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DEDBB" w14:textId="3182A5B9" w:rsidR="00F31D28" w:rsidRPr="00F31D28" w:rsidRDefault="00F31D28" w:rsidP="00F31D28">
      <w:pPr>
        <w:widowControl w:val="0"/>
        <w:spacing w:after="0" w:line="240" w:lineRule="auto"/>
        <w:ind w:firstLine="709"/>
        <w:jc w:val="center"/>
        <w:rPr>
          <w:rFonts w:ascii="Times New Roman" w:eastAsia="Times New Roman" w:hAnsi="Times New Roman" w:cs="Times New Roman"/>
          <w:b/>
          <w:lang w:eastAsia="ru-RU"/>
        </w:rPr>
      </w:pPr>
      <w:r w:rsidRPr="00F31D28">
        <w:rPr>
          <w:rFonts w:ascii="Times New Roman" w:eastAsia="Times New Roman" w:hAnsi="Times New Roman" w:cs="Times New Roman"/>
          <w:b/>
          <w:lang w:eastAsia="ru-RU"/>
        </w:rPr>
        <w:t>ОБЩЕСТВО С ОГРАНИЧЕННОЙ ОТВЕТСТВЕННОСТЬЮ</w:t>
      </w:r>
    </w:p>
    <w:p w14:paraId="10A59A0D" w14:textId="36F31C35" w:rsidR="00B935D1" w:rsidRPr="00F31D28" w:rsidRDefault="00F31D28" w:rsidP="00F31D28">
      <w:pPr>
        <w:widowControl w:val="0"/>
        <w:spacing w:after="0" w:line="240" w:lineRule="auto"/>
        <w:ind w:firstLine="709"/>
        <w:jc w:val="center"/>
        <w:rPr>
          <w:rFonts w:ascii="Times New Roman" w:eastAsia="Times New Roman" w:hAnsi="Times New Roman" w:cs="Times New Roman"/>
          <w:b/>
          <w:lang w:eastAsia="ru-RU"/>
        </w:rPr>
      </w:pPr>
      <w:r w:rsidRPr="00F31D28">
        <w:rPr>
          <w:rFonts w:ascii="Times New Roman" w:eastAsia="Times New Roman" w:hAnsi="Times New Roman" w:cs="Times New Roman"/>
          <w:b/>
          <w:lang w:eastAsia="ru-RU"/>
        </w:rPr>
        <w:t>"МОРДОВСКИЙ ЭКОЛОГИЧЕСКИЙ ОПЕРАТОР"</w:t>
      </w:r>
    </w:p>
    <w:p w14:paraId="3C13A90F" w14:textId="7C1C882A" w:rsidR="00B935D1"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DA0AAEA" w14:textId="47C9D65B" w:rsidR="00F31D28" w:rsidRDefault="00F31D28" w:rsidP="00CD6114">
      <w:pPr>
        <w:widowControl w:val="0"/>
        <w:spacing w:after="0" w:line="240" w:lineRule="auto"/>
        <w:ind w:firstLine="709"/>
        <w:jc w:val="both"/>
        <w:rPr>
          <w:rFonts w:ascii="Times New Roman" w:eastAsia="Times New Roman" w:hAnsi="Times New Roman" w:cs="Times New Roman"/>
          <w:b/>
          <w:bCs/>
          <w:lang w:eastAsia="ru-RU"/>
        </w:rPr>
      </w:pPr>
    </w:p>
    <w:p w14:paraId="25314AEF" w14:textId="77777777" w:rsidR="00F31D28" w:rsidRPr="00CD6114" w:rsidRDefault="00F31D28"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546C74E" w14:textId="77777777" w:rsidR="00F31D28" w:rsidRPr="00F31D28" w:rsidRDefault="00F31D28" w:rsidP="00F31D2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1D28">
        <w:rPr>
          <w:rFonts w:ascii="Times New Roman" w:eastAsia="Times New Roman" w:hAnsi="Times New Roman" w:cs="Times New Roman"/>
          <w:b/>
          <w:bCs/>
          <w:lang w:eastAsia="ru-RU"/>
        </w:rPr>
        <w:t>Генеральный директор</w:t>
      </w:r>
    </w:p>
    <w:p w14:paraId="1758D627" w14:textId="77777777" w:rsidR="00F31D28" w:rsidRPr="00F31D28" w:rsidRDefault="00F31D28" w:rsidP="00F31D2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1D28">
        <w:rPr>
          <w:rFonts w:ascii="Times New Roman" w:eastAsia="Times New Roman" w:hAnsi="Times New Roman" w:cs="Times New Roman"/>
          <w:b/>
          <w:bCs/>
          <w:lang w:eastAsia="ru-RU"/>
        </w:rPr>
        <w:t>Савинов Сергей Викторович</w:t>
      </w:r>
    </w:p>
    <w:p w14:paraId="2C6BA01E" w14:textId="77777777" w:rsidR="00F31D28" w:rsidRDefault="00F31D28" w:rsidP="00F31D2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F31D28">
        <w:rPr>
          <w:rFonts w:ascii="Times New Roman" w:eastAsia="Times New Roman" w:hAnsi="Times New Roman" w:cs="Times New Roman"/>
          <w:b/>
          <w:bCs/>
          <w:lang w:eastAsia="ru-RU"/>
        </w:rPr>
        <w:t>ООО "МЭО"</w:t>
      </w:r>
    </w:p>
    <w:p w14:paraId="66D2FE0A" w14:textId="0FDE8E75" w:rsidR="00B935D1" w:rsidRPr="00F02ACD" w:rsidRDefault="008E6200" w:rsidP="00F31D2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sdt>
        <w:sdtPr>
          <w:rPr>
            <w:rStyle w:val="1f4"/>
            <w:b/>
            <w:bCs/>
          </w:rPr>
          <w:id w:val="-1368987401"/>
          <w:placeholder>
            <w:docPart w:val="DefaultPlaceholder_-1854013437"/>
          </w:placeholder>
          <w15:color w:val="FF00FF"/>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C3151D">
            <w:rPr>
              <w:rStyle w:val="1f4"/>
              <w:b/>
              <w:bCs/>
            </w:rPr>
            <w:t>10.06.2026</w:t>
          </w:r>
        </w:sdtContent>
      </w:sdt>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033CDE05"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6F1234">
            <w:rPr>
              <w:rFonts w:ascii="Times New Roman" w:eastAsia="Times New Roman" w:hAnsi="Times New Roman" w:cs="Times New Roman"/>
              <w:b/>
              <w:bCs/>
              <w:lang w:eastAsia="ru-RU"/>
            </w:rPr>
            <w:t>ЦЕНОВОГО ЗАПРОСА В ЭЛЕКТРОННОМ ФОРМЕ</w:t>
          </w:r>
          <w:r w:rsidR="00C3151D">
            <w:rPr>
              <w:rFonts w:ascii="Times New Roman" w:eastAsia="Times New Roman" w:hAnsi="Times New Roman" w:cs="Times New Roman"/>
              <w:b/>
              <w:bCs/>
              <w:lang w:eastAsia="ru-RU"/>
            </w:rPr>
            <w:t xml:space="preserve"> ПО ПРИНЦИПУ ЭЛЕКТРОННОГО МАГАЗИНА</w:t>
          </w:r>
          <w:r w:rsidR="006F1234">
            <w:rPr>
              <w:rFonts w:ascii="Times New Roman" w:eastAsia="Times New Roman" w:hAnsi="Times New Roman" w:cs="Times New Roman"/>
              <w:b/>
              <w:bCs/>
              <w:lang w:eastAsia="ru-RU"/>
            </w:rPr>
            <w:t>, УЧАСТНИКАМИ КОТОРОГО МОГУТ БЫТЬ ТОЛЬКО СУБЪЕКТЫ МАЛОГО ИЛИ СРЕДНЕГО ПРЕДПРИНИМАТЕЛЬСТВА</w:t>
          </w:r>
        </w:sdtContent>
      </w:sdt>
    </w:p>
    <w:bookmarkEnd w:id="0"/>
    <w:bookmarkEnd w:id="1"/>
    <w:p w14:paraId="16555DE5" w14:textId="5D1CAA78" w:rsidR="00B23783" w:rsidRPr="00F31D28"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F31D28" w:rsidRPr="00F31D28">
        <w:rPr>
          <w:rFonts w:ascii="Times New Roman" w:eastAsia="Calibri" w:hAnsi="Times New Roman" w:cs="Times New Roman"/>
          <w:b/>
          <w:color w:val="000000"/>
        </w:rPr>
        <w:t>оказание транспортных услуг по доставке работников ООО «Мордовский экологический оператор» к месту работы и обратно, а также по доставке прочих пассажиров (потребителей услуг)</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F389D9C"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w:t>
      </w:r>
      <w:r w:rsidR="006621C7">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F31D28">
        <w:tc>
          <w:tcPr>
            <w:tcW w:w="425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14:paraId="4681B141" w14:textId="62BB3D58" w:rsidR="00252418" w:rsidRPr="00F31D28" w:rsidRDefault="00F31D28" w:rsidP="00CD6114">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ОБЩЕСТВО С ОГРАНИЧЕННОЙ ОТВЕТСТВЕННОСТЬЮ "МОРДОВСКИЙ ЭКОЛОГИЧЕСКИЙ ОПЕРАТОР"</w:t>
            </w:r>
          </w:p>
        </w:tc>
      </w:tr>
      <w:tr w:rsidR="000900AC" w14:paraId="19401141" w14:textId="77777777" w:rsidTr="00F31D28">
        <w:tc>
          <w:tcPr>
            <w:tcW w:w="425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14:paraId="72D2BA40" w14:textId="7F809889" w:rsidR="000900AC" w:rsidRPr="00F31D28" w:rsidRDefault="00F31D28" w:rsidP="00CD6114">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ООО "МЭО"</w:t>
            </w:r>
          </w:p>
        </w:tc>
      </w:tr>
      <w:tr w:rsidR="00F31D28" w14:paraId="75A19E24" w14:textId="77777777" w:rsidTr="00F31D28">
        <w:tc>
          <w:tcPr>
            <w:tcW w:w="4258" w:type="dxa"/>
            <w:shd w:val="clear" w:color="auto" w:fill="D9E2F3" w:themeFill="accent1" w:themeFillTint="33"/>
          </w:tcPr>
          <w:p w14:paraId="79B0AB9E" w14:textId="6D9C80DC" w:rsidR="00F31D28" w:rsidRPr="00BC6C35" w:rsidRDefault="00F31D28" w:rsidP="00F31D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7" w:type="dxa"/>
          </w:tcPr>
          <w:p w14:paraId="09B4BC1F" w14:textId="22D6EA16" w:rsidR="00F31D28" w:rsidRPr="00F31D28" w:rsidRDefault="00F31D28" w:rsidP="00F31D28">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430033, Республика Мордовия, г. Саранск, пр-кт 70 Лет Октября, д. 86</w:t>
            </w:r>
          </w:p>
        </w:tc>
      </w:tr>
      <w:tr w:rsidR="00F31D28" w14:paraId="6C9A4930" w14:textId="77777777" w:rsidTr="00F31D28">
        <w:tc>
          <w:tcPr>
            <w:tcW w:w="4258" w:type="dxa"/>
            <w:shd w:val="clear" w:color="auto" w:fill="D9E2F3" w:themeFill="accent1" w:themeFillTint="33"/>
          </w:tcPr>
          <w:p w14:paraId="543CC3B6" w14:textId="1661049B" w:rsidR="00F31D28" w:rsidRPr="00BC6C35" w:rsidRDefault="00F31D28" w:rsidP="00F31D2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14:paraId="3A2D080A" w14:textId="6E44C7DD" w:rsidR="00F31D28" w:rsidRPr="00F31D28" w:rsidRDefault="00F31D28" w:rsidP="00F31D28">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430033, Республика Мордовия, г. Саранск, пр-кт 70 Лет Октября, д. 86</w:t>
            </w:r>
          </w:p>
        </w:tc>
      </w:tr>
      <w:tr w:rsidR="00252418" w14:paraId="6EC92FCB" w14:textId="77777777" w:rsidTr="00F31D28">
        <w:tc>
          <w:tcPr>
            <w:tcW w:w="425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11E3E4B2" w14:textId="288082E3" w:rsidR="00252418" w:rsidRPr="00F31D28" w:rsidRDefault="00F31D28" w:rsidP="00CD6114">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kva7777@mail.ru</w:t>
            </w:r>
          </w:p>
        </w:tc>
      </w:tr>
      <w:tr w:rsidR="00252418" w14:paraId="1B39348C" w14:textId="77777777" w:rsidTr="00F31D28">
        <w:tc>
          <w:tcPr>
            <w:tcW w:w="425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7C35137A" w14:textId="7C12539D" w:rsidR="00252418" w:rsidRPr="00F31D28" w:rsidRDefault="00C3151D"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 79610992880</w:t>
            </w:r>
          </w:p>
        </w:tc>
      </w:tr>
      <w:tr w:rsidR="00252418" w14:paraId="3863AABC" w14:textId="77777777" w:rsidTr="00F31D28">
        <w:tc>
          <w:tcPr>
            <w:tcW w:w="425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7" w:type="dxa"/>
          </w:tcPr>
          <w:p w14:paraId="5D3E4180" w14:textId="479ADB31" w:rsidR="00252418" w:rsidRPr="00F31D28" w:rsidRDefault="00F31D28" w:rsidP="00CD6114">
            <w:pPr>
              <w:widowControl w:val="0"/>
              <w:contextualSpacing/>
              <w:jc w:val="both"/>
              <w:rPr>
                <w:rFonts w:ascii="Times New Roman" w:eastAsia="Times New Roman" w:hAnsi="Times New Roman"/>
                <w:iCs/>
                <w:sz w:val="22"/>
                <w:szCs w:val="22"/>
              </w:rPr>
            </w:pPr>
            <w:r w:rsidRPr="00F31D28">
              <w:rPr>
                <w:rFonts w:ascii="Times New Roman" w:eastAsia="Times New Roman" w:hAnsi="Times New Roman"/>
                <w:iCs/>
                <w:sz w:val="22"/>
                <w:szCs w:val="22"/>
              </w:rPr>
              <w:t>Владимир Андреевич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0D6226C" w:rsidR="0024495D" w:rsidRPr="00BF5CF1" w:rsidRDefault="00E52183" w:rsidP="00C3151D">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w:t>
            </w:r>
            <w:r w:rsidR="006F1234">
              <w:rPr>
                <w:rFonts w:ascii="Times New Roman" w:hAnsi="Times New Roman"/>
              </w:rPr>
              <w:t>форме</w:t>
            </w:r>
            <w:r w:rsidR="00C3151D">
              <w:rPr>
                <w:rFonts w:ascii="Times New Roman" w:hAnsi="Times New Roman"/>
              </w:rPr>
              <w:t xml:space="preserve"> по принципу электронного магазина</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829BB2E" w:rsidR="00935F24" w:rsidRPr="00E52183" w:rsidRDefault="008E62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F31D28" w:rsidRPr="00DE4388">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0E3D77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3867C51" w:rsidR="00F31D28" w:rsidRPr="00BF5CF1" w:rsidRDefault="00C3151D" w:rsidP="00D407F7">
            <w:pPr>
              <w:widowControl w:val="0"/>
              <w:jc w:val="both"/>
              <w:rPr>
                <w:rStyle w:val="1f4"/>
              </w:rPr>
            </w:pPr>
            <w:r>
              <w:rPr>
                <w:rStyle w:val="a6"/>
                <w:iCs/>
              </w:rPr>
              <w:t>11</w:t>
            </w:r>
            <w:r w:rsidR="00F31D28">
              <w:rPr>
                <w:rStyle w:val="a6"/>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0EADCD94" w:rsidR="00D407F7" w:rsidRPr="00BF5CF1" w:rsidRDefault="00506B0E" w:rsidP="00D407F7">
                <w:pPr>
                  <w:widowControl w:val="0"/>
                  <w:tabs>
                    <w:tab w:val="left" w:pos="247"/>
                    <w:tab w:val="left" w:pos="1130"/>
                  </w:tabs>
                  <w:ind w:left="33"/>
                  <w:contextualSpacing/>
                  <w:jc w:val="both"/>
                  <w:rPr>
                    <w:rStyle w:val="1f4"/>
                  </w:rPr>
                </w:pPr>
                <w:r>
                  <w:rPr>
                    <w:rStyle w:val="1f4"/>
                  </w:rPr>
                  <w:t>18.06.2026</w:t>
                </w:r>
              </w:p>
            </w:sdtContent>
          </w:sdt>
          <w:p w14:paraId="749F231C" w14:textId="7D6F43AB" w:rsidR="00D407F7" w:rsidRPr="00BF5CF1" w:rsidRDefault="00D407F7" w:rsidP="00C3151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06B0E">
              <w:rPr>
                <w:rFonts w:ascii="Times New Roman" w:eastAsia="Times New Roman" w:hAnsi="Times New Roman"/>
                <w:iCs/>
              </w:rPr>
              <w:t>09</w:t>
            </w:r>
            <w:bookmarkStart w:id="8" w:name="_GoBack"/>
            <w:bookmarkEnd w:id="8"/>
            <w:r w:rsidRPr="00BF5CF1">
              <w:rPr>
                <w:rFonts w:ascii="Times New Roman" w:eastAsia="Times New Roman" w:hAnsi="Times New Roman"/>
                <w:iCs/>
              </w:rPr>
              <w:t>:</w:t>
            </w:r>
            <w:r w:rsidR="00F31D2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3DEF5E03" w:rsidR="00D407F7" w:rsidRPr="00BF5CF1" w:rsidRDefault="00506B0E" w:rsidP="00C3151D">
                <w:pPr>
                  <w:widowControl w:val="0"/>
                  <w:tabs>
                    <w:tab w:val="left" w:pos="247"/>
                    <w:tab w:val="left" w:pos="1130"/>
                  </w:tabs>
                  <w:ind w:left="33"/>
                  <w:contextualSpacing/>
                  <w:jc w:val="both"/>
                  <w:rPr>
                    <w:rStyle w:val="1f4"/>
                  </w:rPr>
                </w:pPr>
                <w:r>
                  <w:rPr>
                    <w:rStyle w:val="1f4"/>
                  </w:rPr>
                  <w:t>18.06.2026</w:t>
                </w:r>
              </w:p>
            </w:sdtContent>
          </w:sdt>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24A360B" w:rsidR="00D407F7" w:rsidRPr="00BF5CF1" w:rsidRDefault="00F31D28" w:rsidP="00D407F7">
            <w:pPr>
              <w:widowControl w:val="0"/>
              <w:jc w:val="both"/>
              <w:rPr>
                <w:rFonts w:ascii="Times New Roman" w:eastAsia="Times New Roman" w:hAnsi="Times New Roman"/>
                <w:iCs/>
                <w:highlight w:val="yellow"/>
              </w:rPr>
            </w:pPr>
            <w:r w:rsidRPr="00F31D2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460C886" w:rsidR="00D407F7" w:rsidRPr="00BF5CF1" w:rsidRDefault="00F31D28" w:rsidP="00D407F7">
            <w:pPr>
              <w:widowControl w:val="0"/>
              <w:jc w:val="both"/>
              <w:rPr>
                <w:rFonts w:ascii="Times New Roman" w:eastAsia="Times New Roman" w:hAnsi="Times New Roman"/>
                <w:iCs/>
                <w:highlight w:val="yellow"/>
              </w:rPr>
            </w:pPr>
            <w:r w:rsidRPr="00F31D28">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32A73D9" w:rsidR="00D407F7" w:rsidRPr="00BF5CF1" w:rsidRDefault="00F31D28" w:rsidP="00D407F7">
            <w:pPr>
              <w:widowControl w:val="0"/>
              <w:jc w:val="both"/>
              <w:rPr>
                <w:rFonts w:ascii="Times New Roman" w:eastAsia="Times New Roman" w:hAnsi="Times New Roman"/>
                <w:iCs/>
                <w:highlight w:val="yellow"/>
              </w:rPr>
            </w:pPr>
            <w:r w:rsidRPr="00F31D2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607E5B5" w:rsidR="00EA396D" w:rsidRPr="00BF5CF1" w:rsidRDefault="00E4031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37048C3" w:rsidR="0024495D" w:rsidRPr="004D717D" w:rsidRDefault="00E4031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40316">
              <w:rPr>
                <w:rFonts w:ascii="Times New Roman" w:eastAsia="Times New Roman" w:hAnsi="Times New Roman" w:cs="Times New Roman"/>
                <w:b/>
                <w:sz w:val="20"/>
                <w:szCs w:val="20"/>
                <w:lang w:eastAsia="ru-RU"/>
              </w:rPr>
              <w:t>Оказание транспортных услуг по доставке работников ООО «Мордовский экологический оператор» к месту работы и обратно, а также по доставке прочих пассажиров (потребителей услуг)</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6D2481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40316" w:rsidRPr="00E40316">
              <w:rPr>
                <w:rFonts w:ascii="Times New Roman" w:hAnsi="Times New Roman" w:cs="Times New Roman"/>
                <w:b/>
                <w:bCs/>
                <w:sz w:val="20"/>
                <w:szCs w:val="20"/>
              </w:rPr>
              <w:t>13 301 348,55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E9A5BCC" w14:textId="77777777" w:rsidR="0081686D" w:rsidRPr="0081686D" w:rsidRDefault="0024495D" w:rsidP="0081686D">
            <w:pPr>
              <w:pStyle w:val="af3"/>
              <w:tabs>
                <w:tab w:val="left" w:pos="440"/>
              </w:tabs>
              <w:spacing w:after="0" w:line="228" w:lineRule="auto"/>
              <w:ind w:right="133"/>
              <w:jc w:val="both"/>
              <w:rPr>
                <w:rFonts w:eastAsia="Times New Roman"/>
                <w:bCs/>
                <w:sz w:val="20"/>
                <w:szCs w:val="20"/>
                <w:lang w:eastAsia="ru-RU"/>
              </w:rPr>
            </w:pPr>
            <w:r w:rsidRPr="0081686D">
              <w:rPr>
                <w:rFonts w:eastAsia="Times New Roman"/>
                <w:bCs/>
                <w:sz w:val="20"/>
                <w:szCs w:val="20"/>
                <w:lang w:eastAsia="ru-RU"/>
              </w:rPr>
              <w:t>Начальная (максимальная) цена договора сформирована в соответствии с Техническим заданием (</w:t>
            </w:r>
            <w:r w:rsidR="00BF5CF1" w:rsidRPr="0081686D">
              <w:rPr>
                <w:rFonts w:eastAsia="Times New Roman"/>
                <w:bCs/>
                <w:sz w:val="20"/>
                <w:szCs w:val="20"/>
                <w:lang w:eastAsia="ru-RU"/>
              </w:rPr>
              <w:t>прилагается отдельным файлом</w:t>
            </w:r>
            <w:r w:rsidRPr="0081686D">
              <w:rPr>
                <w:rFonts w:eastAsia="Times New Roman"/>
                <w:bCs/>
                <w:sz w:val="20"/>
                <w:szCs w:val="20"/>
                <w:lang w:eastAsia="ru-RU"/>
              </w:rPr>
              <w:t>)</w:t>
            </w:r>
            <w:r w:rsidR="0081686D" w:rsidRPr="0081686D">
              <w:rPr>
                <w:rFonts w:eastAsia="Times New Roman"/>
                <w:bCs/>
                <w:sz w:val="20"/>
                <w:szCs w:val="20"/>
                <w:lang w:eastAsia="ru-RU"/>
              </w:rPr>
              <w:t>. Цена Договора (цена единицы услуги) включает в себя все расходы Исполнителя, возникшие у него в ходе исполнения Договора в соответствии с Техническим заданием в полном объеме, а также расходы на страхование, уплату таможенных пошлин, налогов и других обязательных платежей Исполнителя</w:t>
            </w:r>
          </w:p>
          <w:p w14:paraId="447CCBEE" w14:textId="48F0E86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1686D" w:rsidRPr="0081686D">
                  <w:rPr>
                    <w:rFonts w:ascii="Times New Roman" w:hAnsi="Times New Roman" w:cs="Times New Roman"/>
                    <w:b/>
                    <w:sz w:val="20"/>
                    <w:szCs w:val="20"/>
                  </w:rPr>
                  <w:t>метод сопоставимых рыночных цен (анализ рынка)</w:t>
                </w:r>
              </w:sdtContent>
            </w:sdt>
            <w:r w:rsidR="0081686D">
              <w:rPr>
                <w:rFonts w:ascii="Times New Roman" w:hAnsi="Times New Roman" w:cs="Times New Roman"/>
                <w:b/>
                <w:sz w:val="20"/>
                <w:szCs w:val="20"/>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lastRenderedPageBreak/>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953D95E" w:rsidR="0024495D" w:rsidRPr="004D717D" w:rsidRDefault="0081686D" w:rsidP="0081686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1686D">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1686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E51E5F2" w:rsidR="0024495D" w:rsidRPr="004D717D" w:rsidRDefault="0081686D" w:rsidP="0081686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1686D">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1686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38DCC3A" w:rsidR="0024495D" w:rsidRPr="004D717D" w:rsidRDefault="0081686D" w:rsidP="0081686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81686D">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7777ECE"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w:t>
            </w:r>
            <w:r w:rsidR="00B32AD4" w:rsidRPr="00EA241D">
              <w:rPr>
                <w:rFonts w:ascii="Times New Roman" w:eastAsia="Times New Roman" w:hAnsi="Times New Roman" w:cs="Times New Roman"/>
                <w:bCs/>
                <w:sz w:val="20"/>
                <w:szCs w:val="20"/>
                <w:lang w:eastAsia="ru-RU"/>
              </w:rPr>
              <w:t>Федерации к</w:t>
            </w:r>
            <w:r w:rsidRPr="00EA241D">
              <w:rPr>
                <w:rFonts w:ascii="Times New Roman" w:eastAsia="Times New Roman" w:hAnsi="Times New Roman" w:cs="Times New Roman"/>
                <w:bCs/>
                <w:sz w:val="20"/>
                <w:szCs w:val="20"/>
                <w:lang w:eastAsia="ru-RU"/>
              </w:rPr>
              <w:t xml:space="preserve"> лицам, осуществляющим поставки товаров, выполнение работ, оказание услуг, являющихся предметом закупки:</w:t>
            </w:r>
          </w:p>
          <w:p w14:paraId="3762D975" w14:textId="663D1F4A" w:rsidR="005B20DD" w:rsidRPr="00B32AD4" w:rsidRDefault="005B20D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i/>
                <w:iCs/>
                <w:sz w:val="20"/>
                <w:szCs w:val="20"/>
                <w:lang w:eastAsia="ru-RU"/>
              </w:rPr>
            </w:pPr>
            <w:r w:rsidRPr="00B32AD4">
              <w:rPr>
                <w:rFonts w:ascii="Times New Roman" w:hAnsi="Times New Roman" w:cs="Times New Roman"/>
                <w:i/>
                <w:iCs/>
                <w:sz w:val="20"/>
                <w:szCs w:val="20"/>
              </w:rPr>
              <w:t xml:space="preserve">наличие действующей лицензии на осуществление деятельности по </w:t>
            </w:r>
            <w:r w:rsidRPr="00B32AD4">
              <w:rPr>
                <w:rFonts w:ascii="Times New Roman" w:eastAsia="Times New Roman" w:hAnsi="Times New Roman" w:cs="Times New Roman"/>
                <w:i/>
                <w:iCs/>
                <w:sz w:val="20"/>
                <w:szCs w:val="20"/>
                <w:lang w:eastAsia="ru-RU"/>
              </w:rPr>
              <w:t>перевозкам пассажиров и иных лиц автобусами. Требование установлено в соответствии с пп. 24, ч. 1, ст.12 Федерального закона от 04.05.2011 N 99-ФЗ "О лицензировании отдельных видов деятельности", Постановлением Правительства РФ от 07.10.2020 N 1616 (ред. от 23.12.2021) "О лицензировании деятельности по перевозкам пассажиров и иных лиц автобусами".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F851CD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E15D6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841890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E15D6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5C8B241"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E15D6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582B1FB" w:rsidR="0024495D" w:rsidRPr="004D717D" w:rsidRDefault="00E15D6E" w:rsidP="00E15D6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E15D6E">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w:t>
            </w:r>
            <w:r w:rsidRPr="00EA241D">
              <w:rPr>
                <w:rFonts w:ascii="Times New Roman" w:eastAsia="Times New Roman" w:hAnsi="Times New Roman" w:cs="Times New Roman"/>
                <w:bCs/>
                <w:sz w:val="20"/>
                <w:szCs w:val="20"/>
                <w:lang w:eastAsia="ru-RU"/>
              </w:rPr>
              <w:lastRenderedPageBreak/>
              <w:t xml:space="preserve">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rsidRPr="00EA241D">
              <w:rPr>
                <w:rFonts w:ascii="Times New Roman" w:eastAsia="Times New Roman" w:hAnsi="Times New Roman" w:cs="Times New Roman"/>
                <w:bCs/>
                <w:sz w:val="20"/>
                <w:szCs w:val="20"/>
                <w:lang w:eastAsia="ru-RU"/>
              </w:rPr>
              <w:lastRenderedPageBreak/>
              <w:t>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47314D76" w14:textId="77777777" w:rsidR="0024495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3CEDEAA" w14:textId="378AD7BA" w:rsidR="005B20DD" w:rsidRPr="00B32AD4" w:rsidRDefault="005B20D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32AD4">
              <w:rPr>
                <w:rFonts w:ascii="Times New Roman" w:hAnsi="Times New Roman" w:cs="Times New Roman"/>
                <w:i/>
                <w:iCs/>
                <w:color w:val="000000"/>
                <w:sz w:val="20"/>
                <w:szCs w:val="20"/>
                <w:shd w:val="clear" w:color="auto" w:fill="FFFFFF"/>
              </w:rPr>
              <w:t>13. Копию лицензии или копию выписки из реестра лицензий лицензирующего органа на осуществление деятельности по перевозкам пассажиров и иных лиц автобусами. Требование установлено в соответствии с пп. 24, ч. 1, ст.12 Федерального закона от 04.05.2011 N 99-ФЗ "О лицензировании отдельных видов деятельности", Постановлением Правительства РФ от 07.10.2020 N 1616 (ред. от 23.12.2021) "О лицензировании деятельности по перевозкам пассажиров и иных лиц автобусами". </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1F2F671C" w:rsidR="0024495D" w:rsidRPr="0045515E" w:rsidRDefault="0045515E" w:rsidP="0045515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5515E">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45515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090E02B" w:rsidR="0024495D" w:rsidRPr="004D717D" w:rsidRDefault="0045515E" w:rsidP="0045515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5515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w:t>
            </w:r>
            <w:r w:rsidRPr="00EA241D">
              <w:rPr>
                <w:rFonts w:ascii="Times New Roman" w:eastAsia="Times New Roman" w:hAnsi="Times New Roman" w:cs="Times New Roman"/>
                <w:sz w:val="20"/>
                <w:szCs w:val="20"/>
                <w:lang w:eastAsia="ru-RU"/>
              </w:rPr>
              <w:lastRenderedPageBreak/>
              <w:t>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7575F13" w:rsidR="0024495D" w:rsidRPr="0045515E" w:rsidRDefault="0024495D" w:rsidP="0045515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5515E">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E84A363" w:rsidR="0024495D" w:rsidRPr="004D717D" w:rsidRDefault="0045515E" w:rsidP="0045515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2"/>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FA044" w14:textId="77777777" w:rsidR="008E6200" w:rsidRDefault="008E6200">
      <w:pPr>
        <w:spacing w:after="0" w:line="240" w:lineRule="auto"/>
      </w:pPr>
      <w:r>
        <w:separator/>
      </w:r>
    </w:p>
  </w:endnote>
  <w:endnote w:type="continuationSeparator" w:id="0">
    <w:p w14:paraId="6A327402" w14:textId="77777777" w:rsidR="008E6200" w:rsidRDefault="008E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D1BA05D" w:rsidR="00F73068" w:rsidRDefault="00F73068" w:rsidP="0054310E">
    <w:pPr>
      <w:pStyle w:val="a9"/>
      <w:tabs>
        <w:tab w:val="clear" w:pos="4677"/>
      </w:tabs>
    </w:pPr>
    <w:r>
      <w:tab/>
    </w:r>
    <w:r>
      <w:fldChar w:fldCharType="begin"/>
    </w:r>
    <w:r>
      <w:instrText xml:space="preserve"> PAGE   \* MERGEFORMAT </w:instrText>
    </w:r>
    <w:r>
      <w:fldChar w:fldCharType="separate"/>
    </w:r>
    <w:r w:rsidR="00506B0E">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48D65" w14:textId="77777777" w:rsidR="008E6200" w:rsidRDefault="008E6200">
      <w:pPr>
        <w:spacing w:after="0" w:line="240" w:lineRule="auto"/>
      </w:pPr>
      <w:r>
        <w:separator/>
      </w:r>
    </w:p>
  </w:footnote>
  <w:footnote w:type="continuationSeparator" w:id="0">
    <w:p w14:paraId="5106AD48" w14:textId="77777777" w:rsidR="008E6200" w:rsidRDefault="008E6200">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593563E"/>
    <w:multiLevelType w:val="multilevel"/>
    <w:tmpl w:val="837C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83B93"/>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273AE"/>
    <w:rsid w:val="00436D85"/>
    <w:rsid w:val="0045515E"/>
    <w:rsid w:val="00477588"/>
    <w:rsid w:val="00483B31"/>
    <w:rsid w:val="004C38BE"/>
    <w:rsid w:val="004D717D"/>
    <w:rsid w:val="004F40AA"/>
    <w:rsid w:val="00506B0E"/>
    <w:rsid w:val="005125C6"/>
    <w:rsid w:val="0054310E"/>
    <w:rsid w:val="005467B3"/>
    <w:rsid w:val="00562668"/>
    <w:rsid w:val="005660A5"/>
    <w:rsid w:val="005A0C02"/>
    <w:rsid w:val="005B20DD"/>
    <w:rsid w:val="005E1214"/>
    <w:rsid w:val="00612C81"/>
    <w:rsid w:val="0064252D"/>
    <w:rsid w:val="0064253C"/>
    <w:rsid w:val="00653E09"/>
    <w:rsid w:val="006621C7"/>
    <w:rsid w:val="006711D1"/>
    <w:rsid w:val="00695C75"/>
    <w:rsid w:val="006A6602"/>
    <w:rsid w:val="006B11A4"/>
    <w:rsid w:val="006B3403"/>
    <w:rsid w:val="006E0526"/>
    <w:rsid w:val="006F1234"/>
    <w:rsid w:val="007075FC"/>
    <w:rsid w:val="00731542"/>
    <w:rsid w:val="00731559"/>
    <w:rsid w:val="007342CC"/>
    <w:rsid w:val="00766D11"/>
    <w:rsid w:val="0078652A"/>
    <w:rsid w:val="007B7712"/>
    <w:rsid w:val="007C3E28"/>
    <w:rsid w:val="007D331B"/>
    <w:rsid w:val="007E6159"/>
    <w:rsid w:val="0081686D"/>
    <w:rsid w:val="00833D56"/>
    <w:rsid w:val="00836FFF"/>
    <w:rsid w:val="00850314"/>
    <w:rsid w:val="00866D4A"/>
    <w:rsid w:val="00866FC1"/>
    <w:rsid w:val="00867985"/>
    <w:rsid w:val="00883093"/>
    <w:rsid w:val="00894AA9"/>
    <w:rsid w:val="008C549A"/>
    <w:rsid w:val="008D2D62"/>
    <w:rsid w:val="008E092F"/>
    <w:rsid w:val="008E42F2"/>
    <w:rsid w:val="008E6200"/>
    <w:rsid w:val="008F7B92"/>
    <w:rsid w:val="00905540"/>
    <w:rsid w:val="00914A56"/>
    <w:rsid w:val="00935F24"/>
    <w:rsid w:val="00966210"/>
    <w:rsid w:val="0098502E"/>
    <w:rsid w:val="009C6922"/>
    <w:rsid w:val="00A53448"/>
    <w:rsid w:val="00B23783"/>
    <w:rsid w:val="00B32AD4"/>
    <w:rsid w:val="00B935D1"/>
    <w:rsid w:val="00B96737"/>
    <w:rsid w:val="00BB0229"/>
    <w:rsid w:val="00BB66FD"/>
    <w:rsid w:val="00BC5E90"/>
    <w:rsid w:val="00BC6C35"/>
    <w:rsid w:val="00BE07E0"/>
    <w:rsid w:val="00BE3719"/>
    <w:rsid w:val="00BF5CF1"/>
    <w:rsid w:val="00C1140E"/>
    <w:rsid w:val="00C24106"/>
    <w:rsid w:val="00C3151D"/>
    <w:rsid w:val="00C4222B"/>
    <w:rsid w:val="00C461E7"/>
    <w:rsid w:val="00C54F56"/>
    <w:rsid w:val="00C74129"/>
    <w:rsid w:val="00CB0FCC"/>
    <w:rsid w:val="00CB7DED"/>
    <w:rsid w:val="00CD6114"/>
    <w:rsid w:val="00D26926"/>
    <w:rsid w:val="00D274C9"/>
    <w:rsid w:val="00D3328C"/>
    <w:rsid w:val="00D407F7"/>
    <w:rsid w:val="00D467F0"/>
    <w:rsid w:val="00D4767B"/>
    <w:rsid w:val="00D55FB8"/>
    <w:rsid w:val="00D720E3"/>
    <w:rsid w:val="00D72AA2"/>
    <w:rsid w:val="00D82751"/>
    <w:rsid w:val="00D850BC"/>
    <w:rsid w:val="00D858EB"/>
    <w:rsid w:val="00DD537F"/>
    <w:rsid w:val="00DE4388"/>
    <w:rsid w:val="00DF0802"/>
    <w:rsid w:val="00E02BB5"/>
    <w:rsid w:val="00E15D6E"/>
    <w:rsid w:val="00E40316"/>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1D28"/>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4340230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21285B"/>
    <w:rsid w:val="00235A99"/>
    <w:rsid w:val="00274A39"/>
    <w:rsid w:val="004513CA"/>
    <w:rsid w:val="00465EF6"/>
    <w:rsid w:val="004E705E"/>
    <w:rsid w:val="00520195"/>
    <w:rsid w:val="00535AB8"/>
    <w:rsid w:val="007E059C"/>
    <w:rsid w:val="00851BFF"/>
    <w:rsid w:val="00876E20"/>
    <w:rsid w:val="00970A93"/>
    <w:rsid w:val="009B7A97"/>
    <w:rsid w:val="009F0EA2"/>
    <w:rsid w:val="00A2775A"/>
    <w:rsid w:val="00B67D61"/>
    <w:rsid w:val="00BB7648"/>
    <w:rsid w:val="00BF119F"/>
    <w:rsid w:val="00C06FB2"/>
    <w:rsid w:val="00C23247"/>
    <w:rsid w:val="00C37B34"/>
    <w:rsid w:val="00D57D92"/>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E6727-300F-48DD-8C01-E7DEE757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4804</Words>
  <Characters>27389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MEO</cp:lastModifiedBy>
  <cp:revision>24</cp:revision>
  <dcterms:created xsi:type="dcterms:W3CDTF">2025-09-20T08:21:00Z</dcterms:created>
  <dcterms:modified xsi:type="dcterms:W3CDTF">2026-06-11T12:55:00Z</dcterms:modified>
</cp:coreProperties>
</file>