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tabs>
          <w:tab w:val="clear" w:pos="709"/>
          <w:tab w:val="left" w:pos="4893" w:leader="none"/>
        </w:tabs>
        <w:ind w:left="-567"/>
        <w:jc w:val="center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eastAsia="Times New Roman" w:ascii="Times New Roman" w:hAnsi="Times New Roman"/>
          <w:b/>
          <w:sz w:val="20"/>
          <w:szCs w:val="20"/>
          <w:lang w:eastAsia="ru-RU"/>
        </w:rPr>
        <w:t>ОБОСНОВАНИЕ НАЧАЛЬНОЙ (МАКСИМАЛЬНОЙ) ЦЕНЫ КОНТРАКТА</w:t>
      </w:r>
    </w:p>
    <w:p>
      <w:pPr>
        <w:pStyle w:val="Normal"/>
        <w:spacing w:lineRule="auto" w:line="360"/>
        <w:ind w:left="-567"/>
        <w:jc w:val="center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eastAsia="Times New Roman" w:ascii="Times New Roman" w:hAnsi="Times New Roman"/>
          <w:b/>
          <w:sz w:val="20"/>
          <w:szCs w:val="20"/>
          <w:lang w:eastAsia="ru-RU"/>
        </w:rPr>
        <w:t>Поставка нефтепродуктов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485"/>
        <w:gridCol w:w="3308"/>
        <w:gridCol w:w="5560"/>
        <w:gridCol w:w="1070"/>
        <w:gridCol w:w="3116"/>
        <w:gridCol w:w="1030"/>
      </w:tblGrid>
      <w:tr>
        <w:trPr>
          <w:trHeight w:val="1225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№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п/п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Наименование используемого метода определения начальной максимальной цены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Цена за ед. изм., руб.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eastAsia="en-US" w:bidi="ar-SA"/>
              </w:rPr>
              <w:t>Согласно п.7 приказа от 22.11.2024 № 894/24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eastAsia="en-US" w:bidi="ar-SA"/>
              </w:rPr>
              <w:t>Коэффициент отвлечения денежных средств (далее - Кодс)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eastAsia="en-US" w:bidi="ar-SA"/>
              </w:rPr>
              <w:t>Кодс=(Кцб/100)/12*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en-US" w:eastAsia="en-US" w:bidi="ar-SA"/>
              </w:rPr>
              <w:t>N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eastAsia="en-US" w:bidi="ar-SA"/>
              </w:rPr>
              <w:t>+1,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eastAsia="en-US" w:bidi="ar-SA"/>
              </w:rPr>
              <w:t xml:space="preserve">где Кцб-ключевая ставка на момент расчета, %,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en-US" w:eastAsia="en-US" w:bidi="ar-SA"/>
              </w:rPr>
              <w:t>N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eastAsia="en-US" w:bidi="ar-SA"/>
              </w:rPr>
              <w:t>- количество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eastAsia="en-US" w:bidi="ar-SA"/>
              </w:rPr>
              <w:t xml:space="preserve"> месяцев поставки или количество месяцев исполнения контракта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Начальная цена единицы товара, руб.</w:t>
            </w:r>
          </w:p>
        </w:tc>
      </w:tr>
      <w:tr>
        <w:trPr>
          <w:trHeight w:val="316" w:hRule="atLeast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Бензин автомобильный АИ-9</w:t>
            </w:r>
            <w:r>
              <w:rPr>
                <w:rFonts w:eastAsia="Tahoma" w:cs="Droid Sans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  <w:t>2 (розничная реализация)</w:t>
            </w:r>
          </w:p>
          <w:p>
            <w:pPr>
              <w:pStyle w:val="Normal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ahoma" w:cs="Droid Sans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  <w:t>19.20.21.125</w:t>
            </w: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В соответствии с ч. 6 приказа Федеральной антимонопольной службы от 22.11.2024 № 894/24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Информация с сайта </w:t>
            </w:r>
            <w:r>
              <w:rPr>
                <w:rStyle w:val="InternetLink"/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https://www.rosstat.gov.ru/storage/mediabank/87_10-06-2026.html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61,54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(14,5/100)/12*6+1=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1,07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1162" w:leader="none"/>
              </w:tabs>
              <w:ind w:right="-113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65,85</w:t>
            </w:r>
          </w:p>
        </w:tc>
      </w:tr>
      <w:tr>
        <w:trPr>
          <w:trHeight w:val="962" w:hRule="atLeast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Бензин автомобильный АИ-</w:t>
            </w:r>
            <w:r>
              <w:rPr>
                <w:rFonts w:eastAsia="Tahoma" w:cs="Droid Sans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  <w:t>95 (розничная реализация)</w:t>
            </w:r>
          </w:p>
          <w:p>
            <w:pPr>
              <w:pStyle w:val="Normal"/>
              <w:spacing w:lineRule="atLeast" w:line="2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ahoma" w:cs="Droid Sans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  <w:t>19.20.21.135</w:t>
            </w: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В соответствии с ч. 6 приказа Федеральной антимонопольной службы от 22.11.2024 № 894/24 Информация с сайта</w:t>
            </w:r>
          </w:p>
          <w:p>
            <w:pPr>
              <w:pStyle w:val="Normal"/>
              <w:jc w:val="center"/>
              <w:rPr/>
            </w:pPr>
            <w:r>
              <w:rPr>
                <w:rStyle w:val="InternetLink"/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https://www.rosstat.gov.ru/storage/mediabank/87_10-06-2026.html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66,40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en-US" w:bidi="ar-SA"/>
              </w:rPr>
              <w:t>(14,5/100)/12*6+1=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1,07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1162" w:leader="none"/>
              </w:tabs>
              <w:ind w:right="-113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71,05</w:t>
            </w:r>
          </w:p>
        </w:tc>
      </w:tr>
      <w:tr>
        <w:trPr/>
        <w:tc>
          <w:tcPr>
            <w:tcW w:w="4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3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Топливо дизельное (розничная реализация)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19.20.21.300-00000009</w:t>
            </w: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В соответствии с ч. 6 приказа Федеральной антимонопольной службы от 22.11.2024 № 894/24 Информация с сайта </w:t>
            </w:r>
            <w:r>
              <w:rPr>
                <w:rStyle w:val="InternetLink"/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https://www.rosstat.gov.ru/storage/mediabank/87_10-06-2026.html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282A2E"/>
                <w:spacing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282A2E"/>
                <w:spacing w:val="0"/>
                <w:kern w:val="0"/>
                <w:sz w:val="24"/>
                <w:szCs w:val="24"/>
                <w:lang w:eastAsia="en-US" w:bidi="ar-SA"/>
              </w:rPr>
              <w:t>79,30</w:t>
            </w:r>
          </w:p>
          <w:p>
            <w:pPr>
              <w:pStyle w:val="BodyText"/>
              <w:jc w:val="center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282A2E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282A2E"/>
                <w:spacing w:val="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(14,5/100)/12*6+1=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1,07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1162" w:leader="none"/>
              </w:tabs>
              <w:ind w:right="-113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84,85</w:t>
            </w:r>
          </w:p>
        </w:tc>
      </w:tr>
      <w:tr>
        <w:trPr/>
        <w:tc>
          <w:tcPr>
            <w:tcW w:w="4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Топливо дизельное (розничная реализация)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19.20.21.300-00000009</w:t>
            </w: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В соответствии с ч. 6 приказа Федеральной антимонопольной службы от 22.11.2024 № 894/24 Информация с сайта</w:t>
            </w:r>
          </w:p>
          <w:p>
            <w:pPr>
              <w:pStyle w:val="Normal"/>
              <w:jc w:val="center"/>
              <w:rPr/>
            </w:pPr>
            <w:r>
              <w:rPr>
                <w:rStyle w:val="InternetLink"/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https://www.rosstat.gov.ru/storage/mediabank/87_10-06-2026.html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282A2E"/>
                <w:spacing w:val="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282A2E"/>
                <w:spacing w:val="0"/>
                <w:kern w:val="0"/>
                <w:sz w:val="24"/>
                <w:szCs w:val="24"/>
                <w:lang w:eastAsia="en-US" w:bidi="ar-SA"/>
              </w:rPr>
              <w:t>79,30</w:t>
            </w:r>
          </w:p>
          <w:p>
            <w:pPr>
              <w:pStyle w:val="BodyText"/>
              <w:jc w:val="center"/>
              <w:rPr>
                <w:rFonts w:ascii="Arial" w:hAnsi="Arial"/>
                <w:b w:val="false"/>
                <w:i w:val="false"/>
                <w:i w:val="false"/>
                <w:caps w:val="false"/>
                <w:smallCaps w:val="false"/>
                <w:color w:val="282A2E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282A2E"/>
                <w:spacing w:val="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14,5/100)/12*6+1=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1,07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left" w:pos="1162" w:leader="none"/>
              </w:tabs>
              <w:ind w:right="-113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eastAsia="en-US" w:bidi="ar-SA"/>
              </w:rPr>
              <w:t>84,85</w:t>
            </w:r>
          </w:p>
        </w:tc>
      </w:tr>
    </w:tbl>
    <w:p>
      <w:pPr>
        <w:pStyle w:val="Normal"/>
        <w:widowControl/>
        <w:suppressAutoHyphens w:val="true"/>
        <w:bidi w:val="0"/>
        <w:spacing w:before="114" w:after="114"/>
        <w:ind w:hanging="0" w:left="0" w:righ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 w:bidi="ar-SA"/>
        </w:rPr>
        <w:t>На основании пункта 6 Приказа ФАС России от 22.11.2024 № 894/24 «Об утверждении Порядка определения начальной (максимальной) цены контракта, цены контракта, заключаемого с единственным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бензин» максимальное значение цены контракта при поставках Товара, осуществляемых на топливораздаточных колонках посредством отгрузки в бак (емкость) автомобильного транспорта, определяется как средняя потребительская цена Товара в рублях за литр на соответствующий Товар в регионе предполагаемой выборки на дату определения цены на основании распространяемых либо предоставляемых данных Федеральной службы государственной статистики, единой межведомственной информационно-статистической системы и других источников, распространяющих либо предоставляющих статистическую информацию.</w:t>
      </w:r>
    </w:p>
    <w:p>
      <w:pPr>
        <w:pStyle w:val="Normal"/>
        <w:widowControl/>
        <w:suppressAutoHyphens w:val="true"/>
        <w:bidi w:val="0"/>
        <w:spacing w:before="57" w:after="57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 w:bidi="ar-SA"/>
        </w:rPr>
        <w:t>Н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ачальная максимальная цена единицы товара определена на основании статистических данных распространяемых Федеральной службы государственной статистики (</w:t>
      </w: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</w:rPr>
          <w:t>https://rosstat.gov.ru/compendium/document/50798</w:t>
        </w:r>
      </w:hyperlink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). </w:t>
      </w:r>
    </w:p>
    <w:p>
      <w:pPr>
        <w:pStyle w:val="Normal"/>
        <w:widowControl/>
        <w:suppressAutoHyphens w:val="true"/>
        <w:bidi w:val="0"/>
        <w:spacing w:before="57" w:after="80"/>
        <w:ind w:hanging="0" w:left="0" w:right="0"/>
        <w:jc w:val="both"/>
        <w:rPr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Согласно пункту 7 Приказа ФАС России от 22.11.2024 № 894/24 дополнительно с учетом условий поставки Товара, в том числе сроков и объемов поставки, наличия авансирования, порядка расчетов за поставленный Товар, могут применяться коэффициенты стоимости отвлечения денежных средств при предоставлении отсрочки платежа в размере текущей ставки рефинансирования Банка России и коэффициент перехода на сезонный вид продукции, рассчитанный на основании статистических данных аналогичного периода поставки предыдущего года.</w:t>
      </w:r>
    </w:p>
    <w:p>
      <w:pPr>
        <w:pStyle w:val="Normal"/>
        <w:widowControl/>
        <w:suppressAutoHyphens w:val="true"/>
        <w:bidi w:val="0"/>
        <w:spacing w:before="57" w:after="80"/>
        <w:ind w:hanging="0" w:left="0" w:right="0"/>
        <w:jc w:val="both"/>
        <w:rPr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Начальная сумма цен единиц товара составляет</w:t>
      </w:r>
      <w:r>
        <w:rPr>
          <w:rFonts w:eastAsia="Times New Roman" w:ascii="Times New Roman" w:hAnsi="Times New Roman"/>
          <w:b/>
          <w:sz w:val="24"/>
          <w:szCs w:val="24"/>
          <w:shd w:fill="FFFF00" w:val="clear"/>
          <w:lang w:eastAsia="ru-RU"/>
        </w:rPr>
        <w:t xml:space="preserve"> 306,60 (триста шесть рублей) 06 копеек.</w:t>
      </w:r>
    </w:p>
    <w:p>
      <w:pPr>
        <w:pStyle w:val="Normal"/>
        <w:widowControl/>
        <w:tabs>
          <w:tab w:val="clear" w:pos="709"/>
          <w:tab w:val="left" w:pos="1003" w:leader="none"/>
        </w:tabs>
        <w:suppressAutoHyphens w:val="true"/>
        <w:bidi w:val="0"/>
        <w:ind w:hanging="0" w:left="0" w:right="0"/>
        <w:jc w:val="both"/>
        <w:rPr>
          <w:sz w:val="24"/>
          <w:szCs w:val="24"/>
        </w:rPr>
      </w:pPr>
      <w:r>
        <w:rPr>
          <w:rFonts w:eastAsia="Times New Roman" w:ascii="Times New Roman" w:hAnsi="Times New Roman"/>
          <w:b/>
          <w:color w:val="000000"/>
          <w:sz w:val="24"/>
          <w:szCs w:val="24"/>
          <w:lang w:eastAsia="ru-RU"/>
        </w:rPr>
        <w:t>Максимальное значение цены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ru-RU"/>
        </w:rPr>
        <w:t>контракта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eastAsia="en-US" w:bidi="ar-SA"/>
        </w:rPr>
        <w:t>составляет 1 200 000 (один миллион двести тысяч) рублей 00 копеек</w:t>
      </w:r>
      <w:bookmarkStart w:id="0" w:name="_GoBack"/>
      <w:bookmarkEnd w:id="0"/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eastAsia="en-US" w:bidi="ar-SA"/>
        </w:rPr>
        <w:t xml:space="preserve"> и </w:t>
      </w: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 xml:space="preserve">определено Заказчиком в пределах выделенных объемов финансирования. Заказчик не может определить необходимое количество товара. </w:t>
      </w:r>
    </w:p>
    <w:sectPr>
      <w:type w:val="nextPage"/>
      <w:pgSz w:orient="landscape" w:w="16838" w:h="11906"/>
      <w:pgMar w:left="1134" w:right="1134" w:gutter="0" w:header="0" w:top="600" w:footer="0" w:bottom="48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3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roid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Droid San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basedOn w:val="DefaultParagraphFont"/>
    <w:qFormat/>
    <w:rPr>
      <w:color w:themeColor="hyperlink" w:val="0000EE"/>
      <w:u w:val="single"/>
    </w:rPr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FollowedHyperlink">
    <w:name w:val="FollowedHyperlink"/>
    <w:basedOn w:val="DefaultParagraphFont"/>
    <w:rPr>
      <w:color w:themeColor="followedHyperlink" w:val="551A8B"/>
      <w:u w:val="single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Noto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osstat.gov.ru/compendium/document/50798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Application>LibreOffice/7.6.7.2$Linux_X86_64 LibreOffice_project/60$Build-2</Application>
  <AppVersion>15.0000</AppVersion>
  <Pages>2</Pages>
  <Words>391</Words>
  <Characters>3132</Characters>
  <CharactersWithSpaces>3478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2025-03-20T09:35:17Z</dcterms:created>
  <dc:creator/>
  <dc:description/>
  <dc:language>ru-RU</dc:language>
  <cp:lastModifiedBy/>
  <dcterms:modified xsi:type="dcterms:W3CDTF">2026-06-16T09:28:12Z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