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t>ПРОЕКТ‌​⁠</w:t>
      </w:r>
      <w:r>
        <w:rPr>
          <w:rFonts w:ascii="Arial" w:hAnsi="Arial" w:cs="Arial"/>
          <w:b/>
          <w:b/>
          <w:bCs/>
          <w:color w:val="000000"/>
          <w:sz w:val="24"/>
          <w:sz w:val="24"/>
          <w:szCs w:val="24"/>
        </w:rPr>
        <w:t xml:space="preserve">﻿‍‍‌‌​﻿⁠⁠﻿⁠﻿‌‌⁠﻿‍﻿⁠​﻿﻿﻿⁠‍‍‍‍​⁠⁠‌⁠⁠⁠﻿⁠​​‍‍ </w:t>
      </w:r>
      <w:r>
        <w:rPr>
          <w:rFonts w:cs="Arial" w:ascii="Arial" w:hAnsi="Arial"/>
          <w:b/>
          <w:bCs/>
          <w:color w:val="000000"/>
          <w:sz w:val="24"/>
          <w:szCs w:val="24"/>
        </w:rPr>
        <w:t>ДОГОВОРА</w:t>
      </w:r>
    </w:p>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r>
    </w:p>
    <w:p>
      <w:pPr>
        <w:pStyle w:val="Normal"/>
        <w:widowControl w:val="false"/>
        <w:spacing w:lineRule="auto" w:line="240" w:before="60" w:after="0"/>
        <w:ind w:left="121" w:right="91"/>
        <w:jc w:val="center"/>
        <w:rPr>
          <w:rFonts w:ascii="Arial" w:hAnsi="Arial" w:cs="Arial"/>
          <w:b/>
          <w:bCs/>
          <w:color w:val="000000"/>
          <w:sz w:val="24"/>
          <w:szCs w:val="24"/>
        </w:rPr>
      </w:pPr>
      <w:r>
        <w:rPr>
          <w:rFonts w:cs="Arial" w:ascii="Arial" w:hAnsi="Arial"/>
          <w:b/>
          <w:bCs/>
          <w:color w:val="000000"/>
          <w:sz w:val="24"/>
          <w:szCs w:val="24"/>
        </w:rPr>
        <w:t xml:space="preserve">ДОГОВОР № </w:t>
      </w:r>
    </w:p>
    <w:p>
      <w:pPr>
        <w:pStyle w:val="Normal"/>
        <w:widowControl w:val="false"/>
        <w:spacing w:lineRule="auto" w:line="240" w:before="60" w:after="0"/>
        <w:ind w:left="121" w:right="91"/>
        <w:jc w:val="both"/>
        <w:rPr>
          <w:rFonts w:ascii="Arial" w:hAnsi="Arial" w:cs="Arial"/>
          <w:color w:val="000000"/>
          <w:sz w:val="20"/>
          <w:szCs w:val="20"/>
        </w:rPr>
      </w:pPr>
      <w:r>
        <w:rPr>
          <w:rFonts w:cs="Arial" w:ascii="Arial" w:hAnsi="Arial"/>
          <w:color w:val="000000"/>
          <w:sz w:val="20"/>
          <w:szCs w:val="20"/>
        </w:rPr>
      </w:r>
    </w:p>
    <w:tbl>
      <w:tblPr>
        <w:tblW w:w="10142" w:type="dxa"/>
        <w:jc w:val="left"/>
        <w:tblInd w:w="405" w:type="dxa"/>
        <w:tblLayout w:type="fixed"/>
        <w:tblCellMar>
          <w:top w:w="0" w:type="dxa"/>
          <w:left w:w="0" w:type="dxa"/>
          <w:bottom w:w="0" w:type="dxa"/>
          <w:right w:w="0" w:type="dxa"/>
        </w:tblCellMar>
        <w:tblLook w:lastRow="0" w:firstRow="0" w:lastColumn="0" w:firstColumn="0" w:val="0000" w:noHBand="0" w:noVBand="0"/>
      </w:tblPr>
      <w:tblGrid>
        <w:gridCol w:w="5015"/>
        <w:gridCol w:w="5126"/>
      </w:tblGrid>
      <w:tr>
        <w:trPr/>
        <w:tc>
          <w:tcPr>
            <w:tcW w:w="5015" w:type="dxa"/>
            <w:tcBorders/>
            <w:shd w:color="auto" w:fill="FFFFFF" w:val="clear"/>
          </w:tcPr>
          <w:p>
            <w:pPr>
              <w:pStyle w:val="Normal"/>
              <w:widowControl/>
              <w:suppressAutoHyphens w:val="true"/>
              <w:bidi w:val="0"/>
              <w:spacing w:lineRule="auto" w:line="259" w:before="0" w:after="160"/>
              <w:jc w:val="left"/>
              <w:rPr/>
            </w:pPr>
            <w:r>
              <w:rPr/>
              <w:t>г. Т‍‍⁠</w:t>
            </w:r>
            <w:r>
              <w:rPr/>
              <w:t>﻿‌⁠﻿﻿​﻿﻿﻿⁠‌﻿﻿‌‌﻿​⁠﻿‌‌﻿⁠‍﻿﻿﻿‍‌​‍‍‌‌‌‌‍​﻿‌​</w:t>
            </w:r>
            <w:r>
              <w:rPr/>
              <w:t>опки</w:t>
            </w:r>
          </w:p>
        </w:tc>
        <w:tc>
          <w:tcPr>
            <w:tcW w:w="5126" w:type="dxa"/>
            <w:tcBorders/>
            <w:shd w:color="auto" w:fill="FFFFFF" w:val="clear"/>
          </w:tcPr>
          <w:p>
            <w:pPr>
              <w:pStyle w:val="Normal"/>
              <w:widowControl/>
              <w:suppressAutoHyphens w:val="true"/>
              <w:bidi w:val="0"/>
              <w:spacing w:lineRule="auto" w:line="259" w:before="0" w:after="160"/>
              <w:jc w:val="left"/>
              <w:rPr/>
            </w:pPr>
            <w:r>
              <w:rPr/>
              <w:t xml:space="preserve">                                                   </w:t>
            </w:r>
            <w:r>
              <w:rPr/>
              <w:t>______ ______ 2026г</w:t>
            </w:r>
          </w:p>
        </w:tc>
      </w:tr>
    </w:tbl>
    <w:p>
      <w:pPr>
        <w:pStyle w:val="Normal"/>
        <w:widowControl w:val="false"/>
        <w:spacing w:lineRule="auto" w:line="240" w:before="0" w:after="40"/>
        <w:ind w:firstLine="708" w:left="121" w:right="91"/>
        <w:jc w:val="both"/>
        <w:rPr>
          <w:rFonts w:ascii="Arial" w:hAnsi="Arial" w:cs="Arial"/>
          <w:sz w:val="24"/>
          <w:szCs w:val="24"/>
        </w:rPr>
      </w:pPr>
      <w:r>
        <w:rPr>
          <w:rFonts w:cs="Arial" w:ascii="Arial" w:hAnsi="Arial"/>
          <w:sz w:val="24"/>
          <w:szCs w:val="24"/>
        </w:rPr>
      </w:r>
    </w:p>
    <w:p>
      <w:pPr>
        <w:pStyle w:val="Normal"/>
        <w:widowControl w:val="false"/>
        <w:spacing w:lineRule="auto" w:line="240" w:before="0" w:after="0"/>
        <w:ind w:firstLine="567" w:left="121" w:right="91"/>
        <w:jc w:val="both"/>
        <w:rPr>
          <w:rFonts w:ascii="Arial" w:hAnsi="Arial" w:cs="Arial"/>
          <w:color w:val="000000"/>
          <w:sz w:val="18"/>
          <w:szCs w:val="18"/>
        </w:rPr>
      </w:pPr>
      <w:r>
        <w:rPr>
          <w:rFonts w:cs="Arial" w:ascii="Arial" w:hAnsi="Arial"/>
          <w:b/>
          <w:bCs/>
          <w:color w:val="000000"/>
          <w:sz w:val="18"/>
          <w:szCs w:val="18"/>
        </w:rPr>
        <w:t>_______________________</w:t>
      </w:r>
      <w:r>
        <w:rPr>
          <w:rFonts w:cs="Arial" w:ascii="Arial" w:hAnsi="Arial"/>
          <w:color w:val="000000"/>
          <w:sz w:val="18"/>
          <w:szCs w:val="18"/>
        </w:rPr>
        <w:t xml:space="preserve"> именуемое в дальнейшем </w:t>
      </w:r>
      <w:r>
        <w:rPr>
          <w:rFonts w:cs="Arial" w:ascii="Arial" w:hAnsi="Arial"/>
          <w:b/>
          <w:bCs/>
          <w:color w:val="000000"/>
          <w:sz w:val="18"/>
          <w:szCs w:val="18"/>
        </w:rPr>
        <w:t>«Поставщик»,</w:t>
      </w:r>
      <w:r>
        <w:rPr>
          <w:rFonts w:cs="Arial" w:ascii="Arial" w:hAnsi="Arial"/>
          <w:color w:val="000000"/>
          <w:sz w:val="18"/>
          <w:szCs w:val="18"/>
        </w:rPr>
        <w:t xml:space="preserve"> в лице, </w:t>
      </w:r>
      <w:r>
        <w:rPr>
          <w:rFonts w:cs="Arial" w:ascii="Arial" w:hAnsi="Arial"/>
          <w:b/>
          <w:bCs/>
          <w:color w:val="000000"/>
          <w:sz w:val="18"/>
          <w:szCs w:val="18"/>
        </w:rPr>
        <w:t>_______________________</w:t>
      </w:r>
      <w:r>
        <w:rPr>
          <w:color w:themeColor="text1" w:val="000000"/>
          <w:sz w:val="20"/>
          <w:szCs w:val="20"/>
        </w:rPr>
        <w:t>,</w:t>
      </w:r>
      <w:r>
        <w:rPr>
          <w:rFonts w:cs="Arial" w:ascii="Arial" w:hAnsi="Arial"/>
          <w:color w:val="000000"/>
          <w:sz w:val="18"/>
          <w:szCs w:val="18"/>
        </w:rPr>
        <w:t xml:space="preserve"> действующего на основании </w:t>
      </w:r>
      <w:r>
        <w:rPr>
          <w:rFonts w:cs="Arial" w:ascii="Arial" w:hAnsi="Arial"/>
          <w:b/>
          <w:bCs/>
          <w:color w:val="000000"/>
          <w:sz w:val="18"/>
          <w:szCs w:val="18"/>
        </w:rPr>
        <w:t>_______________________</w:t>
      </w:r>
      <w:r>
        <w:rPr>
          <w:rFonts w:cs="Arial" w:ascii="Arial" w:hAnsi="Arial"/>
          <w:color w:val="000000"/>
          <w:sz w:val="18"/>
          <w:szCs w:val="18"/>
        </w:rPr>
        <w:t>, с одной стороны,</w:t>
      </w:r>
    </w:p>
    <w:p>
      <w:pPr>
        <w:pStyle w:val="Normal"/>
        <w:widowControl w:val="false"/>
        <w:spacing w:lineRule="auto" w:line="240" w:before="0" w:after="0"/>
        <w:ind w:firstLine="567" w:left="121" w:right="91"/>
        <w:jc w:val="both"/>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и</w:t>
      </w:r>
      <w:r>
        <w:rPr/>
        <w:t xml:space="preserve"> Общество с ограниченной ответственностью «СибДорСтрой» </w:t>
      </w:r>
      <w:r>
        <w:rPr>
          <w:rFonts w:cs="Arial" w:ascii="Arial" w:hAnsi="Arial"/>
          <w:b/>
          <w:bCs/>
          <w:color w:val="000000"/>
          <w:sz w:val="18"/>
          <w:szCs w:val="18"/>
        </w:rPr>
        <w:t>(далее по тексту ООО «СибДорСтрой»), в лице директора К</w:t>
      </w:r>
      <w:r>
        <w:rPr>
          <w:rFonts w:cs="Arial" w:ascii="Arial" w:hAnsi="Arial"/>
          <w:b/>
          <w:bCs/>
          <w:color w:val="000000"/>
          <w:sz w:val="18"/>
          <w:szCs w:val="18"/>
          <w:shd w:fill="FFFF00" w:val="clear"/>
        </w:rPr>
        <w:t>ондратова Анатолия Алексеевича</w:t>
      </w:r>
      <w:r>
        <w:rPr>
          <w:rFonts w:cs="Arial" w:ascii="Arial" w:hAnsi="Arial"/>
          <w:color w:val="000000"/>
          <w:sz w:val="18"/>
          <w:szCs w:val="18"/>
          <w:shd w:fill="FFFF00" w:val="clear"/>
        </w:rPr>
        <w:t>, действующего на основании Устава,</w:t>
      </w:r>
      <w:r>
        <w:rPr>
          <w:rFonts w:cs="Arial" w:ascii="Arial" w:hAnsi="Arial"/>
          <w:color w:val="000000"/>
          <w:sz w:val="18"/>
          <w:szCs w:val="18"/>
        </w:rPr>
        <w:t xml:space="preserve"> с другой стороны, именуемые по тексту Договора каждая по отдельности – «Сторона», а совместно – «Стороны», заключили настоящий Договор (далее – «Договор») согласно в соответствии с федеральным законом № 223-ФЗ от 18.07.2011 г. «О закупках товаров, работ, услуг отдельными видами юридических лиц» путем подписания Сторонами усиленной электронной подписью согласно требований Федерального закона от 06.04.2011 № 63-ФЗ «Об электронной подписи», заключили настоящий Договор о нижеследующем:</w:t>
      </w:r>
    </w:p>
    <w:p>
      <w:pPr>
        <w:pStyle w:val="Normal"/>
        <w:widowControl w:val="false"/>
        <w:spacing w:lineRule="auto" w:line="240" w:before="120" w:after="120"/>
        <w:ind w:left="121" w:right="91"/>
        <w:jc w:val="center"/>
        <w:rPr>
          <w:rFonts w:ascii="Arial" w:hAnsi="Arial" w:cs="Arial"/>
          <w:b/>
          <w:bCs/>
          <w:color w:val="000000"/>
          <w:sz w:val="18"/>
          <w:szCs w:val="18"/>
        </w:rPr>
      </w:pPr>
      <w:r>
        <w:rPr>
          <w:rFonts w:cs="Arial" w:ascii="Arial" w:hAnsi="Arial"/>
          <w:b/>
          <w:bCs/>
          <w:color w:val="000000"/>
          <w:sz w:val="18"/>
          <w:szCs w:val="18"/>
        </w:rPr>
        <w:t>1. ПРЕДМЕТ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1.1. Поставщик обязуется передать в собственность Заказчику нефтепродукты (далее – «Товар») для заправки его транспортных средств через Торговые точки (АЗС), где существует технологическая возможность обслуживания по системе безналичных расчетов с использованием сервисных карт Поставщика (далее – «Карта») на условиях Договора, а Заказчик обязуется принять и оплатить поставленный Товар в порядке, предусмотренном Договором.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1.2. Наименование и количество поставляемого Товара (объем поставки) определяются Заказчиком с учетом максимального значения цены Договора и цены единицы Товара на основании заявок Заказчика, в соответствии с Приложением № 1 к Договору. Под заявкой Заказчика понимается запрошенное Заказчиком количество Товара в момент предъявления Карты в Торговой точке.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1.3. Поставка Товара осуществляется путем выборки Товара непосредственно в Торговых точках при предъявлении представителем Заказчика Карты, на условиях и по ценам, установленным Договором.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1.4. </w:t>
      </w:r>
      <w:r>
        <w:rPr>
          <w:rFonts w:cs="Arial" w:ascii="Arial" w:hAnsi="Arial"/>
          <w:b/>
          <w:bCs/>
          <w:color w:val="000000"/>
          <w:sz w:val="18"/>
          <w:szCs w:val="18"/>
        </w:rPr>
        <w:t>Сроки поставки Товара</w:t>
      </w:r>
      <w:r>
        <w:rPr>
          <w:rFonts w:cs="Arial" w:ascii="Arial" w:hAnsi="Arial"/>
          <w:color w:val="000000"/>
          <w:sz w:val="18"/>
          <w:szCs w:val="18"/>
        </w:rPr>
        <w:t xml:space="preserve"> – со дня поступления денежных средств на расчетный счет Поставщика, но не ранее</w:t>
      </w:r>
      <w:r>
        <w:rPr>
          <w:rFonts w:cs="Arial" w:ascii="Arial" w:hAnsi="Arial"/>
          <w:color w:val="000000"/>
          <w:sz w:val="18"/>
          <w:szCs w:val="18"/>
          <w:shd w:fill="FFFF00" w:val="clear"/>
        </w:rPr>
        <w:t xml:space="preserve"> «___» </w:t>
      </w:r>
      <w:r>
        <w:rPr>
          <w:rFonts w:cs="Arial" w:ascii="Arial" w:hAnsi="Arial"/>
          <w:color w:val="000000"/>
          <w:sz w:val="20"/>
          <w:szCs w:val="20"/>
          <w:shd w:fill="FFFF00" w:val="clear"/>
        </w:rPr>
        <w:t>____</w:t>
      </w:r>
      <w:r>
        <w:rPr>
          <w:rFonts w:cs="Arial" w:ascii="Arial" w:hAnsi="Arial"/>
          <w:color w:val="000000"/>
          <w:sz w:val="18"/>
          <w:szCs w:val="18"/>
          <w:shd w:fill="FFFF00" w:val="clear"/>
        </w:rPr>
        <w:t xml:space="preserve"> 2026 г.  по «31» декабря 2026 г</w:t>
      </w:r>
      <w:r>
        <w:rPr>
          <w:rFonts w:cs="Arial" w:ascii="Arial" w:hAnsi="Arial"/>
          <w:color w:val="000000"/>
          <w:sz w:val="18"/>
          <w:szCs w:val="18"/>
        </w:rPr>
        <w:t xml:space="preserve">. включительно, при условии получения Заказчиком Карт.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1.5. Перечень Торговых точек, принимающих Карты, размещен на сайте Поставщика </w:t>
      </w:r>
      <w:r>
        <w:rPr/>
        <w:t xml:space="preserve">_________________________ </w:t>
      </w:r>
      <w:r>
        <w:rPr>
          <w:rFonts w:cs="Arial" w:ascii="Arial" w:hAnsi="Arial"/>
          <w:color w:val="000000"/>
          <w:sz w:val="18"/>
          <w:szCs w:val="18"/>
        </w:rPr>
        <w:t xml:space="preserve">(далее – «Сайт»). Дополнительная информация о Торговых точках, месте их нахождения, режиме работы и другая необходимая информация может быть получена Заказчиком по телефону Единого центра поддержки клиентов (далее – «Горячая линия»): </w:t>
      </w:r>
      <w:r>
        <w:rPr/>
        <w:t>_________________________</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1.6. Поставщик гарантирует качество и безопасность поставляемого Товара в соответствии с действующими стандартами, утвержденными для данного вида Товара и наличием надлежащим образом оформленных обязательных сертификатов. Страна происхождения Товара – Россия.</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1.7. При заключении Договора Стороны исходят из того, что каждая из Сторон обладает всеми разрешениями, допусками и лицензиями, необходимыми для заключения Договора, включая корпоративные одобрения; каждой из Сторон проведены без нарушений процедуры отбора контрагента, предшествующие заключению Договора, если такие процедуры применимы к Стороне в соответствии с действующим законодательством Российской Федерации или локальными документами стороны; осуществлены без нарушений иные необходимые действия, в том числе, определение цены Договора (маркетинговые исследования и пр.).</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0" w:after="0"/>
        <w:ind w:left="121" w:right="91"/>
        <w:jc w:val="center"/>
        <w:rPr>
          <w:rFonts w:ascii="Arial" w:hAnsi="Arial" w:cs="Arial"/>
          <w:b/>
          <w:bCs/>
          <w:color w:val="000000"/>
          <w:sz w:val="18"/>
          <w:szCs w:val="18"/>
        </w:rPr>
      </w:pPr>
      <w:r>
        <w:rPr>
          <w:rFonts w:cs="Arial" w:ascii="Arial" w:hAnsi="Arial"/>
          <w:b/>
          <w:bCs/>
          <w:color w:val="000000"/>
          <w:sz w:val="18"/>
          <w:szCs w:val="18"/>
        </w:rPr>
        <w:t>2. ЦЕНА ДОГОВОРА И ПОРЯДОК РАСЧЕТОВ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2.1. Максимальное значение цены Договора не может превышать  сумму договора, равную начальной максимальной цене договора_________________________ включая НДС. Цена за единицу Товара устанавливается по ценам и в порядке, определяемым в соответствии с Приложением № 1 к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2.2 Указанная в пункте 2.1. цена включает: стоимость Товара, транспортные расходы, связанные с доставкой Товара до Торговой точки, стоимость услуг по отпуску Товара, расходы Поставщика, связанные с уплатой налогов, сборов и других обязательных платежей, а также иные расходы, связанные с исполнением Договора. Цена договора является твердой и определяется на весь срок исполнения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2.3. . </w:t>
      </w:r>
      <w:bookmarkStart w:id="0" w:name="_Hlk185927520"/>
      <w:r>
        <w:rPr>
          <w:rFonts w:cs="Arial" w:ascii="Arial" w:hAnsi="Arial"/>
          <w:color w:val="000000"/>
          <w:sz w:val="18"/>
          <w:szCs w:val="18"/>
        </w:rPr>
        <w:t>Расчеты за Товар производятся согласно Приложения №1.</w:t>
      </w:r>
      <w:bookmarkEnd w:id="0"/>
    </w:p>
    <w:p>
      <w:pPr>
        <w:pStyle w:val="Normal"/>
        <w:widowControl w:val="false"/>
        <w:spacing w:lineRule="auto" w:line="240" w:before="0" w:after="0"/>
        <w:ind w:left="121" w:right="91"/>
        <w:jc w:val="both"/>
        <w:rPr>
          <w:rFonts w:ascii="Arial" w:hAnsi="Arial" w:cs="Arial"/>
          <w:color w:val="FF0000"/>
          <w:sz w:val="18"/>
          <w:szCs w:val="18"/>
        </w:rPr>
      </w:pPr>
      <w:r>
        <w:rPr>
          <w:rFonts w:cs="Arial" w:ascii="Arial" w:hAnsi="Arial"/>
          <w:color w:val="000000"/>
          <w:sz w:val="18"/>
          <w:szCs w:val="18"/>
        </w:rPr>
        <w:t>2.4. Отчетным периодом по исполнению взаимных обязательств Сторон по Договору является календарный месяц. Для целей исполнения Договора Стороны считают отчетный период – этапом поставки.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2.5. Оплата производится Заказчиком путем безналичного перечисления денежных средств на расчетный 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Поставщика. Заказчик обязан в платежных поручениях на оплату в графе «Назначение платежа» указывать номер Договора, в противном случае Поставщик не несет никакой ответственности за несвоевременное зачисление денежных средств на счет Договора Заказчика.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2.6. 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подлежит уменьшению на размер таких налогов, сборов и иных обязательных платежей.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2.7. Источником финансирования являются денежные средства Топкинского бюджета (указывается по заявлению Заказчика).</w:t>
      </w:r>
    </w:p>
    <w:p>
      <w:pPr>
        <w:pStyle w:val="Normal"/>
        <w:widowControl w:val="false"/>
        <w:spacing w:lineRule="auto" w:line="240" w:before="240" w:after="240"/>
        <w:ind w:left="121" w:right="91"/>
        <w:jc w:val="center"/>
        <w:rPr>
          <w:rFonts w:ascii="Arial" w:hAnsi="Arial" w:cs="Arial"/>
          <w:b/>
          <w:bCs/>
          <w:color w:val="000000"/>
          <w:sz w:val="18"/>
          <w:szCs w:val="18"/>
        </w:rPr>
      </w:pPr>
      <w:r>
        <w:rPr>
          <w:rFonts w:cs="Arial" w:ascii="Arial" w:hAnsi="Arial"/>
          <w:b/>
          <w:bCs/>
          <w:color w:val="000000"/>
          <w:sz w:val="18"/>
          <w:szCs w:val="18"/>
        </w:rPr>
        <w:t>3. ПРАВА И ОБЯЗАННОСТИ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3.1. Поставщик обязуется: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3.1.1. В течение 3 (трех) рабочих дней с момента принятия Поставщиком заявки Заказчика на выдачу Карт выдать Заказчику Карты для приобретения Товара через Торговые точки или сообщить сроки и порядок выдачи. При этом Поставщик не несет ответственности в случае, если Заказчик не предпринял действий по получению Карт в указанный срок.</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Выданные Карты на физическом носителе остаются в собственности Поставщика и подлежат возврату Поставщику не позднее 30 (тридцати) календарных дней со дня окончания срока поставки Товара. Передача и возврат Карт на физическом носителе осуществляются по акту приема-передачи. Для получения Карт Заказчику необходимо иметь при себе Доверенность формы М-2; документ, удостоверяющий личность, и предоставить Поставщику согласие на обработку персональных данных.</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3.1.2. В течение 1 (одного) рабочего дня после получения соответствующего письменного заявления от Заказчика приостановить (прекратить) отпуск Товара через Торговые точки с использованием Карты, выданной Заказчику. Приостановление (прекращение) отпуска по Картам в указанные сроки возможно только в рабочие дни.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3.1.3. Не позднее пятого рабочего дня месяца, следующего за отчетным, подготовить надлежащим образом оформленные счет-фактуру и товарную накладную по форме ТОРГ-12 либо универсальный передаточный документ (УПД).</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Первичный учетный документ, подтверждающий факт отгрузки Товара и оказания услуг (факт выполнения работ / факт передачи имущественных прав), а также счет-фактура, составляемые в соответствии с условиями Договора, могут быть заменены Универсальным передаточным документом (УПД), объединяющим в себе счет-фактуру и первичный учетный документ. Стороны вправе формировать и подписывать УПД в качестве документа, подтверждающего факт отгрузки Товара и оказания услуг (факт выполнения работ / факт передачи имущественных прав), по Договору, в соответствии с действующим законодательством РФ, и применять УПД в качестве единого документа для целей бухгалтерского учета и налогообложения, в том числе для подтверждения права на вычет по НДС и подтверждения расходов по налогу на прибыль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Представление (передача) Заказчику документов на бумажном носителе для подписания производится в офисе Поставщика либо в ином месте и в иные сроки, согласованные Сторонами.</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Стороны вправе договориться о передаче указанных документов в электронном виде по телекоммуникационным каналам связи путем заключения соглашения об использовании электронного документооборота и подтверждают взаимное согласие обмениваться юридически значимыми документами в рамках электронного документооборота в соответствии с Соглашением об использовании электронного документооборота, устанавливающим порядок и условия взаимодействия Сторон при выставлении и получении электронных документов.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 Поставщик вправе: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3.2.1. В одностороннем порядке вносить изменения в список Торговых точек, отпускающих Товар по Картам, с обязательным последующим уведомлением Заказчика путем размещения информации на Сайте.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3.2.2. В одностороннем порядке вносить изменения в Приложения к Договору, определяющие порядок работы Поставщика, с обязательным последующим уведомлением Заказчика в порядке, установленном разделом 6 Договора.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3.2.3. По письменному заявлению Заказчика Поставщик вправе направлять следующую информацию по электронной почте: номер Карты, номер Торговой точки (АЗС), дату и время заправки, название нефтепродукта, его цену, количество и сумму, остаток денежных средств на Счете Договора Заказчика, а также информационные письма о ходе исполнения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3.2.4. Не обслуживать загрязненные или поврежденные Карты, в том числе Карты, имеющие изгибы, деформацию, и т.д.</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3.2.5. Приостанавливать отпуск Товара в случае нарушения Заказчиком исполнения обязательств по Договору, до момента исполнения данного обязательства.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 Заказчик обязуется: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3.3.1. Принять и оплатить Товар на условиях, установленных Договором. Приемка партии Товара, переданного Поставщиком Заказчику в течение отчетного периода, осуществляется Заказчиком не позднее пятнадцатого числа месяца, следующего за отчетным, путем подписания документов, направленных Поставщиком в соответствии с п. 3.1.3 Договора, либо Поставщику в те же сроки Заказчиком направляется в письменной форме мотивированный отказ от подписания документов. При наличии претензий по количеству и стоимости Товара, полученного в отчетном периоде, Заказчик обязан не позднее 15 числа месяца, следующего за отчетным, направить Поставщику претензию. Ненаправление претензии в указанный срок признается отказом Заказчика в смысле ст. 450.1 Гражданского кодекса Российской Федерации от выставления претензии Поставщику. Претензии, направленные по истечении установленного срока, Поставщиком не принимаются и удовлетворению не подлежат, Товар считается переданным надлежащим образом и принятым Заказчиком без претензий.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3.3.2. Получить от Поставщика документы, представленные им в соответствии с пунктом 3.1.3 Договора. Не позднее 15  числа месяца, следующего за отчетным, обеспечить передачу Поставщику подписанных оригиналов указанных документов.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3.3.3. При утрате Карты, данных, позволяющих использовать Карты, незамедлительно письменно сообщить об этом Поставщику. </w:t>
      </w:r>
    </w:p>
    <w:p>
      <w:pPr>
        <w:pStyle w:val="Normal"/>
        <w:widowControl w:val="false"/>
        <w:spacing w:lineRule="auto" w:line="240" w:before="0" w:after="0"/>
        <w:ind w:left="121" w:right="91"/>
        <w:jc w:val="both"/>
        <w:rPr>
          <w:rFonts w:ascii="Arial" w:hAnsi="Arial" w:cs="Arial"/>
          <w:color w:val="000000"/>
        </w:rPr>
      </w:pPr>
      <w:r>
        <w:rPr>
          <w:rFonts w:cs="Arial" w:ascii="Arial" w:hAnsi="Arial"/>
          <w:color w:val="000000"/>
          <w:sz w:val="18"/>
          <w:szCs w:val="18"/>
        </w:rPr>
        <w:t>3.3.4. В случае повреждения встроенного микропроцессора, поломки или утраты Карты на физическом носителе Заказчик обязуется выплатить Поставщику комиссию за изготовление Карты в размере 750 (семьсот пятьдесят) рублей, включая НДС, за каждую утраченную, сломанную Карту, на основании представленных Поставщиком первичных учетных документов (УПД).</w:t>
      </w:r>
      <w:r>
        <w:rPr>
          <w:rFonts w:cs="Arial" w:ascii="Arial" w:hAnsi="Arial"/>
          <w:color w:val="000000"/>
        </w:rPr>
        <w:t xml:space="preserve">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3.3.5. Незамедлительно сообщать Поставщику обо всех недостатках переданного Товара, но не позднее, чем в течение 24 часов с момента выборки Товара.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3.3.6. Соблюдать установленный порядок и условия получения Товара в Торговых точках.</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3.3.7. Самостоятельно осуществлять контроль над расходованием денежных средств по Договору и непревышением максимального значения цены Договора при помощи электронной почты, Горячей линии, Личного кабинета. В случае выборки Товара на сумму, превышающую цену Договора, указанную в п. 2.1. Договора, Заказчик обязуется оплатить весь полученный Товар в течение 10 рабочих дней месяца, следующего за отчетным, на основании документов, указанных в пункте 3.1.3.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3.4. Заказчик вправе: </w:t>
      </w:r>
    </w:p>
    <w:p>
      <w:pPr>
        <w:pStyle w:val="Normal"/>
        <w:widowControl w:val="false"/>
        <w:spacing w:lineRule="auto" w:line="240" w:before="0" w:after="240"/>
        <w:ind w:left="121" w:right="91"/>
        <w:jc w:val="both"/>
        <w:rPr>
          <w:rFonts w:ascii="Arial" w:hAnsi="Arial" w:cs="Arial"/>
          <w:color w:val="000000"/>
          <w:sz w:val="18"/>
          <w:szCs w:val="18"/>
        </w:rPr>
      </w:pPr>
      <w:r>
        <w:rPr>
          <w:rFonts w:cs="Arial" w:ascii="Arial" w:hAnsi="Arial"/>
          <w:color w:val="000000"/>
          <w:sz w:val="18"/>
          <w:szCs w:val="18"/>
        </w:rPr>
        <w:t xml:space="preserve">3.4.1. В период действия Договора по надлежаще оформленному заявлению на имя Поставщика получить дополнительные Карты, активировать/заблокировать Карты на физическом носителе. Самостоятельно определять Товарные ограничители для Карт посредством Личного кабинета либо с помощью менеджера Поставщика. </w:t>
      </w:r>
    </w:p>
    <w:p>
      <w:pPr>
        <w:pStyle w:val="Normal"/>
        <w:widowControl w:val="false"/>
        <w:spacing w:lineRule="auto" w:line="240" w:before="0" w:after="240"/>
        <w:ind w:left="121" w:right="91"/>
        <w:jc w:val="center"/>
        <w:rPr>
          <w:rFonts w:ascii="Arial" w:hAnsi="Arial" w:cs="Arial"/>
          <w:b/>
          <w:bCs/>
          <w:color w:val="000000"/>
          <w:sz w:val="18"/>
          <w:szCs w:val="18"/>
        </w:rPr>
      </w:pPr>
      <w:r>
        <w:rPr>
          <w:rFonts w:cs="Arial" w:ascii="Arial" w:hAnsi="Arial"/>
          <w:color w:val="000000"/>
          <w:sz w:val="18"/>
          <w:szCs w:val="18"/>
        </w:rPr>
        <w:t xml:space="preserve">4. </w:t>
      </w:r>
      <w:r>
        <w:rPr>
          <w:rFonts w:cs="Arial" w:ascii="Arial" w:hAnsi="Arial"/>
          <w:b/>
          <w:bCs/>
          <w:color w:val="000000"/>
          <w:sz w:val="18"/>
          <w:szCs w:val="18"/>
        </w:rPr>
        <w:t>ПОРЯДОК И УСЛОВИЯ ПРИЕМКИ ТОВАРА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4. Место поставки нефтепродуктов: автомобильные заправочные станции (АЗС), расположенные на территории Кемеровской области и города Топки,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4.1. Заказчик заявляет, что любое лицо, являющееся фактическим держателем Карты и располагающее правильным ПИН-кодом, и/или знающее и владеющее Данными учетной записи Личного кабинета Заказчика, должно рассматриваться Поставщиком в качестве уполномоченного представителя Заказчика. Действия, совершенные в Личном кабинете Заказчика, считаются совершенными Заказчиком в лице уполномоченного представителя (пользователя).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Заказчик несет ответственность за все действия пользователя своего Личного кабинета, за осуществляемые ими операции.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4.2. Поставщик, сотрудники и обслуживающий персонал Торговых точек не имеют права и не обязаны проводить дальнейшую проверку личности или наличия соответствующих полномочий у Держателя Карты при предъявлении Карты.</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4.3. Относительно переданных Заказчику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Заказчиком.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4.4. Получение Заказчиком Товара с использованием Карты по Договору возможно при наличии достаточного количества денежных средств на Счете Договора для оплаты приобретаемого Товара, при соблюдении им требований Инструкции о порядке обслуживания Карт, размещенной на Сайте.</w:t>
      </w:r>
    </w:p>
    <w:p>
      <w:pPr>
        <w:pStyle w:val="Normal"/>
        <w:widowControl w:val="false"/>
        <w:tabs>
          <w:tab w:val="clear" w:pos="700"/>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4.5. Заказчик получает Товар в Торговых точках. С момента регистрации в Учетном терминале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регистрации всех операций по получению Заказчиком Товара, в том числе его количества и ассортимента, по тексту Договора – «Учетный терминал», «терминал») операции по отпуску Товара Заказчику, или с момента фактической передачи Товара (в зависимости какое из событий наступило раньше), - обязательство Поставщика по передаче Товара считается исполненным Поставщиком и принятым Заказчиком, право собственности на Товар и риск его случайной гибели переходят от Поставщика к Заказчику.</w:t>
      </w:r>
    </w:p>
    <w:p>
      <w:pPr>
        <w:pStyle w:val="Normal"/>
        <w:widowControl w:val="false"/>
        <w:tabs>
          <w:tab w:val="clear" w:pos="700"/>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4.6. Получение Заказчиком Товара в Торговой точке в рамках Договора подтверждает транзакционный отчет (совокупность зарегистрированных в Учетном терминале операции по отпуску Товара), который Заказчик может получить самостоятельно в Личном кабинете либо по запросу в Офисе Поставщика и/или путем направления на электронную почту. Транзакционный отчет содержит информацию о Торговой точке, номере Карты, наименовании Товара, количестве Товара, дате операции по отпуску Товара.</w:t>
      </w:r>
    </w:p>
    <w:p>
      <w:pPr>
        <w:pStyle w:val="Normal"/>
        <w:widowControl w:val="false"/>
        <w:tabs>
          <w:tab w:val="clear" w:pos="700"/>
          <w:tab w:val="left" w:pos="392" w:leader="none"/>
          <w:tab w:val="left" w:pos="534" w:leader="none"/>
          <w:tab w:val="left" w:pos="675" w:leader="none"/>
          <w:tab w:val="left" w:pos="817" w:leader="none"/>
          <w:tab w:val="left" w:pos="959" w:leader="none"/>
        </w:tabs>
        <w:spacing w:lineRule="auto" w:line="240" w:before="0" w:after="0"/>
        <w:ind w:left="121" w:right="121"/>
        <w:jc w:val="both"/>
        <w:rPr>
          <w:rFonts w:ascii="Arial" w:hAnsi="Arial" w:cs="Arial"/>
          <w:color w:val="000000"/>
          <w:sz w:val="18"/>
          <w:szCs w:val="18"/>
        </w:rPr>
      </w:pPr>
      <w:r>
        <w:rPr>
          <w:rFonts w:cs="Arial" w:ascii="Arial" w:hAnsi="Arial"/>
          <w:color w:val="000000"/>
          <w:sz w:val="18"/>
          <w:szCs w:val="18"/>
        </w:rPr>
        <w:t>4.7. В случае возникновения между Сторонами разногласий по количеству и наименованию переданного за отчетный период Товара Заказчику, количество и наименование Товара определяется и устанавливается на основании данных регистрации операций по отпуску Товара в Учетном терминале.</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 </w:t>
      </w:r>
      <w:r>
        <w:rPr>
          <w:rFonts w:cs="Arial" w:ascii="Arial" w:hAnsi="Arial"/>
          <w:color w:val="000000"/>
          <w:sz w:val="18"/>
          <w:szCs w:val="18"/>
        </w:rPr>
        <w:t>4.8. Стороны согласовали, что перечень Товаров, доступных Заказчику для получения по Карте, устанавливается каждой Торговой точкой самостоятельно. Возможность получения конкретного Товара уточняется Заказчиком самостоятельно в Торговой точке. Отсутствие какого-либо товара, услуги в Торговой точке не может рассматриваться как неисполнение или ненадлежащие исполнение Поставщиком обязательств по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4.9. Подписанием Договора Заказчик выражает своё согласие на получение сообщений и документации,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указанными Заказчиком при обращении на Горячую линию, в Личном кабинете, при предоставлении Поставщику контактных данных иными способами, в том числе при заключении иных договоров, договоров, соглашений с Поставщиком и/или при предоставлении Поставщику прочих документов.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4.10. Заказчик уведомлен и выражает согласие на то, что Поставщик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Заказчика, включая, но не ограничиваясь: номера телефонов, почтовые адреса, адреса электронной почты, Ф.И.О. контактного лица и иные контактные данные, предоставленные Заказчиком Поставщику.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4.11. Заказчик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Горячую линию, за исключением направления сообщений, связанных с исполнением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4.12. Стороны обязаны проводить сверку расчетов с оформлением совместного Акта сверки расчетов по запросу любой из Сторон либо при прекращении (расторжении) настоящего Договора.</w:t>
      </w:r>
    </w:p>
    <w:p>
      <w:pPr>
        <w:pStyle w:val="Normal"/>
        <w:widowControl w:val="false"/>
        <w:spacing w:lineRule="auto" w:line="240" w:before="240" w:after="120"/>
        <w:ind w:left="121" w:right="91"/>
        <w:jc w:val="center"/>
        <w:rPr>
          <w:rFonts w:ascii="Arial" w:hAnsi="Arial" w:cs="Arial"/>
          <w:b/>
          <w:bCs/>
          <w:color w:val="000000"/>
          <w:sz w:val="18"/>
          <w:szCs w:val="18"/>
        </w:rPr>
      </w:pPr>
      <w:r>
        <w:rPr>
          <w:rFonts w:cs="Arial" w:ascii="Arial" w:hAnsi="Arial"/>
          <w:b/>
          <w:bCs/>
          <w:color w:val="000000"/>
          <w:sz w:val="18"/>
          <w:szCs w:val="18"/>
        </w:rPr>
        <w:t>5. ОТВЕТСТВЕННОСТЬ СТОРОН. ПОРЯДОК РАЗРЕШЕНИЯ СПОРОВ</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уплаты штрафа в размере 1 000 (одна тысяча) рублей.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5.3.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 (десять процентов) от стоимости парти поставки в отчетном периоде (этапе поставки), в котором установлено нарушение Поставщика.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5.5. В случае просрочки исполнения Поставщиком обязательства, предусмотренного Договором, Заказчик вправе потребовать уплату пени за каждый день просрочки,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 (одна тысяча) рублей.</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5.7.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5.8. В случае возникновения споров, требований или разногласий, которые могут возникнуть между Сторонами по применению или толкованию Договора, Стороны принимают меры к их разрешению в претензионном порядке (срок рассмотрения претензии – десять рабочих дней с момента получения претензии). В случае невозможности решения споров и разногласий путем переговоров, они передаются на рассмотрение в Арбитражный суд города Санкт-Петербурга и Ленинградской области.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5.9. Стороны договорились, что любые авансы, предварительные оплаты, отсрочки платежа в рамках Договора не являются коммерческим кредитом по смыслу ст. 823 Гражданского кодекса РФ.</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5.10. Общая сумма начисленных штрафов за неисполнение или ненадлежащее исполнение одной из Сторон обязательств, предусмотренных Договором, не может превышать цену Договора.</w:t>
      </w:r>
    </w:p>
    <w:p>
      <w:pPr>
        <w:pStyle w:val="Normal"/>
        <w:widowControl w:val="false"/>
        <w:spacing w:lineRule="auto" w:line="240" w:before="120" w:after="120"/>
        <w:ind w:left="121" w:right="91"/>
        <w:jc w:val="center"/>
        <w:rPr>
          <w:rFonts w:ascii="Arial" w:hAnsi="Arial" w:cs="Arial"/>
          <w:b/>
          <w:bCs/>
          <w:color w:val="000000"/>
          <w:sz w:val="18"/>
          <w:szCs w:val="18"/>
        </w:rPr>
      </w:pPr>
      <w:r>
        <w:rPr>
          <w:rFonts w:cs="Arial" w:ascii="Arial" w:hAnsi="Arial"/>
          <w:b/>
          <w:bCs/>
          <w:color w:val="000000"/>
          <w:sz w:val="18"/>
          <w:szCs w:val="18"/>
        </w:rPr>
        <w:t>6. ВСТУПЛЕНИЕ В СИЛУ, СРОК ДЕЙСТВИЯ И ПОРЯДОК ПРЕКРАЩЕНИЯ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6.1. Договор вступает в силу со дня подписания его Сторонами и действует по «31» </w:t>
      </w:r>
      <w:r>
        <w:rPr>
          <w:rFonts w:cs="Arial" w:ascii="Arial" w:hAnsi="Arial"/>
          <w:color w:val="000000"/>
          <w:sz w:val="20"/>
          <w:szCs w:val="20"/>
        </w:rPr>
        <w:t>декабря</w:t>
      </w:r>
      <w:r>
        <w:rPr>
          <w:rFonts w:cs="Arial" w:ascii="Arial" w:hAnsi="Arial"/>
          <w:color w:val="000000"/>
          <w:sz w:val="18"/>
          <w:szCs w:val="18"/>
        </w:rPr>
        <w:t xml:space="preserve"> 2026 года включительно, а в части финансовых взаиморасчетов между Сторонами, - до полного их завершения.</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6.2. Договор может быть расторгнут по соглашению Сторон, по решению суда или в связи с односторонним отказом Стороны от исполнения Договора в соответствии с Законом о договорной системе и гражданским законодательством РФ. Расторжение договора в связи с односторонним отказом Поставщика от исполнения Договора возможно в случае неоднократного нарушения сроков оплаты товаров или неоднократной невыборки товаров Заказчиком. В случае расторжения Договора блокировка всех операций по Картам Заказчика происходит за сутки до предполагаемого момента расторжения Договора. При этом остаток денежных средств, перечисленных в порядке авансирования на расчетный счет Поставщика, подлежит возврату в течение 10 (десяти) рабочих дней с момента прекращения действия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6.3. В случае прекращения (расторжения) Договора вне зависимости от оснований такого прекращения (расторжения) сверка должна быть произведена, и должен быть подписан Акт сверки в срок не позднее 10 рабочих дней с момента прекращения (расторжения) Договора.</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6.4.   Договор составлен в двух экземплярах, имеющих равную юридическую силу, по одному для каждой из Сторон.</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 xml:space="preserve">6.5. Представление предусмотренных Договором сообщений Поставщика и уведомлений Поставщиком Заказчика возможно посредством электронной почты или посредством размещения информации на Сайте, в том числе в Личном кабинете Заказчика. Такие сообщения и уведомления имеют юридическую силу и считаются полученными Заказчиком, если они были направлены по электронной почте, указанной разделе 7 Договора, либо размещены на Сайте, в том числе в Личном кабинете Заказчика. Заказчик обязуется обеспечить работоспособность (прием сообщений) указанного адреса электронной почты и незамедлительно извещать Поставщика об изменении, прекращении работы адресов электронной почты, указанных в Договоре. Извещение об изменении, о прекращении работы адреса электронной почты должно быть оформлено на официальном бланке за подписью уполномоченного представителя Заказчика с приложением к такому извещению документа, подтверждающего полномочия на его подписание. </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 Стороны также соглашаются, что, если обмен сообщениями происходит с почтовых адресов, принадлежащих Сторонам или их сотрудникам, сообщение получено или отправлено от имени Стороны.</w:t>
      </w:r>
    </w:p>
    <w:p>
      <w:pPr>
        <w:pStyle w:val="Normal"/>
        <w:widowControl w:val="false"/>
        <w:spacing w:lineRule="auto" w:line="240" w:before="0" w:after="0"/>
        <w:ind w:left="121" w:right="91"/>
        <w:jc w:val="both"/>
        <w:rPr>
          <w:rFonts w:ascii="Arial" w:hAnsi="Arial" w:cs="Arial"/>
          <w:color w:val="000000"/>
          <w:sz w:val="18"/>
          <w:szCs w:val="18"/>
        </w:rPr>
      </w:pPr>
      <w:r>
        <w:rPr>
          <w:rFonts w:cs="Arial" w:ascii="Arial" w:hAnsi="Arial"/>
          <w:color w:val="000000"/>
          <w:sz w:val="18"/>
          <w:szCs w:val="18"/>
        </w:rPr>
        <w:t>6.6</w:t>
      </w:r>
      <w:r>
        <w:rPr>
          <w:rFonts w:cs="Arial" w:ascii="Arial" w:hAnsi="Arial"/>
          <w:b/>
          <w:bCs/>
          <w:color w:val="000000"/>
          <w:sz w:val="18"/>
          <w:szCs w:val="18"/>
        </w:rPr>
        <w:t xml:space="preserve">. </w:t>
      </w:r>
      <w:r>
        <w:rPr>
          <w:rFonts w:cs="Arial" w:ascii="Arial" w:hAnsi="Arial"/>
          <w:color w:val="000000"/>
          <w:sz w:val="18"/>
          <w:szCs w:val="18"/>
        </w:rPr>
        <w:t xml:space="preserve">Приложениями к Договору являются: </w:t>
      </w:r>
    </w:p>
    <w:p>
      <w:pPr>
        <w:pStyle w:val="Normal"/>
        <w:numPr>
          <w:ilvl w:val="1"/>
          <w:numId w:val="1"/>
        </w:numPr>
        <w:tabs>
          <w:tab w:val="clear" w:pos="700"/>
          <w:tab w:val="left" w:pos="708" w:leader="none"/>
        </w:tabs>
        <w:spacing w:lineRule="auto" w:line="240" w:before="120" w:after="0"/>
        <w:jc w:val="both"/>
        <w:outlineLvl w:val="1"/>
        <w:rPr>
          <w:rFonts w:ascii="Arial" w:hAnsi="Arial" w:cs="Arial"/>
          <w:color w:val="000000"/>
          <w:sz w:val="18"/>
          <w:szCs w:val="18"/>
        </w:rPr>
      </w:pPr>
      <w:r>
        <w:rPr>
          <w:rFonts w:eastAsia="Times New Roman" w:cs="Times New Roman" w:ascii="Times New Roman" w:hAnsi="Times New Roman"/>
          <w:bCs/>
          <w:lang w:val="x-none" w:eastAsia="zh-CN"/>
        </w:rPr>
        <w:t xml:space="preserve">- </w:t>
      </w:r>
      <w:r>
        <w:rPr>
          <w:rFonts w:cs="Arial" w:ascii="Arial" w:hAnsi="Arial"/>
          <w:color w:val="000000"/>
          <w:sz w:val="18"/>
          <w:szCs w:val="18"/>
        </w:rPr>
        <w:t>приложение № 1 – ПОРЯДОК УСТАНОВЛЕНИЯ ЦЕНЫ НА ТОВАРЫ</w:t>
      </w:r>
    </w:p>
    <w:p>
      <w:pPr>
        <w:pStyle w:val="Normal"/>
        <w:numPr>
          <w:ilvl w:val="0"/>
          <w:numId w:val="0"/>
        </w:numPr>
        <w:tabs>
          <w:tab w:val="clear" w:pos="700"/>
          <w:tab w:val="left" w:pos="708" w:leader="none"/>
        </w:tabs>
        <w:spacing w:lineRule="auto" w:line="240" w:before="0" w:after="0"/>
        <w:ind w:hanging="0" w:left="0"/>
        <w:jc w:val="both"/>
        <w:outlineLvl w:val="1"/>
        <w:rPr>
          <w:rFonts w:ascii="Arial" w:hAnsi="Arial" w:cs="Arial"/>
          <w:color w:val="000000"/>
          <w:sz w:val="18"/>
          <w:szCs w:val="18"/>
        </w:rPr>
      </w:pPr>
      <w:r>
        <w:rPr>
          <w:rFonts w:cs="Arial" w:ascii="Arial" w:hAnsi="Arial"/>
          <w:color w:val="000000"/>
          <w:sz w:val="18"/>
          <w:szCs w:val="18"/>
        </w:rPr>
        <w:t>И УСЛОВИЯ ОПЛАТЫ ТОВАРОВ ЗАКАЗЧИКОМ.</w:t>
      </w:r>
    </w:p>
    <w:p>
      <w:pPr>
        <w:pStyle w:val="Normal"/>
        <w:spacing w:lineRule="auto" w:line="240" w:before="0" w:after="0"/>
        <w:ind w:right="56"/>
        <w:rPr>
          <w:rFonts w:ascii="Arial" w:hAnsi="Arial" w:cs="Arial"/>
          <w:color w:val="000000"/>
          <w:sz w:val="18"/>
          <w:szCs w:val="18"/>
        </w:rPr>
      </w:pPr>
      <w:r>
        <w:rPr>
          <w:rFonts w:cs="Arial" w:ascii="Arial" w:hAnsi="Arial"/>
          <w:color w:val="000000"/>
          <w:sz w:val="18"/>
          <w:szCs w:val="18"/>
        </w:rPr>
        <w:t>- приложение № 2 – инструкция по использованию топливной карты.</w:t>
      </w:r>
    </w:p>
    <w:p>
      <w:pPr>
        <w:pStyle w:val="Normal"/>
        <w:spacing w:lineRule="auto" w:line="240" w:before="0" w:after="0"/>
        <w:ind w:right="56"/>
        <w:rPr>
          <w:rFonts w:ascii="Arial" w:hAnsi="Arial" w:cs="Arial"/>
          <w:color w:val="000000"/>
          <w:sz w:val="18"/>
          <w:szCs w:val="18"/>
        </w:rPr>
      </w:pPr>
      <w:bookmarkStart w:id="1" w:name="_Hlk185928913"/>
      <w:r>
        <w:rPr>
          <w:rFonts w:cs="Arial" w:ascii="Arial" w:hAnsi="Arial"/>
          <w:color w:val="000000"/>
          <w:sz w:val="18"/>
          <w:szCs w:val="18"/>
        </w:rPr>
        <w:t>- приложение № 3 – список точек обслуживания поставщика.</w:t>
      </w:r>
      <w:bookmarkEnd w:id="1"/>
    </w:p>
    <w:p>
      <w:pPr>
        <w:pStyle w:val="Normal"/>
        <w:widowControl w:val="false"/>
        <w:spacing w:lineRule="auto" w:line="240" w:before="240" w:after="240"/>
        <w:ind w:left="121" w:right="91"/>
        <w:jc w:val="center"/>
        <w:rPr>
          <w:rFonts w:ascii="Arial" w:hAnsi="Arial" w:cs="Arial"/>
          <w:b/>
          <w:bCs/>
          <w:color w:val="000000"/>
          <w:sz w:val="18"/>
          <w:szCs w:val="18"/>
        </w:rPr>
      </w:pPr>
      <w:r>
        <w:rPr>
          <w:rFonts w:cs="Arial" w:ascii="Arial" w:hAnsi="Arial"/>
          <w:b/>
          <w:bCs/>
          <w:color w:val="000000"/>
          <w:sz w:val="18"/>
          <w:szCs w:val="18"/>
        </w:rPr>
        <w:t>7. РЕКВИЗИТЫ И ПОДПИСИ СТОРОН</w:t>
      </w:r>
    </w:p>
    <w:tbl>
      <w:tblPr>
        <w:tblW w:w="5000" w:type="pct"/>
        <w:jc w:val="left"/>
        <w:tblInd w:w="108" w:type="dxa"/>
        <w:tblLayout w:type="fixed"/>
        <w:tblCellMar>
          <w:top w:w="0" w:type="dxa"/>
          <w:left w:w="108" w:type="dxa"/>
          <w:bottom w:w="0" w:type="dxa"/>
          <w:right w:w="108" w:type="dxa"/>
        </w:tblCellMar>
        <w:tblLook w:noVBand="0" w:val="0000" w:noHBand="0" w:lastColumn="0" w:firstColumn="0" w:lastRow="0" w:firstRow="0"/>
      </w:tblPr>
      <w:tblGrid>
        <w:gridCol w:w="5353"/>
        <w:gridCol w:w="5212"/>
      </w:tblGrid>
      <w:tr>
        <w:trPr>
          <w:trHeight w:val="20" w:hRule="atLeast"/>
        </w:trPr>
        <w:tc>
          <w:tcPr>
            <w:tcW w:w="5353"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ind w:firstLine="567" w:left="57"/>
              <w:rPr>
                <w:rStyle w:val="1"/>
                <w:rFonts w:ascii="Times New Roman" w:hAnsi="Times New Roman" w:eastAsia="Times New Roman" w:cs="Times New Roman"/>
                <w:b/>
                <w:bCs/>
                <w:color w:val="000000"/>
                <w:szCs w:val="22"/>
              </w:rPr>
            </w:pPr>
            <w:r>
              <w:rPr>
                <w:rStyle w:val="1"/>
                <w:rFonts w:eastAsia="Times New Roman" w:cs="Times New Roman" w:ascii="Times New Roman" w:hAnsi="Times New Roman"/>
                <w:b/>
                <w:bCs/>
                <w:color w:val="000000"/>
                <w:szCs w:val="22"/>
              </w:rPr>
              <w:t>Заказчик</w:t>
            </w:r>
          </w:p>
        </w:tc>
        <w:tc>
          <w:tcPr>
            <w:tcW w:w="5212"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jc w:val="center"/>
              <w:rPr>
                <w:rStyle w:val="1"/>
                <w:rFonts w:ascii="Times New Roman" w:hAnsi="Times New Roman" w:eastAsia="Times New Roman" w:cs="Times New Roman"/>
                <w:b/>
                <w:bCs/>
                <w:color w:val="000000"/>
                <w:szCs w:val="22"/>
              </w:rPr>
            </w:pPr>
            <w:r>
              <w:rPr>
                <w:rStyle w:val="1"/>
                <w:rFonts w:eastAsia="Times New Roman" w:cs="Times New Roman" w:ascii="Times New Roman" w:hAnsi="Times New Roman"/>
                <w:b/>
                <w:bCs/>
                <w:color w:val="000000"/>
                <w:szCs w:val="22"/>
              </w:rPr>
              <w:t>Поставщик</w:t>
            </w:r>
          </w:p>
        </w:tc>
      </w:tr>
      <w:tr>
        <w:trPr>
          <w:trHeight w:val="4362" w:hRule="atLeast"/>
        </w:trPr>
        <w:tc>
          <w:tcPr>
            <w:tcW w:w="53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shd w:fill="FFFF00" w:val="clear"/>
              </w:rPr>
            </w:pPr>
            <w:r>
              <w:rPr>
                <w:shd w:fill="FFFF00" w:val="clear"/>
              </w:rPr>
              <w:t>Заказчик</w:t>
            </w:r>
          </w:p>
          <w:p>
            <w:pPr>
              <w:pStyle w:val="Normal"/>
              <w:spacing w:lineRule="auto" w:line="240" w:before="0" w:after="0"/>
              <w:jc w:val="both"/>
              <w:rPr>
                <w:rFonts w:ascii="Arial" w:hAnsi="Arial" w:cs="Arial"/>
                <w:color w:val="000000"/>
                <w:sz w:val="18"/>
                <w:szCs w:val="18"/>
              </w:rPr>
            </w:pPr>
            <w:r>
              <w:rPr>
                <w:rFonts w:cs="Arial" w:ascii="Arial" w:hAnsi="Arial"/>
                <w:color w:val="000000"/>
                <w:sz w:val="18"/>
                <w:szCs w:val="18"/>
              </w:rPr>
              <w:t>Общество с ограниченной ответственностью «СибДорСтрой»</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6Место нахождения и почтовый адрес: 652300, Российская Федерация, Кемеровская область – Кузбасс, Топкинский район, г. Топки, ул. Советская, 58</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ИНН/КПП 4229006578/ 422901001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Адрес электронной почты: sibdorstroy2022@mail.ru</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ОГРН 1054229000759</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ФИЛИАЛ «ЦЕНТРАЛЬНЫЙ»</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БАНКА ВТБ (ПАО) Г. МОСКВА</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р/с 40702810320070000347</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к/с 30101810145250000411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БИК 044525411</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Тел. (38454) 3-25-87</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r>
          </w:p>
          <w:p>
            <w:pPr>
              <w:pStyle w:val="Normal"/>
              <w:spacing w:lineRule="auto" w:line="240" w:before="0" w:after="0"/>
              <w:rPr>
                <w:rFonts w:ascii="Arial" w:hAnsi="Arial" w:cs="Arial"/>
                <w:color w:val="000000"/>
                <w:sz w:val="18"/>
                <w:szCs w:val="18"/>
              </w:rPr>
            </w:pPr>
            <w:r>
              <w:rPr>
                <w:rFonts w:cs="Arial" w:ascii="Arial" w:hAnsi="Arial"/>
                <w:color w:val="000000"/>
                <w:sz w:val="18"/>
                <w:szCs w:val="18"/>
              </w:rPr>
            </w:r>
          </w:p>
          <w:p>
            <w:pPr>
              <w:pStyle w:val="Normal"/>
              <w:spacing w:lineRule="auto" w:line="240" w:before="0" w:after="0"/>
              <w:rPr>
                <w:rFonts w:ascii="Arial" w:hAnsi="Arial" w:cs="Arial"/>
                <w:color w:val="000000"/>
                <w:sz w:val="18"/>
                <w:szCs w:val="18"/>
              </w:rPr>
            </w:pPr>
            <w:r>
              <w:rPr>
                <w:rFonts w:cs="Arial" w:ascii="Arial" w:hAnsi="Arial"/>
                <w:color w:val="000000"/>
                <w:sz w:val="18"/>
                <w:szCs w:val="18"/>
              </w:rPr>
              <w:t>Директор</w:t>
            </w:r>
          </w:p>
          <w:p>
            <w:pPr>
              <w:pStyle w:val="Normal"/>
              <w:spacing w:lineRule="auto" w:line="240" w:before="0" w:after="0"/>
              <w:rPr>
                <w:rFonts w:ascii="Arial" w:hAnsi="Arial" w:cs="Arial"/>
                <w:color w:val="000000"/>
                <w:sz w:val="18"/>
                <w:szCs w:val="18"/>
              </w:rPr>
            </w:pPr>
            <w:r>
              <w:rPr>
                <w:rFonts w:cs="Arial" w:ascii="Arial" w:hAnsi="Arial"/>
                <w:color w:val="000000"/>
                <w:sz w:val="18"/>
                <w:szCs w:val="18"/>
              </w:rPr>
              <w:t>_________________ /КОНДРАТОВ А. А./</w:t>
            </w:r>
          </w:p>
        </w:tc>
        <w:tc>
          <w:tcPr>
            <w:tcW w:w="5212" w:type="dxa"/>
            <w:tcBorders>
              <w:top w:val="single" w:sz="4" w:space="0" w:color="000000"/>
              <w:left w:val="single" w:sz="4" w:space="0" w:color="000000"/>
              <w:bottom w:val="single" w:sz="4" w:space="0" w:color="000000"/>
              <w:right w:val="single" w:sz="4" w:space="0" w:color="000000"/>
            </w:tcBorders>
            <w:shd w:color="auto" w:fill="auto" w:val="clear"/>
          </w:tcPr>
          <w:p>
            <w:pPr>
              <w:pStyle w:val="12"/>
              <w:spacing w:lineRule="auto" w:line="240" w:before="0" w:after="0"/>
              <w:ind w:firstLine="567" w:left="57"/>
              <w:rPr>
                <w:rStyle w:val="1"/>
                <w:rFonts w:ascii="Times New Roman" w:hAnsi="Times New Roman" w:eastAsia="Times New Roman" w:cs="Times New Roman"/>
                <w:color w:val="000000"/>
                <w:szCs w:val="22"/>
              </w:rPr>
            </w:pPr>
            <w:r>
              <w:rPr>
                <w:rFonts w:eastAsia="Times New Roman" w:cs="Times New Roman" w:ascii="Times New Roman" w:hAnsi="Times New Roman"/>
                <w:color w:val="000000"/>
                <w:szCs w:val="22"/>
              </w:rPr>
            </w:r>
          </w:p>
        </w:tc>
      </w:tr>
    </w:tbl>
    <w:p>
      <w:pPr>
        <w:pStyle w:val="Normal"/>
        <w:widowControl w:val="false"/>
        <w:spacing w:lineRule="auto" w:line="240" w:before="0" w:after="0"/>
        <w:ind w:left="121" w:right="91"/>
        <w:jc w:val="right"/>
        <w:rPr>
          <w:rFonts w:ascii="Arial" w:hAnsi="Arial" w:cs="Arial"/>
          <w:color w:val="000000"/>
          <w:sz w:val="18"/>
          <w:szCs w:val="18"/>
        </w:rPr>
      </w:pPr>
      <w:r>
        <w:br w:type="page"/>
      </w:r>
      <w:r>
        <w:rPr>
          <w:rFonts w:cs="Arial" w:ascii="Arial" w:hAnsi="Arial"/>
          <w:color w:val="000000"/>
          <w:sz w:val="18"/>
          <w:szCs w:val="18"/>
        </w:rPr>
        <w:t>Приложение № 1</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к Договору № ______</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от «__» _________ 2026 г.</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0" w:after="0"/>
        <w:ind w:left="720"/>
        <w:jc w:val="center"/>
        <w:rPr>
          <w:rFonts w:ascii="Times New Roman" w:hAnsi="Times New Roman"/>
          <w:b/>
          <w:lang w:eastAsia="ar-SA"/>
        </w:rPr>
      </w:pPr>
      <w:r>
        <w:rPr>
          <w:rFonts w:ascii="Times New Roman" w:hAnsi="Times New Roman"/>
          <w:b/>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t xml:space="preserve"> </w:t>
      </w:r>
      <w:r>
        <w:rPr/>
        <w:t>СПЕЦИФИКАЦИЯ</w:t>
      </w:r>
    </w:p>
    <w:tbl>
      <w:tblPr>
        <w:tblW w:w="10627" w:type="dxa"/>
        <w:jc w:val="center"/>
        <w:tblInd w:w="0" w:type="dxa"/>
        <w:tblLayout w:type="fixed"/>
        <w:tblCellMar>
          <w:top w:w="0" w:type="dxa"/>
          <w:left w:w="28" w:type="dxa"/>
          <w:bottom w:w="0" w:type="dxa"/>
          <w:right w:w="28" w:type="dxa"/>
        </w:tblCellMar>
        <w:tblLook w:noVBand="1" w:val="04a0" w:noHBand="0" w:lastColumn="0" w:firstColumn="1" w:lastRow="0" w:firstRow="1"/>
      </w:tblPr>
      <w:tblGrid>
        <w:gridCol w:w="703"/>
        <w:gridCol w:w="1845"/>
        <w:gridCol w:w="2557"/>
        <w:gridCol w:w="1102"/>
        <w:gridCol w:w="1818"/>
        <w:gridCol w:w="2601"/>
      </w:tblGrid>
      <w:tr>
        <w:trPr>
          <w:trHeight w:val="823" w:hRule="atLeast"/>
        </w:trPr>
        <w:tc>
          <w:tcPr>
            <w:tcW w:w="70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ind w:firstLine="142" w:left="254"/>
              <w:jc w:val="center"/>
              <w:rPr/>
            </w:pPr>
            <w:r>
              <w:rPr>
                <w:rFonts w:ascii="Times New Roman" w:hAnsi="Times New Roman"/>
              </w:rPr>
              <w:t>№</w:t>
            </w:r>
          </w:p>
        </w:tc>
        <w:tc>
          <w:tcPr>
            <w:tcW w:w="184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jc w:val="center"/>
              <w:rPr>
                <w:rFonts w:ascii="Times New Roman" w:hAnsi="Times New Roman"/>
              </w:rPr>
            </w:pPr>
            <w:r>
              <w:rPr>
                <w:rFonts w:ascii="Times New Roman" w:hAnsi="Times New Roman"/>
              </w:rPr>
              <w:t>Наименование товара, работы, услуги</w:t>
            </w:r>
          </w:p>
          <w:p>
            <w:pPr>
              <w:pStyle w:val="Normal"/>
              <w:widowControl w:val="false"/>
              <w:spacing w:before="0" w:after="160"/>
              <w:jc w:val="center"/>
              <w:rPr>
                <w:rFonts w:ascii="Calibri" w:hAnsi="Calibri"/>
              </w:rPr>
            </w:pPr>
            <w:r>
              <w:rPr>
                <w:rFonts w:ascii="Times New Roman" w:hAnsi="Times New Roman"/>
              </w:rPr>
              <w:t>Наименование по справочнику (ОКПД2/КТРУ/ЕСКЛП)</w:t>
            </w:r>
          </w:p>
        </w:tc>
        <w:tc>
          <w:tcPr>
            <w:tcW w:w="255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napToGrid w:val="false"/>
              <w:spacing w:lineRule="auto" w:line="252"/>
              <w:rPr>
                <w:rFonts w:ascii="Times New Roman" w:hAnsi="Times New Roman"/>
              </w:rPr>
            </w:pPr>
            <w:r>
              <w:rPr>
                <w:rFonts w:ascii="Times New Roman" w:hAnsi="Times New Roman"/>
              </w:rPr>
            </w:r>
          </w:p>
          <w:p>
            <w:pPr>
              <w:pStyle w:val="Normal"/>
              <w:widowControl w:val="false"/>
              <w:spacing w:lineRule="auto" w:line="252"/>
              <w:jc w:val="center"/>
              <w:rPr>
                <w:rFonts w:ascii="Times New Roman" w:hAnsi="Times New Roman"/>
              </w:rPr>
            </w:pPr>
            <w:r>
              <w:rPr>
                <w:rFonts w:ascii="Times New Roman" w:hAnsi="Times New Roman"/>
              </w:rPr>
              <w:t>Характеристики объекта закупки</w:t>
            </w:r>
          </w:p>
          <w:p>
            <w:pPr>
              <w:pStyle w:val="Normal"/>
              <w:widowControl w:val="false"/>
              <w:spacing w:before="0" w:after="160"/>
              <w:jc w:val="center"/>
              <w:rPr>
                <w:rFonts w:ascii="Times New Roman" w:hAnsi="Times New Roman"/>
              </w:rPr>
            </w:pPr>
            <w:r>
              <w:rPr>
                <w:rFonts w:ascii="Times New Roman" w:hAnsi="Times New Roman"/>
              </w:rPr>
            </w:r>
          </w:p>
        </w:tc>
        <w:tc>
          <w:tcPr>
            <w:tcW w:w="110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rFonts w:ascii="Calibri" w:hAnsi="Calibri"/>
              </w:rPr>
            </w:pPr>
            <w:r>
              <w:rPr>
                <w:rFonts w:ascii="Times New Roman" w:hAnsi="Times New Roman"/>
              </w:rPr>
              <w:t>Страна происхождения</w:t>
            </w:r>
          </w:p>
        </w:tc>
        <w:tc>
          <w:tcPr>
            <w:tcW w:w="181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pPr>
            <w:r>
              <w:rPr>
                <w:rFonts w:ascii="Times New Roman" w:hAnsi="Times New Roman"/>
              </w:rPr>
              <w:t>Ед. измерения</w:t>
            </w:r>
          </w:p>
        </w:tc>
        <w:tc>
          <w:tcPr>
            <w:tcW w:w="260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widowControl w:val="false"/>
              <w:spacing w:before="0" w:after="160"/>
              <w:jc w:val="center"/>
              <w:rPr>
                <w:b/>
              </w:rPr>
            </w:pPr>
            <w:r>
              <w:rPr>
                <w:rFonts w:ascii="Times New Roman" w:hAnsi="Times New Roman"/>
                <w:b/>
              </w:rPr>
              <w:t>Цена за единицу, руб</w:t>
            </w:r>
          </w:p>
        </w:tc>
      </w:tr>
      <w:tr>
        <w:trPr>
          <w:trHeight w:val="1155" w:hRule="atLeast"/>
        </w:trPr>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1</w:t>
            </w:r>
          </w:p>
        </w:tc>
        <w:tc>
          <w:tcPr>
            <w:tcW w:w="1845"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t>Дизельное топливо зимнее  ДТ-З-К5</w:t>
            </w:r>
          </w:p>
        </w:tc>
        <w:tc>
          <w:tcPr>
            <w:tcW w:w="25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pPr>
            <w:r>
              <w:rPr/>
            </w:r>
            <w:bookmarkStart w:id="2" w:name="_Hlk185928930"/>
            <w:bookmarkStart w:id="3" w:name="_Hlk185928930"/>
            <w:bookmarkEnd w:id="3"/>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2</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Дизельное топливо летнее  ДТ-Л-К5</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3</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 xml:space="preserve">Бензин АИ – 92 </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r>
        <w:trPr>
          <w:trHeight w:val="1155" w:hRule="atLeast"/>
        </w:trPr>
        <w:tc>
          <w:tcPr>
            <w:tcW w:w="703"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t>4</w:t>
            </w:r>
          </w:p>
        </w:tc>
        <w:tc>
          <w:tcPr>
            <w:tcW w:w="1845"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t xml:space="preserve">Бензин АИ – 95 </w:t>
            </w:r>
          </w:p>
        </w:tc>
        <w:tc>
          <w:tcPr>
            <w:tcW w:w="2557" w:type="dxa"/>
            <w:tcBorders>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pPr>
            <w:r>
              <w:rPr/>
            </w:r>
          </w:p>
        </w:tc>
        <w:tc>
          <w:tcPr>
            <w:tcW w:w="1102"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ind w:right="114"/>
              <w:jc w:val="center"/>
              <w:rPr/>
            </w:pPr>
            <w:r>
              <w:rPr/>
            </w:r>
          </w:p>
        </w:tc>
        <w:tc>
          <w:tcPr>
            <w:tcW w:w="1818" w:type="dxa"/>
            <w:tcBorders>
              <w:left w:val="single" w:sz="4" w:space="0" w:color="000000"/>
              <w:bottom w:val="single" w:sz="4" w:space="0" w:color="000000"/>
              <w:right w:val="single" w:sz="4" w:space="0" w:color="000000"/>
            </w:tcBorders>
            <w:vAlign w:val="center"/>
          </w:tcPr>
          <w:p>
            <w:pPr>
              <w:pStyle w:val="Normal"/>
              <w:widowControl w:val="false"/>
              <w:spacing w:before="0" w:after="160"/>
              <w:jc w:val="center"/>
              <w:rPr/>
            </w:pPr>
            <w:r>
              <w:rPr/>
            </w:r>
          </w:p>
        </w:tc>
        <w:tc>
          <w:tcPr>
            <w:tcW w:w="2601" w:type="dxa"/>
            <w:tcBorders>
              <w:left w:val="single" w:sz="4" w:space="0" w:color="000000"/>
              <w:bottom w:val="single" w:sz="4" w:space="0" w:color="000000"/>
              <w:right w:val="single" w:sz="4" w:space="0" w:color="000000"/>
            </w:tcBorders>
            <w:tcMar>
              <w:left w:w="85" w:type="dxa"/>
              <w:right w:w="85" w:type="dxa"/>
            </w:tcMar>
            <w:vAlign w:val="center"/>
          </w:tcPr>
          <w:p>
            <w:pPr>
              <w:pStyle w:val="Normal"/>
              <w:widowControl w:val="false"/>
              <w:spacing w:before="0" w:after="160"/>
              <w:jc w:val="center"/>
              <w:rPr>
                <w:rFonts w:ascii="Times New Roman" w:hAnsi="Times New Roman"/>
              </w:rPr>
            </w:pPr>
            <w:r>
              <w:rPr>
                <w:rFonts w:ascii="Times New Roman" w:hAnsi="Times New Roman"/>
              </w:rPr>
            </w:r>
          </w:p>
        </w:tc>
      </w:tr>
    </w:tbl>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ListParagraph"/>
        <w:spacing w:lineRule="auto" w:line="240"/>
        <w:ind w:left="0"/>
        <w:jc w:val="both"/>
        <w:rPr>
          <w:rFonts w:ascii="Times New Roman" w:hAnsi="Times New Roman" w:cs="Times New Roman"/>
          <w:color w:val="000000"/>
        </w:rPr>
      </w:pPr>
      <w:r>
        <w:rPr>
          <w:rFonts w:cs="Times New Roman"/>
          <w:color w:val="000000"/>
        </w:rPr>
        <w:t>На момент заправки цена за 1 литр товара не должна превышать предельную розничную цену реализации на АЗС Поставщика, а также не должна быть выше цены за 1 литр в соответствии со спецификацией к настоящему Договору</w:t>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tbl>
      <w:tblPr>
        <w:tblW w:w="9922" w:type="dxa"/>
        <w:jc w:val="left"/>
        <w:tblInd w:w="405" w:type="dxa"/>
        <w:tblLayout w:type="fixed"/>
        <w:tblCellMar>
          <w:top w:w="0" w:type="dxa"/>
          <w:left w:w="0" w:type="dxa"/>
          <w:bottom w:w="0" w:type="dxa"/>
          <w:right w:w="0" w:type="dxa"/>
        </w:tblCellMar>
        <w:tblLook w:noVBand="0" w:val="0000" w:noHBand="0" w:lastColumn="0" w:firstColumn="0" w:lastRow="0" w:firstRow="0"/>
      </w:tblPr>
      <w:tblGrid>
        <w:gridCol w:w="4961"/>
        <w:gridCol w:w="4960"/>
      </w:tblGrid>
      <w:tr>
        <w:trPr/>
        <w:tc>
          <w:tcPr>
            <w:tcW w:w="4961" w:type="dxa"/>
            <w:tcBorders/>
            <w:shd w:color="auto" w:fill="FFFFFF" w:val="clear"/>
          </w:tcPr>
          <w:p>
            <w:pPr>
              <w:pStyle w:val="Normal"/>
              <w:widowControl w:val="false"/>
              <w:spacing w:lineRule="auto" w:line="240" w:before="60" w:after="0"/>
              <w:ind w:left="108" w:right="78"/>
              <w:jc w:val="center"/>
              <w:rPr>
                <w:rFonts w:ascii="Arial" w:hAnsi="Arial" w:cs="Arial"/>
                <w:b/>
                <w:bCs/>
                <w:color w:val="000000"/>
                <w:sz w:val="18"/>
                <w:szCs w:val="18"/>
              </w:rPr>
            </w:pPr>
            <w:r>
              <w:rPr>
                <w:rFonts w:cs="Arial" w:ascii="Arial" w:hAnsi="Arial"/>
                <w:b/>
                <w:bCs/>
                <w:color w:val="000000"/>
                <w:sz w:val="18"/>
                <w:szCs w:val="18"/>
              </w:rPr>
              <w:t>ПОСТАВЩИК</w:t>
            </w:r>
          </w:p>
        </w:tc>
        <w:tc>
          <w:tcPr>
            <w:tcW w:w="4960" w:type="dxa"/>
            <w:tcBorders/>
            <w:shd w:color="auto" w:fill="FFFFFF" w:val="clear"/>
          </w:tcPr>
          <w:p>
            <w:pPr>
              <w:pStyle w:val="Normal"/>
              <w:widowControl w:val="false"/>
              <w:tabs>
                <w:tab w:val="clear" w:pos="700"/>
                <w:tab w:val="left" w:pos="5670" w:leader="none"/>
              </w:tabs>
              <w:spacing w:lineRule="auto" w:line="240" w:before="60" w:after="0"/>
              <w:ind w:left="108" w:right="78"/>
              <w:jc w:val="center"/>
              <w:rPr>
                <w:rFonts w:ascii="Arial" w:hAnsi="Arial" w:cs="Arial"/>
                <w:b/>
                <w:bCs/>
                <w:color w:val="000000"/>
                <w:sz w:val="18"/>
                <w:szCs w:val="18"/>
              </w:rPr>
            </w:pPr>
            <w:r>
              <w:rPr>
                <w:rFonts w:cs="Arial" w:ascii="Arial" w:hAnsi="Arial"/>
                <w:b/>
                <w:bCs/>
                <w:color w:val="000000"/>
                <w:sz w:val="18"/>
                <w:szCs w:val="18"/>
              </w:rPr>
              <w:t>ЗАКАЗЧИК</w:t>
            </w:r>
          </w:p>
        </w:tc>
      </w:tr>
      <w:tr>
        <w:trPr/>
        <w:tc>
          <w:tcPr>
            <w:tcW w:w="4961" w:type="dxa"/>
            <w:tcBorders/>
            <w:shd w:color="auto" w:fill="FFFFFF" w:val="clear"/>
          </w:tcPr>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tc>
        <w:tc>
          <w:tcPr>
            <w:tcW w:w="4960" w:type="dxa"/>
            <w:tcBorders/>
            <w:shd w:color="auto" w:fill="FFFFFF" w:val="clear"/>
          </w:tcPr>
          <w:p>
            <w:pPr>
              <w:pStyle w:val="Normal"/>
              <w:widowControl w:val="false"/>
              <w:tabs>
                <w:tab w:val="clear" w:pos="700"/>
                <w:tab w:val="left" w:pos="5670" w:leader="none"/>
              </w:tabs>
              <w:spacing w:lineRule="auto" w:line="240" w:before="60" w:after="0"/>
              <w:ind w:left="108" w:right="78"/>
              <w:rPr>
                <w:rFonts w:ascii="Arial" w:hAnsi="Arial" w:cs="Arial"/>
                <w:color w:val="000000"/>
                <w:sz w:val="18"/>
                <w:szCs w:val="18"/>
                <w:u w:val="single"/>
              </w:rPr>
            </w:pPr>
            <w:r>
              <w:rPr>
                <w:rFonts w:cs="Arial" w:ascii="Arial" w:hAnsi="Arial"/>
                <w:color w:val="000000"/>
                <w:sz w:val="18"/>
                <w:szCs w:val="18"/>
                <w:u w:val="single"/>
              </w:rPr>
              <w:t>Директор</w:t>
            </w:r>
          </w:p>
        </w:tc>
      </w:tr>
      <w:tr>
        <w:trPr/>
        <w:tc>
          <w:tcPr>
            <w:tcW w:w="4961" w:type="dxa"/>
            <w:tcBorders/>
            <w:shd w:color="auto" w:fill="FFFFFF" w:val="clear"/>
          </w:tcPr>
          <w:p>
            <w:pPr>
              <w:pStyle w:val="Normal"/>
              <w:keepNext w:val="true"/>
              <w:widowControl w:val="false"/>
              <w:spacing w:lineRule="auto" w:line="240" w:before="60" w:after="0"/>
              <w:ind w:left="108" w:right="78"/>
              <w:rPr>
                <w:rFonts w:ascii="Arial" w:hAnsi="Arial" w:cs="Arial"/>
                <w:color w:val="000000"/>
                <w:sz w:val="18"/>
                <w:szCs w:val="18"/>
              </w:rPr>
            </w:pPr>
            <w:r>
              <w:rPr>
                <w:rFonts w:cs="Arial" w:ascii="Arial" w:hAnsi="Arial"/>
                <w:color w:val="000000"/>
                <w:sz w:val="18"/>
                <w:szCs w:val="18"/>
              </w:rPr>
            </w:r>
          </w:p>
        </w:tc>
        <w:tc>
          <w:tcPr>
            <w:tcW w:w="4960" w:type="dxa"/>
            <w:tcBorders/>
            <w:shd w:color="auto" w:fill="FFFFFF" w:val="clear"/>
          </w:tcPr>
          <w:p>
            <w:pPr>
              <w:pStyle w:val="Normal"/>
              <w:widowControl w:val="false"/>
              <w:spacing w:lineRule="auto" w:line="240" w:before="60" w:after="0"/>
              <w:ind w:left="108" w:right="78"/>
              <w:jc w:val="both"/>
              <w:rPr>
                <w:rFonts w:ascii="Arial" w:hAnsi="Arial" w:cs="Arial"/>
                <w:color w:val="000000"/>
                <w:sz w:val="18"/>
                <w:szCs w:val="18"/>
              </w:rPr>
            </w:pPr>
            <w:r>
              <w:rPr>
                <w:rFonts w:cs="Arial" w:ascii="Arial" w:hAnsi="Arial"/>
                <w:color w:val="000000"/>
                <w:sz w:val="18"/>
                <w:szCs w:val="18"/>
              </w:rPr>
              <w:t>__________ /КОНДРАТОВ А. А./</w:t>
            </w:r>
          </w:p>
          <w:p>
            <w:pPr>
              <w:pStyle w:val="Normal"/>
              <w:widowControl w:val="false"/>
              <w:tabs>
                <w:tab w:val="clear" w:pos="700"/>
                <w:tab w:val="left" w:pos="5670" w:leader="none"/>
              </w:tabs>
              <w:spacing w:lineRule="auto" w:line="240" w:before="60" w:after="0"/>
              <w:ind w:left="108" w:right="78"/>
              <w:rPr>
                <w:rFonts w:ascii="Arial" w:hAnsi="Arial" w:cs="Arial"/>
                <w:color w:val="000000"/>
                <w:sz w:val="18"/>
                <w:szCs w:val="18"/>
              </w:rPr>
            </w:pPr>
            <w:r>
              <w:rPr>
                <w:rFonts w:cs="Arial" w:ascii="Arial" w:hAnsi="Arial"/>
                <w:color w:val="000000"/>
                <w:sz w:val="18"/>
                <w:szCs w:val="18"/>
              </w:rPr>
              <w:t>м.п.</w:t>
            </w:r>
          </w:p>
        </w:tc>
      </w:tr>
    </w:tbl>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Приложение № 2</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к Договору № 2______</w:t>
      </w:r>
    </w:p>
    <w:p>
      <w:pPr>
        <w:pStyle w:val="Normal"/>
        <w:widowControl w:val="false"/>
        <w:spacing w:lineRule="auto" w:line="240" w:before="60" w:after="0"/>
        <w:ind w:left="121" w:right="91"/>
        <w:jc w:val="right"/>
        <w:rPr>
          <w:rFonts w:ascii="Arial" w:hAnsi="Arial" w:cs="Arial"/>
          <w:color w:val="000000"/>
          <w:sz w:val="18"/>
          <w:szCs w:val="18"/>
        </w:rPr>
      </w:pPr>
      <w:r>
        <w:rPr>
          <w:rFonts w:cs="Arial" w:ascii="Arial" w:hAnsi="Arial"/>
          <w:color w:val="000000"/>
          <w:sz w:val="18"/>
          <w:szCs w:val="18"/>
        </w:rPr>
        <w:t>от «__» ___2026г.</w:t>
      </w:r>
    </w:p>
    <w:p>
      <w:pPr>
        <w:pStyle w:val="Normal"/>
        <w:widowControl w:val="false"/>
        <w:spacing w:lineRule="auto" w:line="240" w:before="60" w:after="0"/>
        <w:ind w:left="121" w:right="91"/>
        <w:jc w:val="center"/>
        <w:rPr>
          <w:rFonts w:ascii="Arial" w:hAnsi="Arial" w:cs="Arial"/>
          <w:b/>
          <w:color w:val="000000"/>
          <w:sz w:val="18"/>
          <w:szCs w:val="18"/>
        </w:rPr>
      </w:pPr>
      <w:r>
        <w:rPr>
          <w:rFonts w:cs="Arial" w:ascii="Arial" w:hAnsi="Arial"/>
          <w:b/>
          <w:color w:val="000000"/>
          <w:sz w:val="18"/>
          <w:szCs w:val="18"/>
        </w:rPr>
        <w:t>ИНСТРУКЦИЯ ПО ИСПОЛЬЗОВАНИЮ ТОПЛИВНОЙ КАРТЫ</w:t>
      </w:r>
    </w:p>
    <w:p>
      <w:pPr>
        <w:pStyle w:val="Normal"/>
        <w:widowControl w:val="false"/>
        <w:spacing w:lineRule="auto" w:line="240" w:before="60" w:after="0"/>
        <w:ind w:left="121" w:right="91"/>
        <w:jc w:val="both"/>
        <w:rPr>
          <w:rFonts w:ascii="Arial" w:hAnsi="Arial" w:cs="Arial"/>
          <w:b/>
          <w:color w:val="000000"/>
          <w:sz w:val="18"/>
          <w:szCs w:val="18"/>
        </w:rPr>
      </w:pPr>
      <w:r>
        <w:rPr>
          <w:rFonts w:cs="Arial" w:ascii="Arial" w:hAnsi="Arial"/>
          <w:b/>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Стандартные Условия надлежащего использования карты соблюдаются внимательным и осторожным пользователем, с тем, чтобы сохранять качество, природу и сущность карты от потенциально вредных внешних ограничений.</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Перечень условий использования, который интерпретируется как ненадлежащее использование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любое неестественное сгибание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какие-либо признаки повреждений режущимиострыми предметами,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деформация, произошедшая в результате удара о поверхность,</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попытка извлечь компоненты из карты или другие очевидные повреждения карты или его частей,</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любая попытка повреждения или нарушения электронной природы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любой признак попадания жидкости или нахождения карты в жидком или полужидком веществе.</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Порядок получения Товара (услуги/работы) при системе обслуживания клиентов «Предоплата»: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называть номер ТРК, при необходимости - назвать количество литров либо оказываемую на АЗС услугу/товар/работу;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оператор-кассир Торговой точки на кассе формирует корзину заказа;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 терминал с кассы передается заказ;</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на экране терминала отображается сумма заказа;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необходимо приложить карту к дисплею терминала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звукового сигнала убрать карту от дисплея терминала 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этого производится отпуск Товара (услуги/работы).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Особые  ситуации: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бесконтактная работа не возможна (карту убрали до звукового сигнала, карта повреждена, иное) на экране терминала появится требование  произвести обслуживание по чипу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ЗАКАЗЧИК обязан самостоятельно ввести ПИН-код на терминале после появления надписи «Введите ПИН» или после приглашения оператора-кассира Торговой точки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Если осуществлялась передача Топливной карты оператору-кассиру Торговой точки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он обязан вернуть ее ЗАКАЗЧИКУ, а также выдать чек, который подтверждает проведенную операцию;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Порядок получения Товара при системе обслуживания клиентов «Постоплата»: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провести заправку на необходимый литраж (соответствующий установленным на Карте Товарным ограничителям) самому, либо попросить сотрудника АЗС это сделать;</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подойти в здание АЗС для списания с карты отпущенного топлива.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для проведения операции необходимо приложить карту к дисплею терминала. После звукового сигнала карту убрать, и ввести ПИН-код.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Особые  ситуации: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 требованию оператора-кассира Торговой точки, если бесконтактная работа не возможна (карту убрали до звукового сигнала, карта повреждена, иное) – потребуется предъявить карту.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Для проведения операции ЗАКАЗЧИК обязан самостоятельно ввести ПИН-код на специальном устройстве после появления надписи «Введите ПИН» или после приглашения оператора-кассира Торговой точки ввести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осуществлялась передача Топливной карты оператору-кассиру Торговой точки – он обязан вернуть ее ЗАКАЗЧИКУ, а также выдать чек, который подтверждает проведенную операцию;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Терминальный чек содержит следующую информацию:</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Держатель Карты обязан проверить правильность оформления проведенной операции по количеству и марке заказанного автомобильного топлива (стоимости оказанной услуги/выполненной работы/сопутствующего товара), а также соответствие указанного в чеке номера Карты фактическому. При несоответствии данных чека всем необходимым показателям держатель Карты должен сообщить об этом оператору.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После оформления операции держатель Карты должен осуществить заправку (принять услугу).</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Примечание: при осуществлении заправки «до полного бака», а также в случае, если запрошенный к отпуску объем автомобильного топлива не помещается в емкости держателя Карты (например, бензобак транспортного средства), корректировка данных по текущей операции осуществится в автоматическом режиме.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В случае наличия ошибки связи – оператор-кассир Торговой точки обратиться к клиенту, Клиент должен передать ему Карту для проведения корректировки данных. В этом случае будет проведена полная отмена проведенной операции, затем операция будет проведена повторно на скорректированную сумму. </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Если по каким-либо причинам (например, при сбое оборудования) оператор АЗС не может скорректировать неправильно проведенную операцию, то необходимо совместно с оператором АЗС составить акт о расхождении данных в двух экземплярах (с обязательным указанием даты, номера АЗС, номера чека, номера Карты, неверных и фактических параметров заправки). Подписанный оператором АЗС и держателем Карты акт должен быть предоставлен в офис Управления продаж корпоративным клиентам для проведения корректировки данных.</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Операция с картой  может быть остановлена терминалом по следующим причинам</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При наличии связи:</w:t>
      </w:r>
    </w:p>
    <w:tbl>
      <w:tblPr>
        <w:tblW w:w="9319" w:type="dxa"/>
        <w:jc w:val="left"/>
        <w:tblInd w:w="417" w:type="dxa"/>
        <w:tblLayout w:type="fixed"/>
        <w:tblCellMar>
          <w:top w:w="0" w:type="dxa"/>
          <w:left w:w="108" w:type="dxa"/>
          <w:bottom w:w="0" w:type="dxa"/>
          <w:right w:w="108" w:type="dxa"/>
        </w:tblCellMar>
        <w:tblLook w:noVBand="1" w:val="04a0" w:noHBand="0" w:lastColumn="0" w:firstColumn="1" w:lastRow="0" w:firstRow="1"/>
      </w:tblPr>
      <w:tblGrid>
        <w:gridCol w:w="1132"/>
        <w:gridCol w:w="3545"/>
        <w:gridCol w:w="4642"/>
      </w:tblGrid>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Response code</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Информация, выводимая на чеке</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Пояснения</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05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Карта заблокирована.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блокировки карты, необходимо обратиться к представителю вашей организации или в офис Поставщика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14, 54</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Карта неактивна либо просрочена.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Истек срок действия карты.</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неактивности карты или у нее истек срок действия, необходимо обратиться к представителю вашей организации или в офис Поставщика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19</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некорректно оформленной операции, ошибки исполнения операции. Для исправления – необходимо повторить операцию.</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34, 59, 68, 80, прочие коды ответа</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Обратитесь к персоналу торговой точки.</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Коммуникационная ошибка,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Для выяснения причин, и устранения необходимо обратиться к оператору-кассиру.</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Недостаточно средств.</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недостатка денежных средств на Договоре, необходимо обратиться к представителю вашей организации для пополнения баланса Договора.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55,76, 75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Неверный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Неверный ПИН-код, превышено допустимое количество попыток ввода ПИН-кода.</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Превышено допустимое количество попыток ввода ПИН-кода.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неверного ПИН-кода. Необходимо повторно ввести правильный ПИН-код.</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Количество попыток ограниченно, после чего карта блокируется.</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57</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Товар/услуга запрещена.</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на товар или услугу, которые не разрешены к приобретению по конкретной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58</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Операция запрещена в данной торговой точке.</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на получение товара или услуг в данном регионе.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 ограничитель по сумме/количеству.</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суммы или количества товара/услуг.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65</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Превышен ограничитель по частоте использования карты.</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ограничения частоты использования ТК. Ограничение установлено на конкретную ТК, необходимо обратиться к представителю вашей организации.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69</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Запрет операции по бесконтактному интерфейсу, используйте чип.</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Передайте топливную карту оператору-кассиру Торговой точки для использования чипа.</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82</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 В случае повторного отказа обратитесь в службу технической поддержки.</w:t>
            </w:r>
          </w:p>
        </w:tc>
      </w:tr>
      <w:tr>
        <w:trPr/>
        <w:tc>
          <w:tcPr>
            <w:tcW w:w="113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91</w:t>
            </w:r>
          </w:p>
        </w:tc>
        <w:tc>
          <w:tcPr>
            <w:tcW w:w="354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w:t>
            </w:r>
          </w:p>
        </w:tc>
        <w:tc>
          <w:tcPr>
            <w:tcW w:w="4642"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Таймаут от эмитента карты, повторите операцию. В случае повторного отказа обратитесь в службу технической поддержки.</w:t>
            </w:r>
          </w:p>
        </w:tc>
      </w:tr>
    </w:tbl>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При отсутствии связи </w:t>
      </w:r>
    </w:p>
    <w:tbl>
      <w:tblPr>
        <w:tblW w:w="9319" w:type="dxa"/>
        <w:jc w:val="left"/>
        <w:tblInd w:w="417" w:type="dxa"/>
        <w:tblLayout w:type="fixed"/>
        <w:tblCellMar>
          <w:top w:w="0" w:type="dxa"/>
          <w:left w:w="108" w:type="dxa"/>
          <w:bottom w:w="0" w:type="dxa"/>
          <w:right w:w="108" w:type="dxa"/>
        </w:tblCellMar>
        <w:tblLook w:noVBand="1" w:val="04a0" w:noHBand="0" w:lastColumn="0" w:firstColumn="1" w:lastRow="0" w:firstRow="1"/>
      </w:tblPr>
      <w:tblGrid>
        <w:gridCol w:w="1116"/>
        <w:gridCol w:w="1977"/>
        <w:gridCol w:w="6226"/>
      </w:tblGrid>
      <w:tr>
        <w:trPr/>
        <w:tc>
          <w:tcPr>
            <w:tcW w:w="11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Response code</w:t>
            </w:r>
          </w:p>
        </w:tc>
        <w:tc>
          <w:tcPr>
            <w:tcW w:w="1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Информация, выводимая на чеке</w:t>
            </w:r>
          </w:p>
        </w:tc>
        <w:tc>
          <w:tcPr>
            <w:tcW w:w="62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Пояснения</w:t>
            </w:r>
          </w:p>
        </w:tc>
      </w:tr>
      <w:tr>
        <w:trPr/>
        <w:tc>
          <w:tcPr>
            <w:tcW w:w="11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Z1, Z3</w:t>
            </w:r>
          </w:p>
        </w:tc>
        <w:tc>
          <w:tcPr>
            <w:tcW w:w="197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ОТКАЗ. Хост недоступен.</w:t>
            </w:r>
          </w:p>
        </w:tc>
        <w:tc>
          <w:tcPr>
            <w:tcW w:w="62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Отпуск товара/услуги производиться не будет по причине недоступности хоста. Для устранения отказа – необходимо повторить операцию. При повторном отказе – обратитесь к оператору-кассиру Торговой точки.</w:t>
            </w:r>
          </w:p>
        </w:tc>
      </w:tr>
    </w:tbl>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Условия эксплуатации и хранения карты: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Температура от минус 35, до плюс 50 градусов Цельсия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Запрещено перекручивание более 30 градусов в обе стороны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Необходимо избегать загрязнения микросхемы и воздействия на карту активной среды.</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Не допускаются удары по микросхеме или ее механические повреждения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Дополнительные положения:</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 xml:space="preserve">В случае невозможности проведения операции с картой по любой причине (поломка оборудования, неисправность карты и др.) необходимо немедленно связаться с представителем ПОСТАВЩИКА по телефону </w:t>
      </w:r>
    </w:p>
    <w:tbl>
      <w:tblPr>
        <w:tblW w:w="4450" w:type="pct"/>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78"/>
        <w:gridCol w:w="4824"/>
      </w:tblGrid>
      <w:tr>
        <w:trPr>
          <w:trHeight w:val="1862" w:hRule="atLeast"/>
        </w:trPr>
        <w:tc>
          <w:tcPr>
            <w:tcW w:w="4578" w:type="dxa"/>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Заказчик:</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Директор</w:t>
            </w:r>
          </w:p>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t>_____________________/ КОНДРАТОВ А.А./</w:t>
            </w:r>
          </w:p>
        </w:tc>
        <w:tc>
          <w:tcPr>
            <w:tcW w:w="4824" w:type="dxa"/>
            <w:tcBorders/>
          </w:tcPr>
          <w:p>
            <w:pPr>
              <w:pStyle w:val="Normal"/>
              <w:widowControl w:val="false"/>
              <w:spacing w:lineRule="auto" w:line="240" w:before="60" w:after="0"/>
              <w:ind w:left="121" w:right="91"/>
              <w:jc w:val="both"/>
              <w:rPr>
                <w:rFonts w:ascii="Arial" w:hAnsi="Arial" w:cs="Arial"/>
                <w:color w:val="000000"/>
                <w:sz w:val="18"/>
                <w:szCs w:val="18"/>
              </w:rPr>
            </w:pPr>
            <w:r>
              <w:rPr>
                <w:rFonts w:cs="Arial" w:ascii="Arial" w:hAnsi="Arial"/>
                <w:color w:val="000000"/>
                <w:sz w:val="18"/>
                <w:szCs w:val="18"/>
              </w:rPr>
            </w:r>
          </w:p>
        </w:tc>
      </w:tr>
    </w:tbl>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r>
        <w:br w:type="page"/>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t>Приложение № 3</w:t>
      </w:r>
    </w:p>
    <w:p>
      <w:pPr>
        <w:pStyle w:val="Normal"/>
        <w:widowControl w:val="false"/>
        <w:spacing w:lineRule="auto" w:line="240" w:before="0" w:after="0"/>
        <w:ind w:left="4968"/>
        <w:jc w:val="right"/>
        <w:rPr>
          <w:rFonts w:ascii="Times New Roman" w:hAnsi="Times New Roman"/>
          <w:lang w:eastAsia="ar-SA"/>
        </w:rPr>
      </w:pPr>
      <w:r>
        <w:rPr>
          <w:rFonts w:ascii="Times New Roman" w:hAnsi="Times New Roman"/>
          <w:lang w:eastAsia="ar-SA"/>
        </w:rPr>
        <w:t>к Договору</w:t>
      </w:r>
    </w:p>
    <w:p>
      <w:pPr>
        <w:pStyle w:val="Normal"/>
        <w:widowControl w:val="false"/>
        <w:spacing w:lineRule="auto" w:line="240" w:before="0" w:after="0"/>
        <w:ind w:left="4968"/>
        <w:jc w:val="right"/>
        <w:rPr>
          <w:rFonts w:ascii="Times New Roman" w:hAnsi="Times New Roman"/>
          <w:b/>
          <w:lang w:eastAsia="ar-SA"/>
        </w:rPr>
      </w:pPr>
      <w:r>
        <w:rPr>
          <w:rFonts w:ascii="Times New Roman" w:hAnsi="Times New Roman"/>
          <w:lang w:eastAsia="ar-SA"/>
        </w:rPr>
        <w:t xml:space="preserve"> №</w:t>
      </w:r>
      <w:r>
        <w:rPr/>
        <w:t xml:space="preserve"> </w:t>
      </w:r>
      <w:r>
        <w:rPr>
          <w:rFonts w:ascii="Times New Roman" w:hAnsi="Times New Roman"/>
          <w:b/>
          <w:lang w:eastAsia="ar-SA"/>
        </w:rPr>
        <w:t>_______</w:t>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t>от «_____» _____ 2026 г.</w:t>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center"/>
        <w:rPr>
          <w:rFonts w:ascii="Times New Roman" w:hAnsi="Times New Roman" w:cs="Times New Roman"/>
          <w:bCs/>
          <w:lang w:eastAsia="ar-SA"/>
        </w:rPr>
      </w:pPr>
      <w:r>
        <w:rPr>
          <w:rFonts w:cs="Times New Roman" w:ascii="Times New Roman" w:hAnsi="Times New Roman"/>
          <w:b/>
          <w:lang w:eastAsia="ar-SA"/>
        </w:rPr>
        <w:t>СПИСОК ТОЧЕК ОБСЛУЖИВАНИЯ</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p>
      <w:pPr>
        <w:pStyle w:val="Normal"/>
        <w:spacing w:lineRule="auto" w:line="240"/>
        <w:rPr>
          <w:rFonts w:ascii="Calibri" w:hAnsi="Calibri"/>
          <w:lang w:eastAsia="zh-CN"/>
        </w:rPr>
      </w:pPr>
      <w:r>
        <w:rPr>
          <w:lang w:eastAsia="zh-CN"/>
        </w:rPr>
      </w:r>
    </w:p>
    <w:tbl>
      <w:tblPr>
        <w:tblW w:w="4450" w:type="pct"/>
        <w:jc w:val="left"/>
        <w:tblInd w:w="108" w:type="dxa"/>
        <w:tblLayout w:type="fixed"/>
        <w:tblCellMar>
          <w:top w:w="0" w:type="dxa"/>
          <w:left w:w="108" w:type="dxa"/>
          <w:bottom w:w="0" w:type="dxa"/>
          <w:right w:w="108" w:type="dxa"/>
        </w:tblCellMar>
        <w:tblLook w:noVBand="1" w:val="04a0" w:noHBand="0" w:lastColumn="0" w:firstColumn="1" w:lastRow="0" w:firstRow="1"/>
      </w:tblPr>
      <w:tblGrid>
        <w:gridCol w:w="4578"/>
        <w:gridCol w:w="4824"/>
      </w:tblGrid>
      <w:tr>
        <w:trPr>
          <w:trHeight w:val="1862" w:hRule="atLeast"/>
        </w:trPr>
        <w:tc>
          <w:tcPr>
            <w:tcW w:w="4578" w:type="dxa"/>
            <w:tcBorders/>
          </w:tcPr>
          <w:p>
            <w:pPr>
              <w:pStyle w:val="Normal"/>
              <w:spacing w:lineRule="auto" w:line="240" w:before="0" w:after="0"/>
              <w:ind w:right="56"/>
              <w:jc w:val="both"/>
              <w:rPr>
                <w:rFonts w:ascii="Times New Roman" w:hAnsi="Times New Roman"/>
                <w:lang w:eastAsia="ar-SA"/>
              </w:rPr>
            </w:pPr>
            <w:r>
              <w:rPr>
                <w:rFonts w:ascii="Times New Roman" w:hAnsi="Times New Roman"/>
                <w:lang w:eastAsia="ar-SA"/>
              </w:rPr>
              <w:t>Заказчик:</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t>Директор</w:t>
            </w:r>
          </w:p>
          <w:p>
            <w:pPr>
              <w:pStyle w:val="Normal"/>
              <w:spacing w:lineRule="auto" w:line="240" w:before="0" w:after="0"/>
              <w:ind w:right="56"/>
              <w:jc w:val="both"/>
              <w:rPr>
                <w:rFonts w:ascii="Times New Roman" w:hAnsi="Times New Roman"/>
                <w:lang w:eastAsia="ar-SA"/>
              </w:rPr>
            </w:pPr>
            <w:r>
              <w:rPr>
                <w:rFonts w:ascii="Times New Roman" w:hAnsi="Times New Roman"/>
                <w:lang w:eastAsia="ar-SA"/>
              </w:rPr>
            </w:r>
          </w:p>
          <w:p>
            <w:pPr>
              <w:pStyle w:val="Normal"/>
              <w:spacing w:lineRule="auto" w:line="240" w:before="0" w:after="0"/>
              <w:ind w:right="56"/>
              <w:jc w:val="both"/>
              <w:rPr>
                <w:rFonts w:ascii="Calibri" w:hAnsi="Calibri"/>
                <w:lang w:eastAsia="zh-CN"/>
              </w:rPr>
            </w:pPr>
            <w:r>
              <w:rPr>
                <w:rFonts w:ascii="Times New Roman" w:hAnsi="Times New Roman"/>
                <w:lang w:eastAsia="ar-SA"/>
              </w:rPr>
              <w:t xml:space="preserve">___________________/ </w:t>
            </w:r>
            <w:r>
              <w:rPr>
                <w:rFonts w:ascii="Times New Roman" w:hAnsi="Times New Roman"/>
                <w:u w:val="single"/>
                <w:lang w:eastAsia="ar-SA"/>
              </w:rPr>
              <w:t>КОНДРАТОВ А.А.</w:t>
            </w:r>
            <w:r>
              <w:rPr>
                <w:rFonts w:ascii="Times New Roman" w:hAnsi="Times New Roman"/>
                <w:lang w:eastAsia="ar-SA"/>
              </w:rPr>
              <w:t>/</w:t>
            </w:r>
          </w:p>
        </w:tc>
        <w:tc>
          <w:tcPr>
            <w:tcW w:w="4824" w:type="dxa"/>
            <w:tcBorders/>
          </w:tcPr>
          <w:p>
            <w:pPr>
              <w:pStyle w:val="Normal"/>
              <w:spacing w:lineRule="auto" w:line="240" w:before="0" w:after="0"/>
              <w:ind w:right="56"/>
              <w:jc w:val="both"/>
              <w:rPr>
                <w:rFonts w:ascii="Calibri" w:hAnsi="Calibri"/>
                <w:lang w:eastAsia="zh-CN"/>
              </w:rPr>
            </w:pPr>
            <w:r>
              <w:rPr>
                <w:lang w:eastAsia="zh-CN"/>
              </w:rPr>
            </w:r>
          </w:p>
        </w:tc>
      </w:tr>
    </w:tbl>
    <w:p>
      <w:pPr>
        <w:pStyle w:val="Normal"/>
        <w:spacing w:lineRule="auto" w:line="240"/>
        <w:rPr>
          <w:rFonts w:ascii="Calibri" w:hAnsi="Calibri"/>
          <w:lang w:eastAsia="zh-CN"/>
        </w:rPr>
      </w:pPr>
      <w:r>
        <w:rPr>
          <w:lang w:eastAsia="zh-CN"/>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jc w:val="right"/>
        <w:rPr>
          <w:rFonts w:ascii="Times New Roman" w:hAnsi="Times New Roman"/>
          <w:lang w:eastAsia="ar-SA"/>
        </w:rPr>
      </w:pPr>
      <w:r>
        <w:rPr>
          <w:rFonts w:ascii="Times New Roman" w:hAnsi="Times New Roman"/>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p>
      <w:pPr>
        <w:pStyle w:val="Normal"/>
        <w:widowControl w:val="false"/>
        <w:spacing w:lineRule="auto" w:line="240" w:before="0" w:after="0"/>
        <w:ind w:left="720"/>
        <w:jc w:val="center"/>
        <w:rPr>
          <w:rFonts w:ascii="Times New Roman" w:hAnsi="Times New Roman"/>
          <w:sz w:val="20"/>
          <w:szCs w:val="20"/>
          <w:lang w:eastAsia="ar-SA"/>
        </w:rPr>
      </w:pPr>
      <w:r>
        <w:rPr>
          <w:rFonts w:ascii="Times New Roman" w:hAnsi="Times New Roman"/>
          <w:sz w:val="20"/>
          <w:szCs w:val="20"/>
          <w:lang w:eastAsia="ar-SA"/>
        </w:rPr>
      </w:r>
    </w:p>
    <w:sectPr>
      <w:headerReference w:type="default" r:id="rId2"/>
      <w:footerReference w:type="default" r:id="rId3"/>
      <w:type w:val="nextPage"/>
      <w:pgSz w:w="11906" w:h="16838"/>
      <w:pgMar w:left="900" w:right="440" w:gutter="0" w:header="567" w:top="624" w:footer="567" w:bottom="62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4" w:type="dxa"/>
      <w:jc w:val="left"/>
      <w:tblInd w:w="13" w:type="dxa"/>
      <w:tblLayout w:type="fixed"/>
      <w:tblCellMar>
        <w:top w:w="0" w:type="dxa"/>
        <w:left w:w="0" w:type="dxa"/>
        <w:bottom w:w="0" w:type="dxa"/>
        <w:right w:w="0" w:type="dxa"/>
      </w:tblCellMar>
      <w:tblLook w:lastRow="0" w:firstRow="0" w:lastColumn="0" w:firstColumn="0" w:val="0000" w:noHBand="0" w:noVBand="0"/>
    </w:tblPr>
    <w:tblGrid>
      <w:gridCol w:w="4211"/>
      <w:gridCol w:w="2109"/>
      <w:gridCol w:w="4214"/>
    </w:tblGrid>
    <w:tr>
      <w:trPr/>
      <w:tc>
        <w:tcPr>
          <w:tcW w:w="4211" w:type="dxa"/>
          <w:tcBorders/>
          <w:shd w:color="auto" w:fill="FFFFFF" w:val="clear"/>
        </w:tcPr>
        <w:p>
          <w:pPr>
            <w:pStyle w:val="Normal"/>
            <w:widowControl w:val="false"/>
            <w:spacing w:lineRule="auto" w:line="240" w:before="0" w:after="120"/>
            <w:ind w:left="108" w:right="108"/>
            <w:rPr>
              <w:rFonts w:ascii="Arial" w:hAnsi="Arial" w:cs="Arial"/>
              <w:color w:val="000000"/>
              <w:sz w:val="20"/>
              <w:szCs w:val="20"/>
            </w:rPr>
          </w:pPr>
          <w:r>
            <w:rPr>
              <w:rFonts w:cs="Arial" w:ascii="Arial" w:hAnsi="Arial"/>
              <w:color w:val="000000"/>
              <w:sz w:val="20"/>
              <w:szCs w:val="20"/>
            </w:rPr>
            <w:t>Поставщик: ___________________</w:t>
          </w:r>
        </w:p>
      </w:tc>
      <w:tc>
        <w:tcPr>
          <w:tcW w:w="2109" w:type="dxa"/>
          <w:tcBorders/>
          <w:shd w:color="auto" w:fill="FFFFFF" w:val="clear"/>
          <w:vAlign w:val="center"/>
        </w:tcPr>
        <w:p>
          <w:pPr>
            <w:pStyle w:val="Normal"/>
            <w:widowControl w:val="false"/>
            <w:spacing w:lineRule="auto" w:line="240" w:before="0" w:after="120"/>
            <w:ind w:left="108" w:right="108"/>
            <w:jc w:val="center"/>
            <w:rPr>
              <w:rFonts w:ascii="Arial" w:hAnsi="Arial" w:cs="Arial"/>
              <w:sz w:val="24"/>
              <w:szCs w:val="24"/>
            </w:rPr>
          </w:pPr>
          <w:r>
            <w:rPr>
              <w:rFonts w:cs="Arial" w:ascii="Arial" w:hAnsi="Arial"/>
              <w:sz w:val="24"/>
              <w:szCs w:val="24"/>
            </w:rPr>
          </w:r>
        </w:p>
      </w:tc>
      <w:tc>
        <w:tcPr>
          <w:tcW w:w="4214" w:type="dxa"/>
          <w:tcBorders/>
          <w:shd w:color="auto" w:fill="FFFFFF" w:val="clear"/>
        </w:tcPr>
        <w:p>
          <w:pPr>
            <w:pStyle w:val="Normal"/>
            <w:widowControl w:val="false"/>
            <w:spacing w:lineRule="auto" w:line="240" w:before="0" w:after="120"/>
            <w:ind w:left="108" w:right="108"/>
            <w:jc w:val="right"/>
            <w:rPr>
              <w:rFonts w:ascii="Arial" w:hAnsi="Arial" w:cs="Arial"/>
              <w:color w:val="000000"/>
              <w:sz w:val="20"/>
              <w:szCs w:val="20"/>
            </w:rPr>
          </w:pPr>
          <w:r>
            <w:rPr>
              <w:rFonts w:cs="Arial" w:ascii="Arial" w:hAnsi="Arial"/>
              <w:color w:val="000000"/>
              <w:sz w:val="20"/>
              <w:szCs w:val="20"/>
            </w:rPr>
            <w:t>Заказчик: ___________________</w:t>
          </w:r>
        </w:p>
      </w:tc>
    </w:tr>
  </w:tbl>
  <w:p>
    <w:pPr>
      <w:pStyle w:val="Normal"/>
      <w:widowControl w:val="false"/>
      <w:tabs>
        <w:tab w:val="clear" w:pos="700"/>
        <w:tab w:val="center" w:pos="4785" w:leader="none"/>
        <w:tab w:val="right" w:pos="9463" w:leader="none"/>
      </w:tabs>
      <w:spacing w:lineRule="auto" w:line="240" w:before="60" w:after="0"/>
      <w:ind w:left="121" w:right="121"/>
      <w:jc w:val="center"/>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00"/>
        <w:tab w:val="left" w:pos="7228" w:leader="none"/>
      </w:tabs>
      <w:spacing w:lineRule="auto" w:line="240" w:before="60" w:after="0"/>
      <w:ind w:left="121" w:right="121"/>
      <w:jc w:val="right"/>
      <w:rPr>
        <w:rFonts w:ascii="Arial" w:hAnsi="Arial" w:cs="Arial"/>
        <w:color w:val="000000"/>
        <w:sz w:val="20"/>
        <w:szCs w:val="20"/>
      </w:rPr>
    </w:pPr>
    <w:r>
      <w:rPr>
        <w:rFonts w:cs="Arial" w:ascii="Arial" w:hAnsi="Arial"/>
        <w:color w:val="000000"/>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034"/>
        </w:tabs>
        <w:ind w:left="1034" w:hanging="360"/>
      </w:pPr>
      <w:rPr>
        <w:sz w:val="24"/>
        <w:szCs w:val="24"/>
        <w:rFonts w:ascii="Arial" w:hAnsi="Arial" w:cs="Arial"/>
        <w:color w:val="000000"/>
      </w:rPr>
    </w:lvl>
    <w:lvl w:ilvl="1">
      <w:start w:val="0"/>
      <w:pStyle w:val="Heading2"/>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40"/>
  <w:embedSystemFonts/>
  <w:defaultTabStop w:val="70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2">
    <w:name w:val="Heading 2"/>
    <w:basedOn w:val="Normal"/>
    <w:next w:val="Normal"/>
    <w:link w:val="2"/>
    <w:semiHidden/>
    <w:unhideWhenUsed/>
    <w:qFormat/>
    <w:rsid w:val="004d66c7"/>
    <w:pPr>
      <w:numPr>
        <w:ilvl w:val="1"/>
        <w:numId w:val="1"/>
      </w:numPr>
      <w:spacing w:lineRule="auto" w:line="276" w:before="120" w:after="120"/>
      <w:jc w:val="both"/>
      <w:outlineLvl w:val="1"/>
    </w:pPr>
    <w:rPr>
      <w:rFonts w:ascii="Times New Roman" w:hAnsi="Times New Roman" w:eastAsia="Times New Roman" w:cs="Times New Roman"/>
      <w:bCs/>
      <w:sz w:val="20"/>
      <w:szCs w:val="26"/>
      <w:lang w:val="x-none" w:eastAsia="zh-CN"/>
    </w:rPr>
  </w:style>
  <w:style w:type="character" w:styleId="DefaultParagraphFont" w:default="1">
    <w:name w:val="Default Paragraph Font"/>
    <w:uiPriority w:val="1"/>
    <w:semiHidden/>
    <w:unhideWhenUsed/>
    <w:qFormat/>
    <w:rPr/>
  </w:style>
  <w:style w:type="character" w:styleId="1" w:customStyle="1">
    <w:name w:val="Основной шрифт абзаца1"/>
    <w:qFormat/>
    <w:rsid w:val="007c7913"/>
    <w:rPr>
      <w:sz w:val="22"/>
    </w:rPr>
  </w:style>
  <w:style w:type="character" w:styleId="2" w:customStyle="1">
    <w:name w:val="Заголовок 2 Знак"/>
    <w:basedOn w:val="DefaultParagraphFont"/>
    <w:semiHidden/>
    <w:qFormat/>
    <w:rsid w:val="004d66c7"/>
    <w:rPr>
      <w:rFonts w:ascii="Times New Roman" w:hAnsi="Times New Roman" w:eastAsia="Times New Roman" w:cs="Times New Roman"/>
      <w:bCs/>
      <w:sz w:val="20"/>
      <w:szCs w:val="26"/>
      <w:lang w:val="x-none" w:eastAsia="zh-CN"/>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4">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11" w:customStyle="1">
    <w:name w:val="Название1"/>
    <w:basedOn w:val="Normal"/>
    <w:qFormat/>
    <w:rsid w:val="007c7913"/>
    <w:pPr>
      <w:widowControl w:val="false"/>
      <w:spacing w:lineRule="auto" w:line="240" w:before="0" w:after="0"/>
      <w:jc w:val="center"/>
    </w:pPr>
    <w:rPr>
      <w:rFonts w:ascii="Courier New" w:hAnsi="Courier New" w:eastAsia="Courier New" w:cs="Calibri"/>
      <w:b/>
      <w:color w:val="000080"/>
      <w:szCs w:val="20"/>
    </w:rPr>
  </w:style>
  <w:style w:type="paragraph" w:styleId="12" w:customStyle="1">
    <w:name w:val="Обычный1"/>
    <w:qFormat/>
    <w:rsid w:val="00ad2abe"/>
    <w:pPr>
      <w:widowControl/>
      <w:suppressAutoHyphens w:val="true"/>
      <w:bidi w:val="0"/>
      <w:spacing w:lineRule="auto" w:line="271" w:before="0" w:after="200"/>
      <w:jc w:val="left"/>
    </w:pPr>
    <w:rPr>
      <w:rFonts w:ascii="Calibri" w:hAnsi="Calibri" w:eastAsia="Calibri" w:cs="Calibri" w:asciiTheme="minorHAnsi" w:hAnsiTheme="minorHAnsi"/>
      <w:color w:val="auto"/>
      <w:kern w:val="0"/>
      <w:sz w:val="22"/>
      <w:szCs w:val="20"/>
      <w:lang w:val="ru-RU" w:eastAsia="ru-RU" w:bidi="ar-SA"/>
    </w:rPr>
  </w:style>
  <w:style w:type="paragraph" w:styleId="NoSpacing">
    <w:name w:val="No Spacing"/>
    <w:uiPriority w:val="1"/>
    <w:qFormat/>
    <w:rsid w:val="004b6e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Style15" w:customStyle="1">
    <w:name w:val="Колонтитул"/>
    <w:basedOn w:val="Normal"/>
    <w:qFormat/>
    <w:pPr/>
    <w:rPr/>
  </w:style>
  <w:style w:type="paragraph" w:styleId="Header">
    <w:name w:val="Header"/>
    <w:basedOn w:val="Style15"/>
    <w:pPr/>
    <w:rPr/>
  </w:style>
  <w:style w:type="paragraph" w:styleId="Footer">
    <w:name w:val="Footer"/>
    <w:basedOn w:val="Style15"/>
    <w:pPr/>
    <w:rPr/>
  </w:style>
  <w:style w:type="paragraph" w:styleId="ListParagraph">
    <w:name w:val="List Paragraph"/>
    <w:basedOn w:val="Normal"/>
    <w:qFormat/>
    <w:pPr>
      <w:spacing w:before="0" w:after="160"/>
      <w:ind w:left="720"/>
      <w:contextualSpacing/>
    </w:pPr>
    <w:rPr/>
  </w:style>
  <w:style w:type="paragraph" w:styleId="Style16" w:customStyle="1">
    <w:name w:val="Содержимое таблицы"/>
    <w:basedOn w:val="Normal"/>
    <w:qFormat/>
    <w:pPr>
      <w:widowControl w:val="false"/>
      <w:suppressLineNumbers/>
    </w:pPr>
    <w:rPr/>
  </w:style>
  <w:style w:type="paragraph" w:styleId="Style17" w:customStyle="1">
    <w:name w:val="Заголовок таблицы"/>
    <w:basedOn w:val="Style16"/>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B6569-E53D-447A-B0D1-229B291B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LibreOffice/7.6.7.2$Linux_X86_64 LibreOffice_project/60$Build-2</Application>
  <AppVersion>15.0000</AppVersion>
  <Pages>10</Pages>
  <Words>4155</Words>
  <Characters>29201</Characters>
  <CharactersWithSpaces>33328</CharactersWithSpaces>
  <Paragraphs>244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2026-05-18T04:22:00Z</dcterms:created>
  <dc:creator>Фликова Наталья Юрьевна</dc:creator>
  <dc:description>DOC-MARKER-QCrkO84n1t4EN-rW8134Zw</dc:description>
  <dc:language>ru-RU</dc:language>
  <cp:lastModifiedBy/>
  <dcterms:modified xsi:type="dcterms:W3CDTF">2026-06-16T09:31:13Z</dcterms:modified>
  <cp:revision>6</cp:revision>
  <dc:subject/>
  <dc:title>RTF Template</dc:title>
</cp:coreProperties>
</file>

<file path=docProps/custom.xml><?xml version="1.0" encoding="utf-8"?>
<Properties xmlns="http://schemas.openxmlformats.org/officeDocument/2006/custom-properties" xmlns:vt="http://schemas.openxmlformats.org/officeDocument/2006/docPropsVTypes"/>
</file>