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b/>
        </w:rPr>
      </w:pPr>
      <w:r/>
      <w:bookmarkStart w:id="0" w:name="_Toc179617060"/>
      <w:r/>
      <w:bookmarkStart w:id="1" w:name="_Toc205370544"/>
      <w:r/>
      <w:bookmarkStart w:id="2" w:name="_Toc205370586"/>
      <w:r>
        <w:rPr>
          <w:b/>
        </w:rPr>
        <w:t xml:space="preserve">ДОГОВОР № ____</w:t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на поставку программного обеспечения и предоставление неисключительных прав на его использование</w:t>
      </w:r>
      <w:r>
        <w:rPr>
          <w:b/>
        </w:rPr>
      </w:r>
    </w:p>
    <w:p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line="240" w:lineRule="exac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426" w:leader="none"/>
          <w:tab w:val="right" w:pos="9350" w:leader="none"/>
        </w:tabs>
        <w:rPr>
          <w:rStyle w:val="941"/>
          <w:color w:val="auto"/>
        </w:rPr>
      </w:pPr>
      <w:r>
        <w:t xml:space="preserve">г. Петропавловск-Камчатский</w:t>
      </w:r>
      <w:r>
        <w:t xml:space="preserve">                                                                                  </w:t>
      </w:r>
      <w:r>
        <w:t xml:space="preserve">   «</w:t>
      </w:r>
      <w:r>
        <w:t xml:space="preserve">__» ________ 2026 г.</w:t>
      </w:r>
      <w:r>
        <w:rPr>
          <w:rStyle w:val="941"/>
          <w:color w:val="auto"/>
        </w:rPr>
      </w:r>
    </w:p>
    <w:p>
      <w:pPr>
        <w:jc w:val="right"/>
      </w:pPr>
      <w:r/>
      <w:r/>
    </w:p>
    <w:p>
      <w:pPr>
        <w:ind w:firstLine="709"/>
        <w:jc w:val="both"/>
        <w:spacing w:line="360" w:lineRule="auto"/>
        <w:rPr>
          <w:highlight w:val="white"/>
        </w:rPr>
      </w:pPr>
      <w:r>
        <w:rPr>
          <w:b/>
          <w:bCs/>
          <w:highlight w:val="white"/>
        </w:rPr>
        <w:t xml:space="preserve">_________________</w:t>
      </w:r>
      <w:r>
        <w:rPr>
          <w:highlight w:val="white"/>
        </w:rPr>
        <w:t xml:space="preserve">, именуемое в дальнейшем «</w:t>
      </w:r>
      <w:r>
        <w:rPr>
          <w:b/>
          <w:bCs/>
          <w:highlight w:val="white"/>
        </w:rPr>
        <w:t xml:space="preserve">Лицензиат</w:t>
      </w:r>
      <w:r>
        <w:rPr>
          <w:highlight w:val="white"/>
        </w:rPr>
        <w:t xml:space="preserve">», в лице и </w:t>
      </w:r>
      <w:r>
        <w:rPr>
          <w:highlight w:val="white"/>
        </w:rPr>
        <w:t xml:space="preserve">________________</w:t>
      </w:r>
      <w:r>
        <w:rPr>
          <w:highlight w:val="white"/>
        </w:rPr>
        <w:t xml:space="preserve">, действующего на основании </w:t>
      </w:r>
      <w:r>
        <w:rPr>
          <w:highlight w:val="white"/>
        </w:rPr>
        <w:t xml:space="preserve">_____________________</w:t>
      </w:r>
      <w:r>
        <w:rPr>
          <w:highlight w:val="white"/>
        </w:rPr>
        <w:t xml:space="preserve">, с одной стороны, </w:t>
      </w:r>
      <w:r>
        <w:rPr>
          <w:highlight w:val="white"/>
        </w:rPr>
        <w:t xml:space="preserve">и ________________________________, именуемый в дальнейшем «</w:t>
      </w:r>
      <w:r>
        <w:rPr>
          <w:b/>
          <w:bCs/>
          <w:highlight w:val="white"/>
        </w:rPr>
        <w:t xml:space="preserve">Лицензиар</w:t>
      </w:r>
      <w:r>
        <w:rPr>
          <w:highlight w:val="white"/>
        </w:rPr>
        <w:t xml:space="preserve">», в лице _______________________________________________________________, с другой стороны, в дальнейшем вместе именуемые – "</w:t>
      </w:r>
      <w:r>
        <w:rPr>
          <w:b/>
          <w:bCs/>
          <w:highlight w:val="white"/>
        </w:rPr>
        <w:t xml:space="preserve">Стороны</w:t>
      </w:r>
      <w:r>
        <w:rPr>
          <w:highlight w:val="white"/>
        </w:rPr>
        <w:t xml:space="preserve">", и каждый в отдельности "</w:t>
      </w:r>
      <w:r>
        <w:rPr>
          <w:b/>
          <w:bCs/>
          <w:highlight w:val="white"/>
        </w:rPr>
        <w:t xml:space="preserve">Сторона</w:t>
      </w:r>
      <w:r>
        <w:rPr>
          <w:highlight w:val="white"/>
        </w:rPr>
        <w:t xml:space="preserve">",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 xml:space="preserve">заключили настоящ</w:t>
      </w:r>
      <w:r>
        <w:rPr>
          <w:highlight w:val="white"/>
        </w:rPr>
        <w:t xml:space="preserve">ий договор (далее – Договор )о нижеследующем:</w:t>
      </w:r>
      <w:r>
        <w:rPr>
          <w:highlight w:val="white"/>
        </w:rPr>
      </w:r>
    </w:p>
    <w:p>
      <w:pPr>
        <w:ind w:firstLine="709"/>
        <w:jc w:val="both"/>
        <w:spacing w:line="360" w:lineRule="auto"/>
        <w:rPr>
          <w:highlight w:val="white"/>
        </w:rPr>
      </w:pPr>
      <w:r>
        <w:rPr>
          <w:highlight w:val="white"/>
          <w:lang w:eastAsia="en-US"/>
        </w:rPr>
      </w:r>
      <w:r>
        <w:rPr>
          <w:highlight w:val="white"/>
        </w:rPr>
      </w:r>
    </w:p>
    <w:p>
      <w:pPr>
        <w:jc w:val="center"/>
        <w:spacing w:line="360" w:lineRule="auto"/>
        <w:rPr>
          <w:b/>
        </w:rPr>
      </w:pPr>
      <w:r>
        <w:rPr>
          <w:b/>
        </w:rPr>
        <w:t xml:space="preserve">1. ПРЕДМЕТ ДОГОВОРА</w:t>
      </w:r>
      <w:r>
        <w:rPr>
          <w:b/>
        </w:rPr>
      </w:r>
    </w:p>
    <w:p>
      <w:pPr>
        <w:ind w:firstLine="709"/>
        <w:jc w:val="both"/>
        <w:spacing w:line="360" w:lineRule="auto"/>
        <w:rPr>
          <w:b/>
        </w:rPr>
      </w:pPr>
      <w:r>
        <w:t xml:space="preserve">1.1. По Договору Лицензиар обязуется поставить программное обеспечение (далее – Продукт или программное обеспечение) с предоставлением права его использования на условиях простой (неисключи</w:t>
      </w:r>
      <w:r>
        <w:t xml:space="preserve">тельной) лицензии (далее – право, лицензия) в соответствии со спецификацией (Приложение № 1 к Договору), являющееся неотъемлемой частью Договора, а Лицензиат обязуется в сроки и в порядке, установленные Договором, принять и оплатить.</w:t>
      </w:r>
      <w:r>
        <w:rPr>
          <w:b/>
        </w:rPr>
      </w:r>
    </w:p>
    <w:p>
      <w:pPr>
        <w:ind w:firstLine="709"/>
        <w:jc w:val="both"/>
        <w:spacing w:line="360" w:lineRule="auto"/>
      </w:pPr>
      <w:r>
        <w:t xml:space="preserve">1.2. Лицензиар гаранти</w:t>
      </w:r>
      <w:r>
        <w:t xml:space="preserve">рует, что имеет законные основания на предоставление прав на установку и использование программного обеспечения в порядке и объеме, предусмотренных Договором.</w:t>
      </w:r>
      <w:r/>
    </w:p>
    <w:p>
      <w:pPr>
        <w:jc w:val="center"/>
        <w:spacing w:line="360" w:lineRule="auto"/>
        <w:rPr>
          <w:b/>
        </w:rPr>
      </w:pPr>
      <w:r>
        <w:rPr>
          <w:b/>
        </w:rPr>
        <w:t xml:space="preserve">2. ЦЕНА ДОГОВОРА</w:t>
      </w:r>
      <w:r>
        <w:rPr>
          <w:b/>
        </w:rPr>
      </w:r>
    </w:p>
    <w:p>
      <w:pPr>
        <w:ind w:firstLine="708"/>
        <w:jc w:val="both"/>
        <w:spacing w:line="360" w:lineRule="auto"/>
      </w:pPr>
      <w:r>
        <w:t xml:space="preserve">2.1. Цена Договора составляет ________________________________________________</w:t>
      </w:r>
      <w:r>
        <w:rPr>
          <w:b/>
        </w:rPr>
        <w:t xml:space="preserve">, </w:t>
      </w:r>
      <w:r>
        <w:rPr>
          <w:rFonts w:eastAsia="Calibri"/>
          <w:lang w:eastAsia="en-US"/>
        </w:rPr>
        <w:t xml:space="preserve">в том числе НДС (при </w:t>
      </w:r>
      <w:r>
        <w:rPr>
          <w:rFonts w:eastAsia="Calibri"/>
          <w:lang w:eastAsia="en-US"/>
        </w:rPr>
        <w:t xml:space="preserve">наличии)  рублей</w:t>
      </w:r>
      <w:r>
        <w:rPr>
          <w:rFonts w:eastAsia="Calibri"/>
          <w:lang w:eastAsia="en-US"/>
        </w:rPr>
        <w:t xml:space="preserve">.</w:t>
      </w:r>
      <w:r/>
    </w:p>
    <w:p>
      <w:pPr>
        <w:ind w:firstLine="708"/>
        <w:jc w:val="both"/>
        <w:spacing w:line="360" w:lineRule="auto"/>
      </w:pPr>
      <w:r>
        <w:t xml:space="preserve">Сумма, подлежащая уплате Лицензиатом Лицензиару,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</w:t>
      </w:r>
      <w:r>
        <w:t xml:space="preserve">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Лицензиатом.</w:t>
      </w:r>
      <w:r/>
    </w:p>
    <w:p>
      <w:pPr>
        <w:ind w:firstLine="708"/>
        <w:jc w:val="both"/>
        <w:spacing w:line="360" w:lineRule="auto"/>
      </w:pPr>
      <w:r>
        <w:t xml:space="preserve">2.2. Цена Договора установлена в рублях Российской Федерации.</w:t>
      </w:r>
      <w:r/>
    </w:p>
    <w:p>
      <w:pPr>
        <w:ind w:firstLine="709"/>
        <w:jc w:val="both"/>
        <w:spacing w:line="360" w:lineRule="auto"/>
      </w:pPr>
      <w:r>
        <w:t xml:space="preserve">2.3. Цена</w:t>
      </w:r>
      <w:r>
        <w:t xml:space="preserve"> Договора является твердой, определяется на весь срок исполнения Договора.</w:t>
      </w:r>
      <w:r/>
    </w:p>
    <w:p>
      <w:pPr>
        <w:ind w:firstLine="709"/>
        <w:jc w:val="both"/>
        <w:spacing w:line="360" w:lineRule="auto"/>
      </w:pPr>
      <w:r>
        <w:t xml:space="preserve">2.4. Источник финансирования Договора – собственные средства учреждения.</w:t>
      </w:r>
      <w:r/>
    </w:p>
    <w:p>
      <w:pPr>
        <w:ind w:firstLine="709"/>
        <w:jc w:val="both"/>
        <w:spacing w:line="360" w:lineRule="auto"/>
      </w:pPr>
      <w:r>
        <w:t xml:space="preserve">2.5. В общую цену Договора включены все необходимые расходы Лицензиара, для осуществления им своих обязатель</w:t>
      </w:r>
      <w:r>
        <w:t xml:space="preserve">ств по Договору в полном объеме и надлежащего качества, в том числе на доставку до Лицензиата, страхование, уплату таможенных пошлин, налогов, сборов и других обязательных платежей и расходов, связанных с исполнением Договора.</w:t>
      </w:r>
      <w:r/>
    </w:p>
    <w:p>
      <w:pPr>
        <w:ind w:firstLine="709"/>
        <w:jc w:val="both"/>
        <w:spacing w:line="360" w:lineRule="auto"/>
      </w:pPr>
      <w:r/>
      <w:r/>
    </w:p>
    <w:p>
      <w:pPr>
        <w:ind w:firstLine="709"/>
        <w:jc w:val="center"/>
        <w:spacing w:line="360" w:lineRule="auto"/>
        <w:rPr>
          <w:b/>
        </w:rPr>
      </w:pPr>
      <w:r>
        <w:rPr>
          <w:b/>
        </w:rPr>
        <w:t xml:space="preserve">3. ПОРЯДОК РАСЧЕТОВ</w:t>
      </w:r>
      <w:r>
        <w:rPr>
          <w:b/>
        </w:rPr>
      </w:r>
    </w:p>
    <w:p>
      <w:pPr>
        <w:jc w:val="both"/>
        <w:spacing w:line="360" w:lineRule="auto"/>
        <w:rPr>
          <w:bCs/>
          <w:highlight w:val="white"/>
        </w:rPr>
        <w:outlineLvl w:val="2"/>
      </w:pPr>
      <w:r>
        <w:rPr>
          <w:b/>
        </w:rPr>
        <w:tab/>
      </w:r>
      <w:r>
        <w:rPr>
          <w:highlight w:val="white"/>
        </w:rPr>
        <w:t xml:space="preserve">3</w:t>
      </w:r>
      <w:r>
        <w:rPr>
          <w:rFonts w:eastAsia="Calibri"/>
          <w:highlight w:val="white"/>
          <w:lang w:eastAsia="en-US"/>
        </w:rPr>
        <w:t xml:space="preserve">.1. </w:t>
      </w:r>
      <w:r>
        <w:rPr>
          <w:bCs/>
          <w:highlight w:val="white"/>
        </w:rPr>
        <w:t xml:space="preserve">Оплата по Договору осуществляется по безналичному расчету путем перечисления Лицензиатом денежных средств на расчетный счет Лицензиара, указанный в Договоре в течение </w:t>
      </w:r>
      <w:r>
        <w:rPr>
          <w:bCs/>
          <w:highlight w:val="white"/>
        </w:rPr>
        <w:t xml:space="preserve">7</w:t>
      </w:r>
      <w:r>
        <w:rPr>
          <w:bCs/>
          <w:highlight w:val="white"/>
        </w:rPr>
        <w:t xml:space="preserve"> (</w:t>
      </w:r>
      <w:r>
        <w:rPr>
          <w:bCs/>
          <w:highlight w:val="white"/>
        </w:rPr>
        <w:t xml:space="preserve">семи</w:t>
      </w:r>
      <w:r>
        <w:rPr>
          <w:bCs/>
          <w:highlight w:val="white"/>
        </w:rPr>
        <w:t xml:space="preserve">)</w:t>
      </w:r>
      <w:r>
        <w:rPr>
          <w:bCs/>
          <w:highlight w:val="white"/>
        </w:rPr>
        <w:t xml:space="preserve"> рабочих дней на основании представленного Лицензиаром счета, универсального п</w:t>
      </w:r>
      <w:r>
        <w:rPr>
          <w:bCs/>
          <w:highlight w:val="white"/>
        </w:rPr>
        <w:t xml:space="preserve">ередаточного документа (УПД) после фактической передачи Продукта и права использования программным обеспечением.</w:t>
      </w:r>
      <w:r>
        <w:rPr>
          <w:bCs/>
          <w:highlight w:val="white"/>
        </w:rPr>
      </w:r>
    </w:p>
    <w:p>
      <w:pPr>
        <w:ind w:firstLine="709"/>
        <w:jc w:val="both"/>
        <w:spacing w:line="360" w:lineRule="auto"/>
        <w:rPr>
          <w:highlight w:val="white"/>
        </w:rPr>
      </w:pPr>
      <w:r>
        <w:rPr>
          <w:highlight w:val="white"/>
        </w:rPr>
        <w:t xml:space="preserve">3.2. Авансовые платежи по Договору не предусмотрены.</w:t>
      </w:r>
      <w:r>
        <w:rPr>
          <w:highlight w:val="white"/>
        </w:rPr>
      </w:r>
    </w:p>
    <w:p>
      <w:pPr>
        <w:ind w:firstLine="709"/>
        <w:jc w:val="both"/>
        <w:spacing w:line="360" w:lineRule="auto"/>
        <w:rPr>
          <w:highlight w:val="white"/>
        </w:rPr>
      </w:pPr>
      <w:r>
        <w:rPr>
          <w:highlight w:val="white"/>
        </w:rPr>
        <w:t xml:space="preserve">3.3. В случае изменения реквизитов расчетного счета Лицензиар уведомляет Лицензиата в тече</w:t>
      </w:r>
      <w:r>
        <w:rPr>
          <w:highlight w:val="white"/>
        </w:rPr>
        <w:t xml:space="preserve">нии 2 (двух) рабочих дней. В противном случае все риски, связанные с перечислением Лицензиатом денежных средств на указанный в Договоре счет Лицензиара, несет Лицензиар. </w:t>
      </w:r>
      <w:r>
        <w:rPr>
          <w:highlight w:val="white"/>
        </w:rPr>
      </w:r>
    </w:p>
    <w:p>
      <w:pPr>
        <w:ind w:firstLine="708"/>
        <w:jc w:val="both"/>
        <w:spacing w:line="360" w:lineRule="auto"/>
      </w:pPr>
      <w:r>
        <w:rPr>
          <w:highlight w:val="white"/>
        </w:rPr>
        <w:t xml:space="preserve">3.4. Обязательство Лицензиата по оплате считается исполненным в момент списания денеж</w:t>
      </w:r>
      <w:r>
        <w:rPr>
          <w:highlight w:val="white"/>
        </w:rPr>
        <w:t xml:space="preserve">ных средств с расчетного счета Лиц</w:t>
      </w:r>
      <w:r>
        <w:t xml:space="preserve">ензиата. </w:t>
      </w:r>
      <w:r/>
    </w:p>
    <w:p>
      <w:pPr>
        <w:ind w:firstLine="708"/>
        <w:jc w:val="both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jc w:val="center"/>
        <w:spacing w:line="360" w:lineRule="auto"/>
        <w:rPr>
          <w:b/>
        </w:rPr>
      </w:pPr>
      <w:r>
        <w:rPr>
          <w:b/>
        </w:rPr>
        <w:t xml:space="preserve">4. ПРАВА И ОБЯЗАННОСТИ СТОРОН</w:t>
      </w:r>
      <w:r>
        <w:rPr>
          <w:b/>
        </w:rPr>
      </w:r>
    </w:p>
    <w:p>
      <w:pPr>
        <w:ind w:firstLine="709"/>
        <w:jc w:val="both"/>
        <w:spacing w:line="360" w:lineRule="auto"/>
        <w:tabs>
          <w:tab w:val="left" w:pos="426" w:leader="none"/>
          <w:tab w:val="left" w:pos="709" w:leader="none"/>
        </w:tabs>
        <w:rPr>
          <w:b/>
        </w:rPr>
      </w:pPr>
      <w:r>
        <w:rPr>
          <w:b/>
        </w:rPr>
        <w:t xml:space="preserve">4.1. Лицензиат вправе: </w:t>
      </w:r>
      <w:r>
        <w:rPr>
          <w:b/>
        </w:rPr>
      </w:r>
    </w:p>
    <w:p>
      <w:pPr>
        <w:ind w:firstLine="709"/>
        <w:jc w:val="both"/>
        <w:spacing w:line="360" w:lineRule="auto"/>
      </w:pPr>
      <w:r>
        <w:t xml:space="preserve">4.1.1. Требовать от Лицензиара, надлежащего исполнения обязательств в соответствии с условиями Договора.</w:t>
      </w:r>
      <w:r/>
    </w:p>
    <w:p>
      <w:pPr>
        <w:ind w:firstLine="709"/>
        <w:jc w:val="both"/>
        <w:spacing w:line="360" w:lineRule="auto"/>
      </w:pPr>
      <w:r>
        <w:t xml:space="preserve">4.1.2. Требовать от Лицензиара представления надлежа</w:t>
      </w:r>
      <w:r>
        <w:t xml:space="preserve">щим образом оформленных документов, подтверждающих исполнение обязательств в соответствии с условиями Договора.</w:t>
      </w:r>
      <w:r/>
    </w:p>
    <w:p>
      <w:pPr>
        <w:ind w:firstLine="709"/>
        <w:jc w:val="both"/>
        <w:spacing w:line="360" w:lineRule="auto"/>
      </w:pPr>
      <w:r>
        <w:t xml:space="preserve">4.1.3. Запрашивать у Лицензиара информацию о ходе и состоянии исполнения обязательств Лицензиара по Договору.</w:t>
      </w:r>
      <w:r/>
    </w:p>
    <w:p>
      <w:pPr>
        <w:ind w:firstLine="708"/>
        <w:jc w:val="both"/>
        <w:spacing w:line="360" w:lineRule="auto"/>
        <w:rPr>
          <w:color w:val="000000"/>
        </w:rPr>
        <w:outlineLvl w:val="0"/>
      </w:pPr>
      <w:r>
        <w:t xml:space="preserve">4.1.4. Использовать Продукт на территории Российской Федерации способами, которые указаны в документации, прилагающейся к программному обеспечению, а также разрешены и не запрещены Договором и действующим законодательством Российской Федерации.</w:t>
      </w:r>
      <w:r>
        <w:rPr>
          <w:color w:val="000000"/>
        </w:rPr>
      </w:r>
    </w:p>
    <w:p>
      <w:pPr>
        <w:pStyle w:val="937"/>
        <w:ind w:left="709"/>
        <w:jc w:val="both"/>
        <w:spacing w:line="360" w:lineRule="auto"/>
        <w:rPr>
          <w:b/>
        </w:rPr>
      </w:pPr>
      <w:r>
        <w:rPr>
          <w:b/>
        </w:rPr>
        <w:t xml:space="preserve">4.2. Лиценз</w:t>
      </w:r>
      <w:r>
        <w:rPr>
          <w:b/>
        </w:rPr>
        <w:t xml:space="preserve">иат обязан: </w:t>
      </w:r>
      <w:r>
        <w:rPr>
          <w:b/>
        </w:rPr>
      </w:r>
    </w:p>
    <w:p>
      <w:pPr>
        <w:ind w:firstLine="709"/>
        <w:jc w:val="both"/>
        <w:spacing w:line="360" w:lineRule="auto"/>
      </w:pPr>
      <w:r>
        <w:t xml:space="preserve">4.2.1. Подписать </w:t>
      </w:r>
      <w:r>
        <w:rPr>
          <w:bCs/>
        </w:rPr>
        <w:t xml:space="preserve">УПД</w:t>
      </w:r>
      <w:r>
        <w:t xml:space="preserve"> при условии полного выполнения обязательств по Договору Лицензиаром.</w:t>
      </w:r>
      <w:r/>
    </w:p>
    <w:p>
      <w:pPr>
        <w:ind w:firstLine="709"/>
        <w:jc w:val="both"/>
        <w:spacing w:line="360" w:lineRule="auto"/>
      </w:pPr>
      <w:r>
        <w:t xml:space="preserve">4.2.2. Принять Право и Продукт в соответствии с условиями Договора. </w:t>
      </w:r>
      <w:r/>
    </w:p>
    <w:p>
      <w:pPr>
        <w:ind w:firstLine="709"/>
        <w:jc w:val="both"/>
        <w:spacing w:line="360" w:lineRule="auto"/>
      </w:pPr>
      <w:r>
        <w:t xml:space="preserve">4.2.3. Оплатить Право и Продукт в соответствии с условиями Договора.</w:t>
      </w:r>
      <w:r/>
    </w:p>
    <w:p>
      <w:pPr>
        <w:ind w:firstLine="709"/>
        <w:jc w:val="both"/>
        <w:spacing w:line="360" w:lineRule="auto"/>
      </w:pPr>
      <w:r>
        <w:t xml:space="preserve">4.2.4. Выполнят</w:t>
      </w:r>
      <w:r>
        <w:t xml:space="preserve">ь указания и рекомендации Лицензиара относительно функционирования и эксплуатации Продукта и права. В противном случае, Лицензиар не гарантирует корректную работу Продукта и права.</w:t>
      </w:r>
      <w:r/>
    </w:p>
    <w:p>
      <w:pPr>
        <w:ind w:firstLine="709"/>
        <w:jc w:val="both"/>
        <w:spacing w:line="360" w:lineRule="auto"/>
      </w:pPr>
      <w:r>
        <w:t xml:space="preserve">4.2.10. Провести экспертизу для проверки переданных Лицензиаром прав, преду</w:t>
      </w:r>
      <w:r>
        <w:t xml:space="preserve">смотренных Договором, в части их соответствия условиям Договора. </w:t>
      </w:r>
      <w:r/>
    </w:p>
    <w:p>
      <w:pPr>
        <w:ind w:firstLine="709"/>
        <w:jc w:val="both"/>
        <w:spacing w:line="360" w:lineRule="auto"/>
        <w:rPr>
          <w:color w:val="ff0000"/>
        </w:rPr>
      </w:pPr>
      <w:r>
        <w:t xml:space="preserve">4.2.11. Осуществлять контроль за исполнением Лицензиаром условий Договора в соответствии с законодательством Российской Федерации. </w:t>
      </w:r>
      <w:r>
        <w:rPr>
          <w:color w:val="ff0000"/>
        </w:rPr>
      </w:r>
    </w:p>
    <w:p>
      <w:pPr>
        <w:ind w:firstLine="709"/>
        <w:jc w:val="both"/>
        <w:spacing w:line="360" w:lineRule="auto"/>
      </w:pPr>
      <w:r>
        <w:rPr>
          <w:b/>
        </w:rPr>
        <w:t xml:space="preserve">4.3. Лицензиат не вправе</w:t>
      </w:r>
      <w:r>
        <w:t xml:space="preserve">: </w:t>
      </w:r>
      <w:r/>
    </w:p>
    <w:p>
      <w:pPr>
        <w:ind w:firstLine="709"/>
        <w:jc w:val="both"/>
        <w:spacing w:line="360" w:lineRule="auto"/>
      </w:pPr>
      <w:r>
        <w:t xml:space="preserve">- копировать Продукт, за исключ</w:t>
      </w:r>
      <w:r>
        <w:t xml:space="preserve">ением случаев, прямо предусмотренных Договором;</w:t>
      </w:r>
      <w:r/>
    </w:p>
    <w:p>
      <w:pPr>
        <w:ind w:firstLine="709"/>
        <w:jc w:val="both"/>
        <w:spacing w:line="360" w:lineRule="auto"/>
      </w:pPr>
      <w:r>
        <w:t xml:space="preserve">-</w:t>
      </w:r>
      <w:r>
        <w:t xml:space="preserve"> производить "обратное" проектирование, вскрытие технологии, декомпиляцию и дизассемблирование, модификацию, а также разработку производных модулей, подсистем и других систем с использованием Продукта, за исключением случаев, прямо предусмотренных законом;</w:t>
      </w:r>
      <w:r/>
    </w:p>
    <w:p>
      <w:pPr>
        <w:ind w:firstLine="709"/>
        <w:jc w:val="both"/>
        <w:spacing w:line="360" w:lineRule="auto"/>
      </w:pPr>
      <w:r>
        <w:t xml:space="preserve">- распространять Продукт, каких-либо составляющих Продукта путем продажи, сдачи в аренду, переуступки или распоряжения иным способом, за исключением случаев, прямо предусмотренных Договором;</w:t>
      </w:r>
      <w:r/>
    </w:p>
    <w:p>
      <w:pPr>
        <w:ind w:firstLine="709"/>
        <w:jc w:val="both"/>
        <w:spacing w:line="360" w:lineRule="auto"/>
      </w:pPr>
      <w:r>
        <w:t xml:space="preserve">- упоминать продукт в публикациях и выступлениях без ссылки на Л</w:t>
      </w:r>
      <w:r>
        <w:t xml:space="preserve">ицензиара.</w:t>
      </w:r>
      <w:r/>
    </w:p>
    <w:p>
      <w:pPr>
        <w:pStyle w:val="937"/>
        <w:ind w:left="709"/>
        <w:jc w:val="both"/>
        <w:spacing w:line="360" w:lineRule="auto"/>
        <w:tabs>
          <w:tab w:val="left" w:pos="426" w:leader="none"/>
        </w:tabs>
        <w:rPr>
          <w:b/>
        </w:rPr>
      </w:pPr>
      <w:r>
        <w:rPr>
          <w:b/>
        </w:rPr>
        <w:t xml:space="preserve">4.4. Лицензиар вправе: </w:t>
      </w:r>
      <w:r>
        <w:rPr>
          <w:b/>
        </w:rPr>
      </w:r>
    </w:p>
    <w:p>
      <w:pPr>
        <w:ind w:firstLine="709"/>
        <w:jc w:val="both"/>
        <w:spacing w:line="360" w:lineRule="auto"/>
      </w:pPr>
      <w:r>
        <w:t xml:space="preserve">4.4.1. Требовать подписания в соответствии с условиями Договора Лицензиатом </w:t>
      </w:r>
      <w:r>
        <w:rPr>
          <w:bCs/>
        </w:rPr>
        <w:t xml:space="preserve">УПД</w:t>
      </w:r>
      <w:r>
        <w:t xml:space="preserve"> при условии полного выполнения обязательств по Договору Лицензиаром Договора.</w:t>
      </w:r>
      <w:r/>
    </w:p>
    <w:p>
      <w:pPr>
        <w:ind w:firstLine="709"/>
        <w:jc w:val="both"/>
        <w:spacing w:line="360" w:lineRule="auto"/>
      </w:pPr>
      <w:r>
        <w:t xml:space="preserve">4.4.3. Требовать от Лицензиата выполнения всех условий, предусм</w:t>
      </w:r>
      <w:r>
        <w:t xml:space="preserve">отренных Договором и нормами действующего законодательства.</w:t>
      </w:r>
      <w:r/>
    </w:p>
    <w:p>
      <w:pPr>
        <w:ind w:firstLine="709"/>
        <w:jc w:val="both"/>
        <w:spacing w:line="360" w:lineRule="auto"/>
      </w:pPr>
      <w:r>
        <w:t xml:space="preserve">4.4.4. Направлять Лицензиату запросы и получать от него разъяснения и уточнения по вопросам передачи прав в рамках Договора. </w:t>
      </w:r>
      <w:r/>
    </w:p>
    <w:p>
      <w:pPr>
        <w:ind w:firstLine="709"/>
        <w:jc w:val="both"/>
        <w:spacing w:line="360" w:lineRule="auto"/>
        <w:rPr>
          <w:b/>
        </w:rPr>
      </w:pPr>
      <w:r>
        <w:rPr>
          <w:b/>
        </w:rPr>
        <w:t xml:space="preserve">4.5. Лицензиар обязан:</w:t>
      </w:r>
      <w:r>
        <w:rPr>
          <w:b/>
        </w:rPr>
      </w:r>
    </w:p>
    <w:p>
      <w:pPr>
        <w:ind w:firstLine="709"/>
        <w:jc w:val="both"/>
        <w:spacing w:line="360" w:lineRule="auto"/>
      </w:pPr>
      <w:r>
        <w:t xml:space="preserve">4.5.1. В течение 1 (одного) рабочего дня со дня</w:t>
      </w:r>
      <w:r>
        <w:t xml:space="preserve"> заключения Договора представить Лицензиату оформленные в соответствии с требованиями действующего законодательства копии документов, подтверждающих в соответствии с положениями части 4 Гражданского кодекса РФ наличие у Лицензиара полномочий в объеме, дост</w:t>
      </w:r>
      <w:r>
        <w:t xml:space="preserve">аточном для выполнения обязательств по Договору без нарушения интеллектуальных прав третьих лиц.</w:t>
      </w:r>
      <w:r/>
    </w:p>
    <w:p>
      <w:pPr>
        <w:ind w:firstLine="709"/>
        <w:jc w:val="both"/>
        <w:spacing w:line="360" w:lineRule="auto"/>
      </w:pPr>
      <w:r>
        <w:t xml:space="preserve">В случае несанкционированного использования исключительных прав третьих лиц к Лицензиату не будут применены меры материальной ответственности по искам третьих </w:t>
      </w:r>
      <w:r>
        <w:t xml:space="preserve">лиц. Ответственность за нарушение прав третьих лиц полностью возлагается на Лицензиара.</w:t>
      </w:r>
      <w:r/>
    </w:p>
    <w:p>
      <w:pPr>
        <w:ind w:firstLine="709"/>
        <w:jc w:val="both"/>
        <w:spacing w:line="360" w:lineRule="auto"/>
      </w:pPr>
      <w:r>
        <w:t xml:space="preserve">4.5.2. Осуществить передачу Продукта и права в сроки, установленные Договором. По факту предоставления Продукта и права подписать с Лицензиатом </w:t>
      </w:r>
      <w:r>
        <w:rPr>
          <w:bCs/>
        </w:rPr>
        <w:t xml:space="preserve">УПД</w:t>
      </w:r>
      <w:r>
        <w:t xml:space="preserve">. </w:t>
      </w:r>
      <w:r/>
    </w:p>
    <w:p>
      <w:pPr>
        <w:ind w:firstLine="709"/>
        <w:jc w:val="both"/>
        <w:spacing w:line="360" w:lineRule="auto"/>
      </w:pPr>
      <w:r>
        <w:t xml:space="preserve">4.5.3. Сообщить не</w:t>
      </w:r>
      <w:r>
        <w:t xml:space="preserve">обходимые ключи доступа и пароли одновременно с подписанием </w:t>
      </w:r>
      <w:r>
        <w:rPr>
          <w:bCs/>
        </w:rPr>
        <w:t xml:space="preserve">УПД</w:t>
      </w:r>
      <w:r>
        <w:t xml:space="preserve">, в случае использования Правообладателем технических средств защиты пользования программ для ЭВМ.</w:t>
      </w:r>
      <w:r/>
    </w:p>
    <w:p>
      <w:pPr>
        <w:ind w:firstLine="709"/>
        <w:jc w:val="both"/>
        <w:spacing w:line="360" w:lineRule="auto"/>
      </w:pPr>
      <w:r>
        <w:t xml:space="preserve">4.5.4. Осуществить передачу Продукта и права в сроки, установленные Договором. По факту предос</w:t>
      </w:r>
      <w:r>
        <w:t xml:space="preserve">тавления Продукта и права подписать с Лицензиатом </w:t>
      </w:r>
      <w:r>
        <w:rPr>
          <w:bCs/>
        </w:rPr>
        <w:t xml:space="preserve">УПД</w:t>
      </w:r>
      <w:r>
        <w:rPr>
          <w:spacing w:val="-4"/>
        </w:rPr>
        <w:t xml:space="preserve">.</w:t>
      </w:r>
      <w:r/>
    </w:p>
    <w:p>
      <w:pPr>
        <w:ind w:firstLine="709"/>
        <w:jc w:val="both"/>
        <w:spacing w:line="360" w:lineRule="auto"/>
      </w:pPr>
      <w:r/>
      <w:r/>
    </w:p>
    <w:p>
      <w:pPr>
        <w:jc w:val="center"/>
        <w:spacing w:line="360" w:lineRule="auto"/>
        <w:tabs>
          <w:tab w:val="left" w:pos="284" w:leader="none"/>
        </w:tabs>
        <w:rPr>
          <w:b/>
        </w:rPr>
      </w:pPr>
      <w:r>
        <w:rPr>
          <w:b/>
        </w:rPr>
        <w:t xml:space="preserve">5. СРОК, МЕСТО И УСЛОВИЯ ПРЕДОСТАВЛЕНИЯ ПРОДУКТА И ПРАВА </w:t>
      </w:r>
      <w:r>
        <w:rPr>
          <w:b/>
        </w:rPr>
      </w:r>
    </w:p>
    <w:p>
      <w:pPr>
        <w:ind w:firstLine="709"/>
        <w:jc w:val="both"/>
        <w:spacing w:line="360" w:lineRule="auto"/>
        <w:rPr>
          <w:bCs/>
        </w:rPr>
      </w:pPr>
      <w:r>
        <w:t xml:space="preserve">5.1. Срок поставки Продукта и предоставления права на использование Продукта: в течении 60 календарных дней с даты заключения договора</w:t>
      </w:r>
      <w:r>
        <w:rPr>
          <w:bCs/>
        </w:rPr>
        <w:t xml:space="preserve">.</w:t>
      </w:r>
      <w:r>
        <w:rPr>
          <w:bCs/>
        </w:rPr>
      </w:r>
    </w:p>
    <w:p>
      <w:pPr>
        <w:ind w:firstLine="709"/>
        <w:jc w:val="both"/>
        <w:spacing w:line="360" w:lineRule="auto"/>
      </w:pPr>
      <w:r>
        <w:t xml:space="preserve">5.2. М</w:t>
      </w:r>
      <w:r>
        <w:t xml:space="preserve">есто поставки Продукта и предоставления права: г. Петропавловск-Камчатский, ул. Ленинская, д. 59, 9 этаж.</w:t>
      </w:r>
      <w:r/>
    </w:p>
    <w:p>
      <w:pPr>
        <w:ind w:firstLine="709"/>
        <w:jc w:val="both"/>
        <w:spacing w:line="360" w:lineRule="auto"/>
        <w:rPr>
          <w:highlight w:val="white"/>
        </w:rPr>
      </w:pPr>
      <w:r>
        <w:t xml:space="preserve">5.3. Передача права использования программного обеспечения осуществляется Лицензиаром собственными силами и средствами в порядке, сроках и объемах, ук</w:t>
      </w:r>
      <w:r>
        <w:t xml:space="preserve">азанных в Договоре, а также согласно спецификации (Приложение № 1 к Д</w:t>
      </w:r>
      <w:r>
        <w:rPr>
          <w:highlight w:val="white"/>
        </w:rPr>
        <w:t xml:space="preserve">оговору).</w:t>
      </w:r>
      <w:r>
        <w:rPr>
          <w:highlight w:val="white"/>
        </w:rPr>
      </w:r>
    </w:p>
    <w:p>
      <w:pPr>
        <w:ind w:firstLine="709"/>
        <w:jc w:val="both"/>
        <w:spacing w:line="360" w:lineRule="auto"/>
      </w:pPr>
      <w:r>
        <w:rPr>
          <w:highlight w:val="white"/>
        </w:rPr>
        <w:t xml:space="preserve">5.4. Неисключительные лицензионные права должны быть оформлены на </w:t>
      </w:r>
      <w:r>
        <w:rPr>
          <w:b/>
          <w:bCs/>
          <w:highlight w:val="white"/>
        </w:rPr>
        <w:t xml:space="preserve">______________</w:t>
      </w:r>
      <w:r>
        <w:t xml:space="preserve">.</w:t>
      </w:r>
      <w:r/>
    </w:p>
    <w:p>
      <w:pPr>
        <w:ind w:firstLine="709"/>
        <w:jc w:val="both"/>
        <w:spacing w:line="360" w:lineRule="auto"/>
      </w:pPr>
      <w:r/>
      <w:r/>
    </w:p>
    <w:p>
      <w:pPr>
        <w:ind w:firstLine="709"/>
        <w:jc w:val="center"/>
        <w:spacing w:line="360" w:lineRule="auto"/>
      </w:pPr>
      <w:r>
        <w:rPr>
          <w:b/>
          <w:bCs/>
        </w:rPr>
        <w:t xml:space="preserve">6.</w:t>
      </w:r>
      <w:r>
        <w:rPr>
          <w:b/>
        </w:rPr>
        <w:t xml:space="preserve">ПОРЯДОК ПРЕДОСТАВЛЕНИЯ ПРОДУКТА И ПРАВА</w:t>
      </w:r>
      <w:r/>
    </w:p>
    <w:p>
      <w:pPr>
        <w:pStyle w:val="937"/>
        <w:ind w:left="0" w:firstLine="709"/>
        <w:jc w:val="both"/>
        <w:tabs>
          <w:tab w:val="left" w:pos="426" w:leader="none"/>
          <w:tab w:val="left" w:pos="1418" w:leader="none"/>
        </w:tabs>
        <w:rPr>
          <w:sz w:val="22"/>
          <w:szCs w:val="22"/>
        </w:rPr>
      </w:pPr>
      <w:r>
        <w:t xml:space="preserve">6.1. Лицензиар предоставляет лицензии Лицензиату </w:t>
      </w:r>
      <w:r>
        <w:rPr>
          <w:sz w:val="22"/>
          <w:szCs w:val="22"/>
        </w:rPr>
        <w:t xml:space="preserve">в течении 15 календарных дней с момента заключения договора.</w:t>
      </w:r>
      <w:r>
        <w:rPr>
          <w:sz w:val="22"/>
          <w:szCs w:val="22"/>
        </w:rPr>
      </w:r>
    </w:p>
    <w:p>
      <w:pPr>
        <w:ind w:firstLine="708"/>
        <w:jc w:val="both"/>
        <w:spacing w:line="360" w:lineRule="auto"/>
        <w:outlineLvl w:val="0"/>
      </w:pPr>
      <w:r>
        <w:t xml:space="preserve">6.2. Право предоставляется Лицензиату путём подписания Сторонами двухстороннего </w:t>
      </w:r>
      <w:r>
        <w:rPr>
          <w:bCs/>
        </w:rPr>
        <w:t xml:space="preserve">УПД</w:t>
      </w:r>
      <w:r>
        <w:t xml:space="preserve"> уполномоченными представителями Сторон. </w:t>
      </w:r>
      <w:r/>
    </w:p>
    <w:p>
      <w:pPr>
        <w:ind w:firstLine="709"/>
        <w:jc w:val="both"/>
        <w:spacing w:line="360" w:lineRule="auto"/>
      </w:pPr>
      <w:r>
        <w:t xml:space="preserve">6.3. Для проверки предоставляемых прав на использование Продукта, предусмотренных Договором, в части их соответствия условиям Договора, Лицензиат обязан провести экспертизу. Экспертиза результатов, предусмотренных договором, может проводиться Лицензиатом с</w:t>
      </w:r>
      <w:r>
        <w:t xml:space="preserve">воими силами или к ее проведению могут привлекаться эксперты, экспертные организации на основании договоров</w:t>
      </w:r>
      <w:r>
        <w:t xml:space="preserve">.</w:t>
      </w:r>
      <w:r/>
    </w:p>
    <w:p>
      <w:pPr>
        <w:ind w:firstLine="709"/>
        <w:jc w:val="both"/>
        <w:spacing w:line="360" w:lineRule="auto"/>
      </w:pPr>
      <w:r>
        <w:t xml:space="preserve">В случае, если по результатам такой экспертизы установлены нарушения требований Договора, не препятствующие предоставлению прав, в заключении могут содержаться предложения об устранении данных нарушений, в том числе с указанием срока их устранения.</w:t>
      </w:r>
      <w:r/>
    </w:p>
    <w:p>
      <w:pPr>
        <w:ind w:firstLine="709"/>
        <w:jc w:val="both"/>
        <w:spacing w:line="360" w:lineRule="auto"/>
      </w:pPr>
      <w:r>
        <w:t xml:space="preserve">Лицензи</w:t>
      </w:r>
      <w:r>
        <w:t xml:space="preserve">ат вправе не отказывать в приемке прав в случае выявления несоответствия таких прав условиям Договора, если выявленное несоответствие не препятствует приемке прав и устранено Лицензиаром.</w:t>
      </w:r>
      <w:r/>
    </w:p>
    <w:p>
      <w:pPr>
        <w:ind w:firstLine="709"/>
        <w:jc w:val="both"/>
        <w:spacing w:line="360" w:lineRule="auto"/>
      </w:pPr>
      <w:r>
        <w:t xml:space="preserve">6.4. По решению Лицензиата для приемки прав может создаваться приемо</w:t>
      </w:r>
      <w:r>
        <w:t xml:space="preserve">чная комиссия, которая состоит не менее чем из пяти человек.</w:t>
      </w:r>
      <w:r/>
    </w:p>
    <w:p>
      <w:pPr>
        <w:ind w:firstLine="709"/>
        <w:jc w:val="both"/>
        <w:spacing w:line="360" w:lineRule="auto"/>
      </w:pPr>
      <w:r>
        <w:t xml:space="preserve">В случае привлечения Лицензиатом для проведения экспертизы экспертов, экспертных организаций при принятии решения о приемке или об отказе в приемке прав приемочная комиссия должна учитывать отраж</w:t>
      </w:r>
      <w:r>
        <w:t xml:space="preserve">енные в заключении по результатам указанной экспертизы предложения экспертов, экспертных организаций, привлеченных для ее проведения.</w:t>
      </w:r>
      <w:r/>
    </w:p>
    <w:p>
      <w:pPr>
        <w:ind w:firstLine="709"/>
        <w:jc w:val="both"/>
        <w:spacing w:line="360" w:lineRule="auto"/>
      </w:pPr>
      <w:r>
        <w:t xml:space="preserve">6.5. Лицензиат принимает права в течение 5 дней со дня получения </w:t>
      </w:r>
      <w:r>
        <w:rPr>
          <w:bCs/>
        </w:rPr>
        <w:t xml:space="preserve">УПД</w:t>
      </w:r>
      <w:r>
        <w:t xml:space="preserve"> и направляет Лицензиару подписанный </w:t>
      </w:r>
      <w:r>
        <w:rPr>
          <w:bCs/>
        </w:rPr>
        <w:t xml:space="preserve">УПД</w:t>
      </w:r>
      <w:r>
        <w:t xml:space="preserve"> или мотивиров</w:t>
      </w:r>
      <w:r>
        <w:t xml:space="preserve">анный отказ от приемки прав и подписания </w:t>
      </w:r>
      <w:r>
        <w:rPr>
          <w:bCs/>
        </w:rPr>
        <w:t xml:space="preserve">УПД</w:t>
      </w:r>
      <w:r>
        <w:t xml:space="preserve"> с указанием перечня выявленных недостатков, который составляется, в том числе, с учетом отраженного в заключении по результатам экспертизы предложения экспертов, экспертных организаций, если таковые привлекались</w:t>
      </w:r>
      <w:r>
        <w:t xml:space="preserve"> для ее проведения. </w:t>
      </w:r>
      <w:r/>
    </w:p>
    <w:p>
      <w:pPr>
        <w:ind w:firstLine="709"/>
        <w:jc w:val="both"/>
        <w:spacing w:line="360" w:lineRule="auto"/>
      </w:pPr>
      <w:r>
        <w:t xml:space="preserve">6.6. Лицензиар обязуется своими силами и за свой счет устранить замечания Лицензиата в течение 5 рабочих дней с момента получения уведомления об обнаружении факта несоответствия исполненных Лицензиаром обязательств условиям Договора.</w:t>
      </w:r>
      <w:r/>
    </w:p>
    <w:p>
      <w:pPr>
        <w:ind w:firstLine="709"/>
        <w:jc w:val="both"/>
        <w:spacing w:line="360" w:lineRule="auto"/>
        <w:tabs>
          <w:tab w:val="left" w:pos="426" w:leader="none"/>
          <w:tab w:val="num" w:pos="1287" w:leader="none"/>
        </w:tabs>
      </w:pPr>
      <w:r>
        <w:t xml:space="preserve">6</w:t>
      </w:r>
      <w:r>
        <w:t xml:space="preserve">.7. С момента подписания </w:t>
      </w:r>
      <w:r>
        <w:rPr>
          <w:bCs/>
        </w:rPr>
        <w:t xml:space="preserve">УПД</w:t>
      </w:r>
      <w:r>
        <w:t xml:space="preserve"> сторонами без замечаний Лицензиата, право считается переданным Лицензиату.</w:t>
      </w:r>
      <w:r/>
    </w:p>
    <w:p>
      <w:pPr>
        <w:ind w:firstLine="709"/>
        <w:jc w:val="both"/>
        <w:spacing w:line="360" w:lineRule="auto"/>
      </w:pPr>
      <w:r>
        <w:t xml:space="preserve">6.8. В случае если </w:t>
      </w:r>
      <w:r>
        <w:rPr>
          <w:bCs/>
        </w:rPr>
        <w:t xml:space="preserve">УПД</w:t>
      </w:r>
      <w:r>
        <w:t xml:space="preserve"> подписан не уполномоченными лицами, отсутствует расшифровка подписей, </w:t>
      </w:r>
      <w:r>
        <w:rPr>
          <w:bCs/>
        </w:rPr>
        <w:t xml:space="preserve">УПД</w:t>
      </w:r>
      <w:r>
        <w:t xml:space="preserve"> считается неподписанным. </w:t>
      </w:r>
      <w:r/>
    </w:p>
    <w:p>
      <w:pPr>
        <w:ind w:firstLine="709"/>
        <w:jc w:val="both"/>
        <w:spacing w:line="360" w:lineRule="auto"/>
      </w:pPr>
      <w:r/>
      <w:r/>
    </w:p>
    <w:p>
      <w:pPr>
        <w:jc w:val="center"/>
        <w:spacing w:line="360" w:lineRule="auto"/>
        <w:rPr>
          <w:b/>
        </w:rPr>
      </w:pPr>
      <w:r>
        <w:rPr>
          <w:b/>
        </w:rPr>
        <w:t xml:space="preserve">7. ГАРАНТИЙНЫЕ ОБЯЗАТЕЛЬСТВА</w:t>
      </w:r>
      <w:r>
        <w:rPr>
          <w:b/>
        </w:rPr>
      </w:r>
    </w:p>
    <w:p>
      <w:pPr>
        <w:ind w:firstLine="709"/>
        <w:jc w:val="both"/>
        <w:spacing w:line="360" w:lineRule="auto"/>
      </w:pPr>
      <w:r>
        <w:t xml:space="preserve">7.</w:t>
      </w:r>
      <w:r>
        <w:t xml:space="preserve">1.Лицензиар</w:t>
      </w:r>
      <w:r>
        <w:t xml:space="preserve"> подтверждает, что он является законным обладателем передаваемых по настоящему Договору прав, действует в пределах прав и полномочий, предоставленных ему правообладателем программного средства, и гарантирует освобождение от претензий третьих </w:t>
      </w:r>
      <w:r>
        <w:t xml:space="preserve">лиц и организаций относительно нарушения авторских и имущественных прав.</w:t>
      </w:r>
      <w:r/>
    </w:p>
    <w:p>
      <w:pPr>
        <w:ind w:firstLine="709"/>
        <w:jc w:val="both"/>
        <w:spacing w:line="360" w:lineRule="auto"/>
      </w:pPr>
      <w:r>
        <w:t xml:space="preserve">Также Лицензиар подтверждает, что и на момент поставки программного средства, предоставления (передачи) Лицензиату права на его использование оно не заложено, не арестовано, не являет</w:t>
      </w:r>
      <w:r>
        <w:t xml:space="preserve">ся предметом исков третьих лиц и является лицензионным продуктом.</w:t>
      </w:r>
      <w:r/>
    </w:p>
    <w:p>
      <w:pPr>
        <w:ind w:firstLine="709"/>
        <w:jc w:val="both"/>
        <w:spacing w:line="360" w:lineRule="auto"/>
      </w:pPr>
      <w:r>
        <w:t xml:space="preserve">7.2. Авторское право и исключительные имущественные права на программное средство, передаваемое Лицензиаром, принадлежат их законным правообладателям.</w:t>
      </w:r>
      <w:r/>
    </w:p>
    <w:p>
      <w:pPr>
        <w:ind w:firstLine="709"/>
        <w:jc w:val="both"/>
        <w:spacing w:line="360" w:lineRule="auto"/>
      </w:pPr>
      <w:r>
        <w:t xml:space="preserve">7.3. По запросу Лицензиата Лицензиар об</w:t>
      </w:r>
      <w:r>
        <w:t xml:space="preserve">язуется предоставить для ознакомления документы, подтверждающие права Лицензиара на программное средство, а в случаях любых судебных разбирательств и/или по требованию государственных или иных уполномоченных на то органов, по запросу Лицензиата предоставит</w:t>
      </w:r>
      <w:r>
        <w:t xml:space="preserve">ь последнему надлежащим образом оформленные копии этих документов.</w:t>
      </w:r>
      <w:r/>
    </w:p>
    <w:p>
      <w:pPr>
        <w:ind w:firstLine="709"/>
        <w:jc w:val="both"/>
        <w:spacing w:line="360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center"/>
        <w:spacing w:line="360" w:lineRule="auto"/>
        <w:tabs>
          <w:tab w:val="left" w:pos="709" w:leader="none"/>
        </w:tabs>
        <w:rPr>
          <w:rFonts w:eastAsia="Calibri"/>
          <w:lang w:eastAsia="en-US"/>
        </w:rPr>
      </w:pPr>
      <w:r>
        <w:rPr>
          <w:b/>
          <w:bCs/>
        </w:rPr>
        <w:t xml:space="preserve">8. </w:t>
      </w:r>
      <w:r>
        <w:rPr>
          <w:b/>
        </w:rPr>
        <w:t xml:space="preserve">ОТВЕТСТВЕННОСТЬ СТОРОН</w:t>
      </w:r>
      <w:r>
        <w:rPr>
          <w:rFonts w:eastAsia="Calibri"/>
          <w:lang w:eastAsia="en-US"/>
        </w:rPr>
      </w:r>
    </w:p>
    <w:p>
      <w:pPr>
        <w:pStyle w:val="930"/>
        <w:ind w:firstLine="709"/>
        <w:jc w:val="both"/>
        <w:spacing w:line="360" w:lineRule="auto"/>
        <w:widowControl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8.2. В случае просрочки исполнения Лицензиатом обязательств, предусмотренных Договором</w:t>
      </w:r>
      <w:r>
        <w:t xml:space="preserve">, а также в иных случаях неисполнения или ненадлежащего исполнения Лицензиатом обязательств, предусмотренных Договором, Лицензиар вправе потребовать уплаты неустоек (штрафов, пеней).</w:t>
      </w:r>
      <w:r/>
    </w:p>
    <w:p>
      <w:pPr>
        <w:ind w:firstLine="709"/>
        <w:jc w:val="both"/>
        <w:spacing w:line="360" w:lineRule="auto"/>
      </w:pPr>
      <w:r>
        <w:t xml:space="preserve">8.2.1. Пеня начисляется за каждый день просрочки исполнения Лицензиатом о</w:t>
      </w:r>
      <w:r>
        <w:t xml:space="preserve">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</w:t>
      </w:r>
      <w:r>
        <w:t xml:space="preserve">ного банка Российской Федерации от неуплаченной в срок суммы. </w:t>
      </w:r>
      <w:r/>
    </w:p>
    <w:p>
      <w:pPr>
        <w:ind w:firstLine="709"/>
        <w:jc w:val="both"/>
        <w:spacing w:line="360" w:lineRule="auto"/>
      </w:pPr>
      <w:r>
        <w:t xml:space="preserve">8.2.2. Штрафы начисляются за ненадлежащее исполнение Лицензиатом обязательств, предусмотренных Договором, за исключением просрочки исполнения обязательств, предусмотренных Договором. </w:t>
      </w:r>
      <w:r/>
    </w:p>
    <w:p>
      <w:pPr>
        <w:ind w:firstLine="709"/>
        <w:jc w:val="both"/>
        <w:spacing w:line="360" w:lineRule="auto"/>
        <w:rPr>
          <w:rFonts w:eastAsiaTheme="minorHAnsi"/>
          <w:lang w:eastAsia="en-US"/>
        </w:rPr>
      </w:pPr>
      <w:r>
        <w:t xml:space="preserve">За каждый</w:t>
      </w:r>
      <w:r>
        <w:t xml:space="preserve"> факт неисполнения Лицензиатом обязательств, предусмотренных Договором (за исключением просрочки исполнения обязательств, предусмотренных Договором) размер штрафа устанавливается в размере 1000 рублей.</w:t>
      </w:r>
      <w:r>
        <w:rPr>
          <w:rFonts w:eastAsiaTheme="minorHAnsi"/>
          <w:lang w:eastAsia="en-US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8.3. В случае просрочки исполнения Лицензиаром обязате</w:t>
      </w:r>
      <w:r>
        <w:t xml:space="preserve">льств (в том числе гарантийного обязательства, если таковое установлено), предусмотренных Договором, а также в иных случаях неисполнения или ненадлежащего исполнения Лицензиаром обязательств, предусмотренных Договором, Лицензиар уплачивает Лицензиату неуст</w:t>
      </w:r>
      <w:r>
        <w:t xml:space="preserve">ойку (штраф, пени).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8.3.1. Пеня начисляется за каждый день просрочки исполнения Лицензиаром  обязательства, предусмотренного Договором, в том числе </w:t>
      </w:r>
      <w:r>
        <w:rPr>
          <w:rFonts w:eastAsiaTheme="minorHAnsi"/>
          <w:lang w:eastAsia="en-US"/>
        </w:rPr>
        <w:t xml:space="preserve">просрочки исполнения Лицензиаром обязательства, предусмотренного пунктом 4.5.6. </w:t>
      </w:r>
      <w:r>
        <w:rPr>
          <w:rFonts w:eastAsiaTheme="minorHAnsi"/>
          <w:lang w:eastAsia="en-US"/>
        </w:rPr>
        <w:t xml:space="preserve">Договора,</w:t>
      </w:r>
      <w:r>
        <w:rPr>
          <w:rFonts w:eastAsia="Calibri"/>
        </w:rPr>
        <w:t xml:space="preserve"> начиная</w:t>
      </w:r>
      <w:r>
        <w:rPr>
          <w:rFonts w:eastAsia="Calibri"/>
        </w:rPr>
        <w:t xml:space="preserve"> со дня, сле</w:t>
      </w:r>
      <w:r>
        <w:rPr>
          <w:rFonts w:eastAsia="Calibri"/>
        </w:rPr>
        <w:t xml:space="preserve">дующего после дня истечения установленного Договором срока исполнения обязательства, и устанавливается </w:t>
      </w:r>
      <w:r>
        <w:rPr>
          <w:rFonts w:eastAsia="Calibri"/>
        </w:rPr>
        <w:t xml:space="preserve">Договором</w:t>
      </w:r>
      <w:r>
        <w:t xml:space="preserve"> в</w:t>
      </w:r>
      <w:r>
        <w:t xml:space="preserve"> размере одной трехсотой действующей на дату уплаты пени ключевой ставки Центрального банка Российской Федерации от цены Договора, уменьшенной </w:t>
      </w:r>
      <w:r>
        <w:t xml:space="preserve">на сумму, пропорциональную объему обязательств, предусмотренных Договором и фактически исполненных Лицензиаром, за исключением случаев, если законодательством РФ установлен иной порядок начисления пени.</w:t>
      </w:r>
      <w:r/>
    </w:p>
    <w:p>
      <w:pPr>
        <w:ind w:firstLine="709"/>
        <w:jc w:val="both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8.3.2. Штрафы начисляются за неисполнение или ненадле</w:t>
      </w:r>
      <w:r>
        <w:rPr>
          <w:rFonts w:eastAsia="Calibri"/>
          <w:lang w:eastAsia="en-US"/>
        </w:rPr>
        <w:t xml:space="preserve">жащее исполнение Лицензиаром обязательств, предусмотренных Договором, за исключением просрочки исполнения Лицензиаром обязательств (в том числе гарантийного обязательства, </w:t>
      </w:r>
      <w:r>
        <w:t xml:space="preserve">если таковое установлено</w:t>
      </w:r>
      <w:r>
        <w:rPr>
          <w:rFonts w:eastAsia="Calibri"/>
          <w:lang w:eastAsia="en-US"/>
        </w:rPr>
        <w:t xml:space="preserve">), предусмотренных Договором.</w:t>
      </w:r>
      <w:r>
        <w:rPr>
          <w:rFonts w:eastAsia="Calibri"/>
          <w:lang w:eastAsia="en-US"/>
        </w:rPr>
      </w:r>
    </w:p>
    <w:p>
      <w:pPr>
        <w:ind w:firstLine="709"/>
        <w:jc w:val="both"/>
        <w:spacing w:line="360" w:lineRule="auto"/>
      </w:pPr>
      <w:r>
        <w:t xml:space="preserve">8.3.3. </w:t>
      </w:r>
      <w:r>
        <w:rPr>
          <w:rFonts w:eastAsia="Calibri"/>
          <w:lang w:eastAsia="en-US"/>
        </w:rPr>
        <w:t xml:space="preserve"> За каждый факт неиспол</w:t>
      </w:r>
      <w:r>
        <w:rPr>
          <w:rFonts w:eastAsia="Calibri"/>
          <w:lang w:eastAsia="en-US"/>
        </w:rPr>
        <w:t xml:space="preserve">нения или ненадлежащего исполнения Лицензиаром обязательств, предусмотренных Договором, за исключением просрочки исполнения обязательств (в том числе гарантийного обязательства, </w:t>
      </w:r>
      <w:r>
        <w:t xml:space="preserve">если таковое установлено</w:t>
      </w:r>
      <w:r>
        <w:rPr>
          <w:rFonts w:eastAsia="Calibri"/>
          <w:lang w:eastAsia="en-US"/>
        </w:rPr>
        <w:t xml:space="preserve">), предусмотренных Договором</w:t>
      </w:r>
      <w:r>
        <w:rPr>
          <w:rFonts w:eastAsia="Calibri"/>
          <w:lang w:eastAsia="en-US"/>
        </w:rPr>
        <w:t xml:space="preserve">, размер штрафа устанавливается в размере одного процента цены Договора (этапа), но не более </w:t>
      </w:r>
      <w:r>
        <w:rPr>
          <w:rFonts w:eastAsiaTheme="minorHAnsi"/>
          <w:lang w:eastAsia="en-US"/>
        </w:rPr>
        <w:t xml:space="preserve">5 тыс. рублей и не менее 1 тыс. рублей</w:t>
      </w:r>
      <w:r>
        <w:rPr>
          <w:rFonts w:eastAsia="Calibri"/>
          <w:lang w:eastAsia="en-US"/>
        </w:rPr>
        <w:t xml:space="preserve"> (за исключением случаев, предусмотренных пунктами 8.3.4, 8.3.5 Договора).</w:t>
      </w:r>
      <w:r/>
    </w:p>
    <w:p>
      <w:pPr>
        <w:ind w:firstLine="709"/>
        <w:jc w:val="both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8.3.4. За каждый факт неисполнения или ненадлежаще</w:t>
      </w:r>
      <w:r>
        <w:rPr>
          <w:rFonts w:eastAsia="Calibri"/>
          <w:lang w:eastAsia="en-US"/>
        </w:rPr>
        <w:t xml:space="preserve">го исполнения Исполнителем обязательств, предусмотренных Договором, размер штрафа рассчитывается в порядке, установленном </w:t>
      </w:r>
      <w:r>
        <w:rPr>
          <w:rFonts w:eastAsia="Calibri"/>
        </w:rPr>
        <w:t xml:space="preserve">Правилами определения размера штрафа, начисляемого в случае ненадлежащего исполнения заказчиком, неисполнения или ненадлежащего исполн</w:t>
      </w:r>
      <w:r>
        <w:rPr>
          <w:rFonts w:eastAsia="Calibri"/>
        </w:rPr>
        <w:t xml:space="preserve">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</w:t>
      </w:r>
      <w:r>
        <w:rPr>
          <w:rFonts w:eastAsia="Calibri"/>
        </w:rPr>
        <w:t xml:space="preserve">0.08.2017 № 1042,</w:t>
      </w:r>
      <w:r>
        <w:rPr>
          <w:rFonts w:eastAsia="Calibri"/>
          <w:lang w:eastAsia="en-US"/>
        </w:rPr>
        <w:t xml:space="preserve"> за исключением просрочки исполнения обязательств (в том числе гарантийного обязательства), предусмотренных Договором, и устанавливается в следующем порядке:</w:t>
      </w:r>
      <w:r>
        <w:rPr>
          <w:rFonts w:eastAsia="Calibri"/>
          <w:lang w:eastAsia="en-US"/>
        </w:rPr>
      </w:r>
    </w:p>
    <w:p>
      <w:pPr>
        <w:ind w:firstLine="709"/>
        <w:jc w:val="both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в случае, если цена Договора не превышает начальную (максимальную) цену Догово</w:t>
      </w:r>
      <w:r>
        <w:rPr>
          <w:rFonts w:eastAsiaTheme="minorHAnsi"/>
          <w:lang w:eastAsia="en-US"/>
        </w:rPr>
        <w:t xml:space="preserve">ра:</w:t>
      </w:r>
      <w:r>
        <w:rPr>
          <w:rFonts w:eastAsiaTheme="minorHAnsi"/>
          <w:lang w:eastAsia="en-US"/>
        </w:rPr>
      </w:r>
    </w:p>
    <w:p>
      <w:pPr>
        <w:ind w:firstLine="709"/>
        <w:jc w:val="both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10 процентов начальной (максимальной) цены Договора, если цена Договора не превышает 3 млн. рублей;</w:t>
      </w:r>
      <w:r>
        <w:rPr>
          <w:rFonts w:eastAsiaTheme="minorHAnsi"/>
          <w:lang w:eastAsia="en-US"/>
        </w:rPr>
      </w:r>
    </w:p>
    <w:p>
      <w:pPr>
        <w:ind w:firstLine="709"/>
        <w:jc w:val="both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 процентов начальной (максимальной) цены Договора, если цена Договора составляет от 3 млн. рублей до 50 млн. рублей (включительно);</w:t>
      </w:r>
      <w:r>
        <w:rPr>
          <w:rFonts w:eastAsiaTheme="minorHAnsi"/>
          <w:lang w:eastAsia="en-US"/>
        </w:rPr>
      </w:r>
    </w:p>
    <w:p>
      <w:pPr>
        <w:ind w:firstLine="709"/>
        <w:jc w:val="both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 процент начальной</w:t>
      </w:r>
      <w:r>
        <w:rPr>
          <w:rFonts w:eastAsiaTheme="minorHAnsi"/>
          <w:lang w:eastAsia="en-US"/>
        </w:rPr>
        <w:t xml:space="preserve"> (максимальной) цены Договора, если цена Договора составляет от 50 млн. рублей до 100 млн. рублей (включительно);</w:t>
      </w:r>
      <w:r>
        <w:rPr>
          <w:rFonts w:eastAsiaTheme="minorHAnsi"/>
          <w:lang w:eastAsia="en-US"/>
        </w:rPr>
      </w:r>
    </w:p>
    <w:p>
      <w:pPr>
        <w:ind w:firstLine="709"/>
        <w:jc w:val="both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в случае, если цена Договора превышает начальную (максимальную) цену Договора:</w:t>
      </w:r>
      <w:r>
        <w:rPr>
          <w:rFonts w:eastAsiaTheme="minorHAnsi"/>
          <w:lang w:eastAsia="en-US"/>
        </w:rPr>
      </w:r>
    </w:p>
    <w:p>
      <w:pPr>
        <w:ind w:firstLine="709"/>
        <w:jc w:val="both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10 процентов цены Договора, если цена Договора не превышает </w:t>
      </w:r>
      <w:r>
        <w:rPr>
          <w:rFonts w:eastAsiaTheme="minorHAnsi"/>
          <w:lang w:eastAsia="en-US"/>
        </w:rPr>
        <w:t xml:space="preserve">3 млн. рублей;</w:t>
      </w:r>
      <w:r>
        <w:rPr>
          <w:rFonts w:eastAsiaTheme="minorHAnsi"/>
          <w:lang w:eastAsia="en-US"/>
        </w:rPr>
      </w:r>
    </w:p>
    <w:p>
      <w:pPr>
        <w:ind w:firstLine="709"/>
        <w:jc w:val="both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 процентов цены Договора, если цена Договора составляет от 3 млн. рублей до 50 млн. рублей (включительно);</w:t>
      </w:r>
      <w:r>
        <w:rPr>
          <w:rFonts w:eastAsiaTheme="minorHAnsi"/>
          <w:lang w:eastAsia="en-US"/>
        </w:rPr>
      </w:r>
    </w:p>
    <w:p>
      <w:pPr>
        <w:ind w:firstLine="709"/>
        <w:jc w:val="both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 процент цены Договора, если цена Договора составляет от 50 млн. рублей до 100 млн. рублей (включительно).</w:t>
      </w:r>
      <w:r>
        <w:rPr>
          <w:rFonts w:eastAsiaTheme="minorHAnsi"/>
          <w:lang w:eastAsia="en-US"/>
        </w:rPr>
      </w:r>
    </w:p>
    <w:p>
      <w:pPr>
        <w:ind w:firstLine="709"/>
        <w:jc w:val="both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8.3.5. За каждый факт неи</w:t>
      </w:r>
      <w:r>
        <w:rPr>
          <w:rFonts w:eastAsia="Calibri"/>
          <w:lang w:eastAsia="en-US"/>
        </w:rPr>
        <w:t xml:space="preserve">сполнения или ненадлежащего исполнения Лицензиаром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рублей.</w:t>
      </w:r>
      <w:r>
        <w:rPr>
          <w:rFonts w:eastAsia="Calibri"/>
          <w:lang w:eastAsia="en-US"/>
        </w:rPr>
      </w:r>
    </w:p>
    <w:p>
      <w:pPr>
        <w:ind w:firstLine="709"/>
        <w:jc w:val="both"/>
        <w:spacing w:line="360" w:lineRule="auto"/>
        <w:rPr>
          <w:rFonts w:eastAsia="Calibri"/>
          <w:lang w:eastAsia="en-US"/>
        </w:rPr>
      </w:pPr>
      <w:r>
        <w:t xml:space="preserve">8.4. </w:t>
      </w:r>
      <w:r>
        <w:rPr>
          <w:rFonts w:eastAsia="Calibri"/>
        </w:rPr>
        <w:t xml:space="preserve">Общая сумма начисле</w:t>
      </w:r>
      <w:r>
        <w:rPr>
          <w:rFonts w:eastAsia="Calibri"/>
        </w:rPr>
        <w:t xml:space="preserve">нных штрафов за неисполнение или ненадлежащее исполнение Лицензиаром обязательств, предусмотренных Договором, не может превышать цену Договора.</w:t>
      </w:r>
      <w:r>
        <w:rPr>
          <w:rFonts w:eastAsia="Calibri"/>
          <w:lang w:eastAsia="en-US"/>
        </w:rPr>
      </w:r>
    </w:p>
    <w:p>
      <w:pPr>
        <w:ind w:firstLine="709"/>
        <w:jc w:val="both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8.5. </w:t>
      </w:r>
      <w:r>
        <w:rPr>
          <w:rFonts w:eastAsia="Calibri"/>
        </w:rPr>
        <w:t xml:space="preserve">Общая сумма начисленных штрафов за ненадлежащее исполнение Лицензиатом обязательств, предусмотренных Догово</w:t>
      </w:r>
      <w:r>
        <w:rPr>
          <w:rFonts w:eastAsia="Calibri"/>
        </w:rPr>
        <w:t xml:space="preserve">ром, не может превышать цену Договора.</w:t>
      </w:r>
      <w:r>
        <w:rPr>
          <w:rFonts w:eastAsia="Calibri"/>
          <w:lang w:eastAsia="en-US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8.6. В случае неисполнения или ненадлежащего исполнения Лицензиаром обязательства (в том числе просрочки исполнения обязательства Лицензиаром), предусмотренного Договором, Лицензиат вправе произвести оплату по Договор</w:t>
      </w:r>
      <w:r>
        <w:t xml:space="preserve">у за вычетом соответствующего размера неустойки (штраф, пени).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8.7. В случае если Лицензиат понес убытки вследствие ненадлежащего исполнения Лицензиаром своих обязательств по Договору, Лицензиар обязан возместить такие убытки Лицензиату независимо от уплат</w:t>
      </w:r>
      <w:r>
        <w:t xml:space="preserve">ы неустойки.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8.8. Уплата неустойки и возмещение убытков, связанных с ненадлежащим исполнением Сторонами своих обязательств по Договору, не освобождают нарушившую условия Договора Сторону от исполнения взятых на себя обязательств.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8.9. Сторона освобождается</w:t>
      </w:r>
      <w:r>
        <w:t xml:space="preserve">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/>
    </w:p>
    <w:p>
      <w:pPr>
        <w:ind w:firstLine="709"/>
        <w:jc w:val="both"/>
        <w:spacing w:line="360" w:lineRule="auto"/>
      </w:pPr>
      <w:r>
        <w:t xml:space="preserve">8.10. В случае расторжения Договора в связи с нен</w:t>
      </w:r>
      <w:r>
        <w:t xml:space="preserve">адлежащим исполнением Исполнителем своих обязательств (в том числе по соглашению Сторон) последний в течение 5 (пяти) рабочих дней с даты расторжения Договора или подписания соглашения о расторжении Договора уплачивает Лицензиату неустойку, определенную в </w:t>
      </w:r>
      <w:r>
        <w:t xml:space="preserve">соответствии с п.8.3 Договора.</w:t>
      </w:r>
      <w:r/>
    </w:p>
    <w:p>
      <w:pPr>
        <w:ind w:firstLine="709"/>
        <w:jc w:val="both"/>
        <w:spacing w:line="360" w:lineRule="auto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spacing w:line="360" w:lineRule="auto"/>
        <w:tabs>
          <w:tab w:val="left" w:pos="709" w:leader="none"/>
        </w:tabs>
        <w:rPr>
          <w:b/>
        </w:rPr>
      </w:pPr>
      <w:r>
        <w:rPr>
          <w:b/>
        </w:rPr>
        <w:t xml:space="preserve">9. ОБСТОЯТЕЛЬСТВА НЕПРЕОДОЛИМОЙ СИЛЫ</w:t>
      </w:r>
      <w:r>
        <w:rPr>
          <w:b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9</w:t>
      </w:r>
      <w:r>
        <w:t xml:space="preserve">.1. 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</w:t>
      </w:r>
      <w:r>
        <w:t xml:space="preserve">, блокад, изменения законодательства,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порядке, которые возникли после заключения Договора и непосред</w:t>
      </w:r>
      <w:r>
        <w:t xml:space="preserve">ственно повлияли на исполнение Сторонами своих обязательств, а также которые Стороны были не в состоянии предвидеть и предотвратить.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9.2 При наступлении таких обстоятельств срок исполнения обязательств по Договору отодвигается соразмерно времени действия д</w:t>
      </w:r>
      <w:r>
        <w:t xml:space="preserve">анных обстоятельств постольку, поскольку эти обстоятельства значительно влияют на исполнение Договора в срок.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9.3. Сторона, для которой надлежащее исполнение обязательств оказалось невозможным вследствие возникновения обстоятельств непреодолимой силы, обяз</w:t>
      </w:r>
      <w:r>
        <w:t xml:space="preserve">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9.4. Если обстоятельства, указанные в </w:t>
      </w:r>
      <w:hyperlink r:id="rId13" w:tooltip="consultantplus://offline/main?base=MLAW;n=129338;fld=134;dst=100180" w:history="1">
        <w:r>
          <w:t xml:space="preserve">п. 9.1</w:t>
        </w:r>
      </w:hyperlink>
      <w:r>
        <w:t xml:space="preserve">Договора, будут длиться более 2 (двух) месяцев с даты соответствующего уведомления, каждая из Сторон вправе расторгнуть Договор без </w:t>
      </w:r>
      <w:r>
        <w:t xml:space="preserve">требования возмещения убытков, понесенных в связи с наступлением таких обстоятельств.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9.5. Неуведомленные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</w:t>
      </w:r>
      <w:r>
        <w:t xml:space="preserve">ование, освобождающее ее от ответственности за невыполнение обязательств по отношению к другой Стороне.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/>
      <w:r/>
    </w:p>
    <w:p>
      <w:pPr>
        <w:pStyle w:val="942"/>
        <w:ind w:firstLine="0"/>
        <w:jc w:val="center"/>
        <w:spacing w:line="360" w:lineRule="auto"/>
        <w:tabs>
          <w:tab w:val="left" w:pos="709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СРОК ДЕЙСТВИЯ И ПОРЯДОК ИЗМЕНЕНИЯ ДОГОВОРА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  <w:rPr>
          <w:rFonts w:eastAsia="Calibri"/>
          <w:lang w:eastAsia="en-US"/>
        </w:rPr>
      </w:pPr>
      <w:r>
        <w:t xml:space="preserve">10.1. Договор вступает в действие с момента его подписания Сторонами и действует до 31.12.2026 г.</w:t>
      </w:r>
      <w:r>
        <w:rPr>
          <w:rFonts w:eastAsia="Calibri"/>
          <w:lang w:eastAsia="en-US"/>
        </w:rPr>
      </w:r>
    </w:p>
    <w:p>
      <w:pPr>
        <w:ind w:firstLine="709"/>
        <w:jc w:val="both"/>
        <w:spacing w:line="360" w:lineRule="auto"/>
      </w:pPr>
      <w:r>
        <w:t xml:space="preserve">10.2 О</w:t>
      </w:r>
      <w:r>
        <w:t xml:space="preserve">кончание срока действия Договора не освобождает Стороны от ответственности за его нарушение.</w:t>
      </w:r>
      <w:r/>
    </w:p>
    <w:p>
      <w:pPr>
        <w:ind w:firstLine="709"/>
        <w:jc w:val="both"/>
        <w:spacing w:line="360" w:lineRule="auto"/>
      </w:pPr>
      <w:r>
        <w:t xml:space="preserve">10.</w:t>
      </w:r>
      <w:r>
        <w:t xml:space="preserve">3.Изменения</w:t>
      </w:r>
      <w:r>
        <w:t xml:space="preserve"> и дополнения Договора возможны по соглашению Сторон в рамках действующего законодательства в сфере осуществления закупок. Все изменения и дополнения</w:t>
      </w:r>
      <w:r>
        <w:t xml:space="preserve">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частью, и вступают в силу с момента их подписания Сторонами. </w:t>
      </w:r>
      <w:r/>
    </w:p>
    <w:p>
      <w:pPr>
        <w:ind w:firstLine="709"/>
        <w:jc w:val="both"/>
        <w:spacing w:line="360" w:lineRule="auto"/>
      </w:pPr>
      <w:r/>
      <w:r/>
    </w:p>
    <w:p>
      <w:pPr>
        <w:pStyle w:val="942"/>
        <w:ind w:firstLine="0"/>
        <w:jc w:val="center"/>
        <w:spacing w:line="360" w:lineRule="auto"/>
        <w:tabs>
          <w:tab w:val="left" w:pos="709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ПОРЯДОК УРЕГУЛИРОВАНИЯ СПОРОВ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  <w:outlineLvl w:val="1"/>
      </w:pPr>
      <w:r>
        <w:t xml:space="preserve">11.1. 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  <w:rPr>
          <w:b/>
        </w:rPr>
        <w:outlineLvl w:val="1"/>
      </w:pPr>
      <w:r>
        <w:t xml:space="preserve">11.2. В случае н</w:t>
      </w:r>
      <w:r>
        <w:t xml:space="preserve">евыполнения Сторонами своих обязательств и недостижения взаимного согласия споры по Договору разрешаются в Арбитражном суде Хабаровского края.</w:t>
      </w:r>
      <w:r>
        <w:rPr>
          <w:b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jc w:val="center"/>
        <w:spacing w:line="360" w:lineRule="auto"/>
        <w:tabs>
          <w:tab w:val="left" w:pos="709" w:leader="none"/>
        </w:tabs>
        <w:rPr>
          <w:b/>
        </w:rPr>
      </w:pPr>
      <w:r>
        <w:rPr>
          <w:b/>
        </w:rPr>
        <w:t xml:space="preserve">12. ПОРЯДОК РАСТОРЖЕНИЯ ДОГОВОРА</w:t>
      </w:r>
      <w:r>
        <w:rPr>
          <w:b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12.1. Договор может быть расторгнут: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- по соглашению Сторон;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- в судебном поряд</w:t>
      </w:r>
      <w:r>
        <w:t xml:space="preserve">ке;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- в связи с односторонним отказом Лицензиата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12</w:t>
      </w:r>
      <w:r>
        <w:t xml:space="preserve">.2. Лицензиат вправе принять решение об одностороннем отказе от исполнения Договора в следующих случаях:</w:t>
      </w:r>
      <w:r/>
    </w:p>
    <w:p>
      <w:pPr>
        <w:ind w:firstLine="709"/>
        <w:jc w:val="both"/>
        <w:spacing w:line="360" w:lineRule="auto"/>
      </w:pPr>
      <w:r>
        <w:t xml:space="preserve">12.2.1.В случае просрочки передачи Права Лицензиаром более чем на 10 дней.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12.2.2. В иных случаях, предусмотренных действующим законодательством.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12.3.</w:t>
      </w:r>
      <w:r>
        <w:t xml:space="preserve"> Расторжение Договора в связи с односторонним отказом Лицензиата от исполнения Договора осуществляется в порядке, предусмотренн</w:t>
      </w:r>
      <w:r>
        <w:t xml:space="preserve">ым действующим законодательством.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12.4. Расторжение Договора по соглашению Сторон производится Сторонами путем подписани</w:t>
      </w:r>
      <w:r>
        <w:t xml:space="preserve">я соответствующего соглашения о расторжении.</w:t>
      </w:r>
      <w:r/>
    </w:p>
    <w:p>
      <w:pPr>
        <w:ind w:firstLine="708"/>
        <w:jc w:val="both"/>
        <w:spacing w:line="360" w:lineRule="auto"/>
      </w:pPr>
      <w:r>
        <w:t xml:space="preserve">В случае расторжения Договора по соглашению Сторон Стороны подписывают акт сверки расчётов, отображающий расчеты Сторон за период исполнения Договора до момента его расторжения, а также объём Прав на Продукты</w:t>
      </w:r>
      <w:r>
        <w:rPr>
          <w:color w:val="000000"/>
        </w:rPr>
        <w:t xml:space="preserve">,</w:t>
      </w:r>
      <w:r>
        <w:t xml:space="preserve"> ф</w:t>
      </w:r>
      <w:r>
        <w:t xml:space="preserve">актически переданных Лицензиаром.</w:t>
      </w:r>
      <w:r/>
    </w:p>
    <w:p>
      <w:pPr>
        <w:ind w:firstLine="709"/>
        <w:jc w:val="both"/>
        <w:spacing w:line="360" w:lineRule="auto"/>
      </w:pPr>
      <w:r>
        <w:t xml:space="preserve">12.5. Лицензиар не вправе принять решение об одностороннем расторжении Договора, если Лицензиатом не нарушаются условия Договора. </w:t>
      </w:r>
      <w:r/>
    </w:p>
    <w:p>
      <w:pPr>
        <w:ind w:firstLine="709"/>
        <w:jc w:val="both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spacing w:line="360" w:lineRule="auto"/>
        <w:rPr>
          <w:b/>
        </w:rPr>
      </w:pPr>
      <w:r>
        <w:rPr>
          <w:b/>
        </w:rPr>
        <w:t xml:space="preserve">13. ДОКУМЕНТЫ ИСПОЛНИТЕЛЯ, НЕОБХОДИМЫЕ ДЛЯ ОКАЗАНИЯ УСЛУГ</w:t>
      </w:r>
      <w:r>
        <w:rPr>
          <w:b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  <w:rPr>
          <w:bCs/>
        </w:rPr>
      </w:pPr>
      <w:r>
        <w:t xml:space="preserve">13.1. Лицензия</w:t>
      </w:r>
      <w:r>
        <w:rPr>
          <w:bCs/>
        </w:rPr>
        <w:t xml:space="preserve">, выданная ФСБ Рос</w:t>
      </w:r>
      <w:r>
        <w:rPr>
          <w:bCs/>
        </w:rPr>
        <w:t xml:space="preserve">сии, на 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</w:t>
      </w:r>
      <w:r>
        <w:rPr>
          <w:bCs/>
        </w:rPr>
        <w:t xml:space="preserve">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</w:t>
      </w:r>
      <w:r>
        <w:rPr>
          <w:bCs/>
        </w:rPr>
        <w:t xml:space="preserve">нием случая, если техническое </w:t>
      </w:r>
      <w:r>
        <w:rPr>
          <w:bCs/>
        </w:rPr>
        <w:t xml:space="preserve">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</w:t>
      </w:r>
      <w:r>
        <w:rPr>
          <w:bCs/>
        </w:rPr>
        <w:t xml:space="preserve">юридического лица и индивидуального предпринимателя) с указанием видов работ (услуг):</w:t>
      </w:r>
      <w:r>
        <w:rPr>
          <w:bCs/>
        </w:rPr>
      </w:r>
    </w:p>
    <w:p>
      <w:pPr>
        <w:numPr>
          <w:ilvl w:val="0"/>
          <w:numId w:val="21"/>
        </w:numPr>
        <w:ind w:left="0" w:firstLine="709"/>
        <w:jc w:val="both"/>
        <w:keepLines/>
        <w:spacing w:line="360" w:lineRule="auto"/>
        <w:tabs>
          <w:tab w:val="left" w:pos="284" w:leader="none"/>
        </w:tabs>
        <w:outlineLvl w:val="0"/>
      </w:pPr>
      <w:r>
        <w:t xml:space="preserve">передача шифровальных (криптографических) средств.</w:t>
      </w:r>
      <w:r/>
    </w:p>
    <w:p>
      <w:pPr>
        <w:ind w:left="709"/>
        <w:jc w:val="both"/>
        <w:keepLines/>
        <w:spacing w:line="360" w:lineRule="auto"/>
        <w:tabs>
          <w:tab w:val="left" w:pos="284" w:leader="none"/>
        </w:tabs>
        <w:outlineLvl w:val="0"/>
      </w:pPr>
      <w:r/>
      <w:r/>
    </w:p>
    <w:p>
      <w:pPr>
        <w:jc w:val="center"/>
        <w:spacing w:line="360" w:lineRule="auto"/>
        <w:rPr>
          <w:b/>
        </w:rPr>
      </w:pPr>
      <w:r>
        <w:rPr>
          <w:b/>
        </w:rPr>
        <w:t xml:space="preserve">14. ПРОЧИЕ УСЛОВИЯ</w:t>
      </w:r>
      <w:r>
        <w:rPr>
          <w:b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14.1. Договор составлен в двух экземплярах, имеющих равную силу, по одному для каждой Стороны. Все </w:t>
      </w:r>
      <w:r>
        <w:t xml:space="preserve">Приложения к Договору являются его неотъемлемыми частями.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14.2. Все уведомления Сторон, связанные с исполнением Договора, направляются в письменной форме по почте заказным письмом по фактическим адресам Сторон - указанным в Договоре, а также могут быть нап</w:t>
      </w:r>
      <w:r>
        <w:t xml:space="preserve">равлены с использованием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</w:t>
      </w:r>
      <w:r>
        <w:t xml:space="preserve">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14.3. Во всем, что н</w:t>
      </w:r>
      <w:r>
        <w:t xml:space="preserve">е предусмотрено Договором, Стороны руководствуются действующим законодательством Российской Федерации. </w:t>
      </w:r>
      <w:bookmarkEnd w:id="0"/>
      <w:bookmarkEnd w:id="1"/>
      <w:bookmarkEnd w:id="2"/>
      <w:r/>
    </w:p>
    <w:p>
      <w:pPr>
        <w:jc w:val="both"/>
        <w:spacing w:line="360" w:lineRule="auto"/>
        <w:tabs>
          <w:tab w:val="left" w:pos="709" w:leader="none"/>
        </w:tabs>
      </w:pPr>
      <w:r/>
      <w:r/>
    </w:p>
    <w:p>
      <w:pPr>
        <w:ind w:firstLine="709"/>
        <w:jc w:val="center"/>
        <w:spacing w:line="360" w:lineRule="auto"/>
        <w:tabs>
          <w:tab w:val="left" w:pos="709" w:leader="none"/>
        </w:tabs>
        <w:rPr>
          <w:b/>
        </w:rPr>
      </w:pPr>
      <w:r>
        <w:rPr>
          <w:b/>
        </w:rPr>
        <w:t xml:space="preserve">15. ПРИЛОЖЕНИЯ К ДОГОВОРУ</w:t>
      </w:r>
      <w:r>
        <w:rPr>
          <w:b/>
        </w:rPr>
      </w:r>
    </w:p>
    <w:p>
      <w:pPr>
        <w:ind w:firstLine="709"/>
        <w:spacing w:line="360" w:lineRule="auto"/>
        <w:tabs>
          <w:tab w:val="left" w:pos="709" w:leader="none"/>
        </w:tabs>
      </w:pPr>
      <w:r>
        <w:t xml:space="preserve">15.1. Приложение 1. Спецификация;</w:t>
      </w:r>
      <w:r/>
    </w:p>
    <w:p>
      <w:pPr>
        <w:ind w:firstLine="709"/>
        <w:spacing w:line="360" w:lineRule="auto"/>
        <w:tabs>
          <w:tab w:val="left" w:pos="709" w:leader="none"/>
        </w:tabs>
      </w:pPr>
      <w:r>
        <w:t xml:space="preserve">15.1. Приложение 2. Техническое задание;</w:t>
      </w:r>
      <w:r/>
    </w:p>
    <w:p>
      <w:pPr>
        <w:spacing w:line="360" w:lineRule="auto"/>
        <w:tabs>
          <w:tab w:val="left" w:pos="709" w:leader="none"/>
        </w:tabs>
      </w:pPr>
      <w:r/>
      <w:r/>
    </w:p>
    <w:p>
      <w:pPr>
        <w:ind w:firstLine="709"/>
        <w:spacing w:line="360" w:lineRule="auto"/>
        <w:tabs>
          <w:tab w:val="left" w:pos="709" w:leader="none"/>
        </w:tabs>
      </w:pPr>
      <w:r/>
      <w:r/>
    </w:p>
    <w:p>
      <w:pPr>
        <w:pStyle w:val="946"/>
        <w:ind w:left="0" w:right="0" w:firstLine="0"/>
        <w:jc w:val="center"/>
        <w:spacing w:after="0" w:line="360" w:lineRule="auto"/>
        <w:tabs>
          <w:tab w:val="left" w:pos="-2977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МЕСТОНАХОЖДЕНИЕ И БАНКОВСКИЕ РЕКВИЗИТЫ СТОРОН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46"/>
        <w:ind w:left="0" w:right="0" w:firstLine="0"/>
        <w:jc w:val="center"/>
        <w:spacing w:after="0" w:line="360" w:lineRule="auto"/>
        <w:tabs>
          <w:tab w:val="left" w:pos="-2977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969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2"/>
        <w:gridCol w:w="5358"/>
      </w:tblGrid>
      <w:tr>
        <w:tblPrEx/>
        <w:trPr>
          <w:trHeight w:val="293"/>
        </w:trPr>
        <w:tc>
          <w:tcPr>
            <w:tcW w:w="5132" w:type="dxa"/>
            <w:textDirection w:val="lrTb"/>
            <w:noWrap w:val="false"/>
          </w:tcPr>
          <w:p>
            <w:pPr>
              <w:pStyle w:val="982"/>
              <w:jc w:val="left"/>
              <w:rPr>
                <w:b/>
                <w:color w:val="000000"/>
              </w:rPr>
            </w:pPr>
            <w:r>
              <w:rPr>
                <w:b/>
                <w:sz w:val="24"/>
                <w:szCs w:val="24"/>
              </w:rPr>
              <w:t xml:space="preserve">ЛИЦЕНЗИАР:</w:t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5358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ЛИЦЕНЗИАТ:</w:t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5132" w:type="dxa"/>
            <w:textDirection w:val="lrTb"/>
            <w:noWrap w:val="false"/>
          </w:tcPr>
          <w:p>
            <w:r/>
            <w:r/>
          </w:p>
        </w:tc>
        <w:tc>
          <w:tcPr>
            <w:tcW w:w="5358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5132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>
              <w:t xml:space="preserve">___________________ / /</w:t>
            </w:r>
            <w:r/>
          </w:p>
          <w:p>
            <w:r>
              <w:t xml:space="preserve">м.п</w:t>
            </w:r>
            <w:r>
              <w:t xml:space="preserve">.</w:t>
            </w:r>
            <w:r/>
          </w:p>
        </w:tc>
        <w:tc>
          <w:tcPr>
            <w:tcW w:w="5358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>
              <w:t xml:space="preserve">___________________ / /</w:t>
            </w:r>
            <w:r/>
          </w:p>
          <w:p>
            <w:r>
              <w:t xml:space="preserve">м.п</w:t>
            </w:r>
            <w:r>
              <w:t xml:space="preserve">.</w:t>
            </w:r>
            <w:r/>
          </w:p>
        </w:tc>
      </w:tr>
    </w:tbl>
    <w:p>
      <w:pPr>
        <w:jc w:val="right"/>
        <w:spacing w:line="360" w:lineRule="auto"/>
      </w:pPr>
      <w:r/>
      <w:r/>
    </w:p>
    <w:p>
      <w:pPr>
        <w:jc w:val="right"/>
        <w:spacing w:line="360" w:lineRule="auto"/>
      </w:pPr>
      <w:r/>
      <w:r/>
    </w:p>
    <w:p>
      <w:pPr>
        <w:jc w:val="right"/>
        <w:spacing w:line="360" w:lineRule="auto"/>
      </w:pPr>
      <w:r/>
      <w:r/>
    </w:p>
    <w:p>
      <w:pPr>
        <w:jc w:val="right"/>
        <w:spacing w:line="360" w:lineRule="auto"/>
      </w:pPr>
      <w:r/>
      <w:r/>
    </w:p>
    <w:p>
      <w:pPr>
        <w:jc w:val="right"/>
        <w:spacing w:line="360" w:lineRule="auto"/>
      </w:pPr>
      <w:r>
        <w:t xml:space="preserve">П</w:t>
      </w:r>
      <w:r>
        <w:t xml:space="preserve">р</w:t>
      </w:r>
      <w:r>
        <w:t xml:space="preserve">иложение 1 к договору № ____</w:t>
      </w:r>
      <w:r/>
    </w:p>
    <w:p>
      <w:pPr>
        <w:jc w:val="right"/>
      </w:pPr>
      <w:r>
        <w:t xml:space="preserve">от «__» ________ 2026 г.</w:t>
      </w:r>
      <w:r/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jc w:val="center"/>
        <w:keepLines/>
        <w:spacing w:line="240" w:lineRule="exact"/>
        <w:widowControl w:val="off"/>
        <w:rPr>
          <w:b/>
          <w:color w:val="000000" w:themeColor="text1"/>
        </w:rPr>
        <w:suppressLineNumbers/>
      </w:pPr>
      <w:r>
        <w:rPr>
          <w:b/>
          <w:color w:val="000000" w:themeColor="text1"/>
        </w:rPr>
        <w:t xml:space="preserve">Спецификация на </w:t>
      </w:r>
      <w:r>
        <w:rPr>
          <w:b/>
          <w:color w:val="000000" w:themeColor="text1"/>
        </w:rPr>
        <w:t xml:space="preserve">поставку программного обеспечения и предоставление неисключительных прав на его использование</w:t>
      </w:r>
      <w:r>
        <w:rPr>
          <w:b/>
          <w:color w:val="000000" w:themeColor="text1"/>
        </w:rPr>
      </w:r>
    </w:p>
    <w:p>
      <w:pPr>
        <w:jc w:val="center"/>
        <w:keepLines/>
        <w:spacing w:line="240" w:lineRule="exact"/>
        <w:widowControl w:val="off"/>
        <w:rPr>
          <w:b/>
          <w:color w:val="000000" w:themeColor="text1"/>
        </w:rPr>
        <w:suppressLineNumbers/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jc w:val="center"/>
        <w:keepLines/>
        <w:spacing w:line="240" w:lineRule="exact"/>
        <w:widowControl w:val="off"/>
        <w:rPr>
          <w:bCs/>
          <w:i/>
          <w:iCs/>
          <w:color w:val="ff0000"/>
        </w:rPr>
        <w:suppressLineNumbers/>
      </w:pPr>
      <w:r>
        <w:rPr>
          <w:bCs/>
          <w:i/>
          <w:iCs/>
          <w:color w:val="ff0000"/>
        </w:rPr>
        <w:t xml:space="preserve">будет заполнено по итогам закупки</w:t>
      </w:r>
      <w:r>
        <w:rPr>
          <w:bCs/>
          <w:i/>
          <w:iCs/>
          <w:color w:val="ff0000"/>
        </w:rPr>
      </w:r>
    </w:p>
    <w:p>
      <w:pPr>
        <w:keepLines/>
        <w:spacing w:line="240" w:lineRule="exact"/>
        <w:widowControl w:val="off"/>
        <w:suppressLineNumbers/>
      </w:pPr>
      <w:r/>
      <w:r/>
    </w:p>
    <w:tbl>
      <w:tblPr>
        <w:tblW w:w="122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993"/>
        <w:gridCol w:w="1275"/>
        <w:gridCol w:w="1560"/>
        <w:gridCol w:w="1417"/>
        <w:gridCol w:w="1854"/>
      </w:tblGrid>
      <w:tr>
        <w:tblPrEx/>
        <w:trPr>
          <w:gridAfter w:val="1"/>
          <w:trHeight w:val="517"/>
          <w:tblHeader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Ед-ца</w:t>
            </w:r>
            <w:r>
              <w:rPr>
                <w:b/>
                <w:bCs/>
              </w:rPr>
              <w:t xml:space="preserve"> изм.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Кол-во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Цена за ед.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Стоимость, руб.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В т.ч. НДС (при наличии), руб.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51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54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43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5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3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5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 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 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54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keepLines/>
        <w:spacing w:line="240" w:lineRule="exact"/>
        <w:widowControl w:val="off"/>
        <w:suppressLineNumbers/>
      </w:pPr>
      <w:r/>
      <w:r/>
    </w:p>
    <w:p>
      <w:pPr>
        <w:ind w:firstLine="426"/>
        <w:jc w:val="both"/>
        <w:keepLines/>
        <w:spacing w:line="240" w:lineRule="exact"/>
        <w:widowControl w:val="off"/>
        <w:suppressLineNumbers/>
      </w:pPr>
      <w:r>
        <w:t xml:space="preserve">* </w:t>
      </w:r>
      <w:r>
        <w:t xml:space="preserve">На основании ст. 149 п. 2 </w:t>
      </w:r>
      <w:r>
        <w:t xml:space="preserve">пп</w:t>
      </w:r>
      <w:r>
        <w:t xml:space="preserve">. 26 НК РФ передача прав на использование программного обеспечения, включенных в Единый реестр российских программ для ЭВМ (РРПО), НДС не облагается.</w:t>
      </w:r>
      <w:r/>
    </w:p>
    <w:p>
      <w:pPr>
        <w:keepLines/>
        <w:spacing w:line="240" w:lineRule="exact"/>
        <w:widowControl w:val="off"/>
        <w:suppressLineNumbers/>
      </w:pPr>
      <w:r/>
      <w:r/>
    </w:p>
    <w:p>
      <w:pPr>
        <w:keepLines/>
        <w:spacing w:line="240" w:lineRule="exact"/>
        <w:widowControl w:val="off"/>
        <w:suppressLineNumbers/>
      </w:pPr>
      <w:r/>
      <w:r/>
    </w:p>
    <w:tbl>
      <w:tblPr>
        <w:tblStyle w:val="969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pStyle w:val="98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ЛИЦЕНЗИАР:</w:t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ЛИЦЕНЗИАТ:</w:t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  <w:p>
            <w:r>
              <w:t xml:space="preserve">___________________ / /</w:t>
            </w:r>
            <w:r/>
          </w:p>
          <w:p>
            <w:r>
              <w:t xml:space="preserve">м.п</w:t>
            </w:r>
            <w:r>
              <w:t xml:space="preserve">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  <w:p>
            <w:r>
              <w:t xml:space="preserve">___________________ / /</w:t>
            </w:r>
            <w:r/>
          </w:p>
          <w:p>
            <w:r>
              <w:t xml:space="preserve">м.п</w:t>
            </w:r>
            <w:r>
              <w:t xml:space="preserve">.</w:t>
            </w:r>
            <w:r/>
          </w:p>
        </w:tc>
      </w:tr>
    </w:tbl>
    <w:p>
      <w:pPr>
        <w:jc w:val="both"/>
      </w:pPr>
      <w:r/>
      <w:r/>
    </w:p>
    <w:p>
      <w:pPr>
        <w:ind w:firstLine="709"/>
        <w:jc w:val="both"/>
      </w:pPr>
      <w:r>
        <w:br w:type="page" w:clear="all"/>
      </w:r>
      <w:r/>
    </w:p>
    <w:p>
      <w:pPr>
        <w:jc w:val="right"/>
      </w:pPr>
      <w:r>
        <w:t xml:space="preserve">Приложение 2 к договору № ____</w:t>
      </w:r>
      <w:r/>
    </w:p>
    <w:p>
      <w:pPr>
        <w:jc w:val="right"/>
      </w:pPr>
      <w:r>
        <w:t xml:space="preserve">от «__» ________ 2026 г.</w:t>
      </w:r>
      <w:r/>
    </w:p>
    <w:p>
      <w:pPr>
        <w:jc w:val="center"/>
        <w:rPr>
          <w:b/>
          <w:color w:val="000000" w:themeColor="text1"/>
          <w:lang w:eastAsia="zh-CN"/>
        </w:rPr>
      </w:pPr>
      <w:r>
        <w:rPr>
          <w:b/>
          <w:color w:val="000000" w:themeColor="text1"/>
          <w:lang w:eastAsia="zh-CN"/>
        </w:rPr>
      </w:r>
      <w:r>
        <w:rPr>
          <w:b/>
          <w:color w:val="000000" w:themeColor="text1"/>
          <w:lang w:eastAsia="zh-CN"/>
        </w:rPr>
      </w:r>
    </w:p>
    <w:p>
      <w:pPr>
        <w:jc w:val="center"/>
        <w:rPr>
          <w:b/>
          <w:color w:val="000000" w:themeColor="text1"/>
          <w:lang w:eastAsia="zh-CN"/>
        </w:rPr>
      </w:pPr>
      <w:r>
        <w:rPr>
          <w:b/>
          <w:color w:val="000000" w:themeColor="text1"/>
          <w:lang w:eastAsia="zh-CN"/>
        </w:rPr>
        <w:t xml:space="preserve">ТЕХНИЧЕСКОЕ ЗАДАНИЕ</w:t>
      </w:r>
      <w:r>
        <w:rPr>
          <w:b/>
          <w:color w:val="000000" w:themeColor="text1"/>
          <w:lang w:eastAsia="zh-CN"/>
        </w:rPr>
      </w:r>
    </w:p>
    <w:p>
      <w:pPr>
        <w:jc w:val="center"/>
        <w:rPr>
          <w:b/>
          <w:color w:val="000000" w:themeColor="text1"/>
          <w:lang w:eastAsia="zh-CN"/>
        </w:rPr>
      </w:pPr>
      <w:r>
        <w:rPr>
          <w:b/>
          <w:color w:val="000000" w:themeColor="text1"/>
          <w:lang w:eastAsia="zh-CN"/>
        </w:rPr>
      </w:r>
      <w:r>
        <w:rPr>
          <w:b/>
          <w:color w:val="000000" w:themeColor="text1"/>
          <w:lang w:eastAsia="zh-CN"/>
        </w:rPr>
      </w:r>
    </w:p>
    <w:p>
      <w:pPr>
        <w:jc w:val="center"/>
        <w:rPr>
          <w:bCs/>
          <w:color w:val="ff0000"/>
          <w:lang w:eastAsia="zh-CN"/>
        </w:rPr>
      </w:pPr>
      <w:r>
        <w:rPr>
          <w:bCs/>
          <w:color w:val="ff0000"/>
          <w:lang w:eastAsia="zh-CN"/>
        </w:rPr>
        <w:t xml:space="preserve">(приложено отдельным файлом)</w:t>
      </w:r>
      <w:r>
        <w:rPr>
          <w:bCs/>
          <w:color w:val="ff0000"/>
          <w:lang w:eastAsia="zh-CN"/>
        </w:rPr>
      </w:r>
    </w:p>
    <w:sectPr>
      <w:headerReference w:type="even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720" w:right="720" w:bottom="426" w:left="72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onsultant">
    <w:panose1 w:val="02000603000000000000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15564663"/>
      <w:docPartObj>
        <w:docPartGallery w:val="Page Numbers (Bottom of Page)"/>
        <w:docPartUnique w:val="true"/>
      </w:docPartObj>
      <w:rPr/>
    </w:sdtPr>
    <w:sdtContent>
      <w:p>
        <w:pPr>
          <w:pStyle w:val="93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rPr>
        <w:rStyle w:val="929"/>
      </w:rPr>
      <w:framePr w:wrap="auto" w:vAnchor="text" w:hAnchor="margin" w:xAlign="right" w:y="1"/>
    </w:pPr>
    <w:r>
      <w:rPr>
        <w:rStyle w:val="929"/>
      </w:rPr>
      <w:fldChar w:fldCharType="begin"/>
    </w:r>
    <w:r>
      <w:rPr>
        <w:rStyle w:val="929"/>
      </w:rPr>
      <w:instrText xml:space="preserve">PAGE  </w:instrText>
    </w:r>
    <w:r>
      <w:rPr>
        <w:rStyle w:val="929"/>
      </w:rPr>
      <w:fldChar w:fldCharType="separate"/>
    </w:r>
    <w:r>
      <w:rPr>
        <w:rStyle w:val="929"/>
      </w:rPr>
      <w:t xml:space="preserve">2</w:t>
    </w:r>
    <w:r>
      <w:rPr>
        <w:rStyle w:val="929"/>
      </w:rPr>
      <w:fldChar w:fldCharType="end"/>
    </w:r>
    <w:r>
      <w:rPr>
        <w:rStyle w:val="929"/>
      </w:rPr>
    </w:r>
  </w:p>
  <w:p>
    <w:pPr>
      <w:pStyle w:val="93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rPr>
        <w:rStyle w:val="929"/>
      </w:rPr>
      <w:framePr w:wrap="auto" w:vAnchor="text" w:hAnchor="margin" w:xAlign="center" w:y="1"/>
    </w:pPr>
    <w:r>
      <w:rPr>
        <w:rStyle w:val="929"/>
      </w:rPr>
      <w:fldChar w:fldCharType="begin"/>
    </w:r>
    <w:r>
      <w:rPr>
        <w:rStyle w:val="929"/>
      </w:rPr>
      <w:instrText xml:space="preserve">PAGE  </w:instrText>
    </w:r>
    <w:r>
      <w:rPr>
        <w:rStyle w:val="929"/>
      </w:rPr>
      <w:fldChar w:fldCharType="separate"/>
    </w:r>
    <w:r>
      <w:rPr>
        <w:rStyle w:val="929"/>
      </w:rPr>
      <w:t xml:space="preserve">3</w:t>
    </w:r>
    <w:r>
      <w:rPr>
        <w:rStyle w:val="929"/>
      </w:rPr>
      <w:fldChar w:fldCharType="end"/>
    </w:r>
    <w:r>
      <w:rPr>
        <w:rStyle w:val="929"/>
      </w:rPr>
    </w:r>
  </w:p>
  <w:p>
    <w:pPr>
      <w:pStyle w:val="9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89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990"/>
      <w:isLgl/>
      <w:suff w:val="tab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pStyle w:val="991"/>
      <w:isLgl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992"/>
      <w:isLgl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isLgl w:val="false"/>
      <w:suff w:val="tab"/>
      <w:lvlText w:val="%1.%2"/>
      <w:lvlJc w:val="left"/>
      <w:pPr>
        <w:ind w:left="660" w:hanging="480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60" w:hanging="720"/>
      </w:pPr>
      <w:rPr>
        <w:rFonts w:hint="default"/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80" w:hanging="1080"/>
      </w:pPr>
      <w:rPr>
        <w:rFonts w:hint="default"/>
        <w:sz w:val="24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700" w:hanging="1440"/>
      </w:pPr>
      <w:rPr>
        <w:rFonts w:hint="default"/>
        <w:sz w:val="24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1440"/>
      </w:pPr>
      <w:rPr>
        <w:rFonts w:hint="default"/>
        <w:sz w:val="24"/>
      </w:rPr>
    </w:lvl>
  </w:abstractNum>
  <w:abstractNum w:abstractNumId="2">
    <w:multiLevelType w:val="hybridMultilevel"/>
    <w:lvl w:ilvl="0">
      <w:start w:val="1"/>
      <w:numFmt w:val="decimal"/>
      <w:pStyle w:val="986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792" w:hanging="432"/>
      </w:pPr>
      <w:rPr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cs="Times New Roman"/>
        <w:b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965"/>
      <w:isLgl w:val="false"/>
      <w:suff w:val="tab"/>
      <w:lvlText w:val="%1."/>
      <w:lvlJc w:val="left"/>
      <w:pPr>
        <w:ind w:left="12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isLgl w:val="false"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pStyle w:val="760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761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762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b/>
      </w:rPr>
    </w:lvl>
    <w:lvl w:ilvl="3">
      <w:start w:val="1"/>
      <w:numFmt w:val="decimal"/>
      <w:pStyle w:val="763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b/>
        <w:i w:val="0"/>
      </w:rPr>
    </w:lvl>
    <w:lvl w:ilvl="4">
      <w:start w:val="1"/>
      <w:numFmt w:val="decimal"/>
      <w:pStyle w:val="764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765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766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767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768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4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70" w:hanging="360"/>
      </w:pPr>
      <w:rPr>
        <w:b w:val="0"/>
        <w:b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5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2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1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24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96" w:hanging="180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pStyle w:val="963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o"/>
      <w:lvlJc w:val="left"/>
      <w:pPr>
        <w:ind w:left="2880" w:hanging="180"/>
      </w:pPr>
      <w:rPr>
        <w:rFonts w:hint="default" w:ascii="Courier New" w:hAnsi="Courier New" w:cs="Courier New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9.%1."/>
      <w:lvlJc w:val="righ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19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2"/>
  </w:num>
  <w:num w:numId="7">
    <w:abstractNumId w:val="6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5"/>
  </w:num>
  <w:num w:numId="1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4"/>
  </w:num>
  <w:num w:numId="15">
    <w:abstractNumId w:val="4"/>
  </w:num>
  <w:num w:numId="16">
    <w:abstractNumId w:val="0"/>
  </w:num>
  <w:num w:numId="17">
    <w:abstractNumId w:val="11"/>
  </w:num>
  <w:num w:numId="18">
    <w:abstractNumId w:val="1"/>
  </w:num>
  <w:num w:numId="19">
    <w:abstractNumId w:val="3"/>
  </w:num>
  <w:num w:numId="20">
    <w:abstractNumId w:val="21"/>
  </w:num>
  <w:num w:numId="21">
    <w:abstractNumId w:val="17"/>
  </w:num>
  <w:num w:numId="22">
    <w:abstractNumId w:val="18"/>
  </w:num>
  <w:num w:numId="23">
    <w:abstractNumId w:val="16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">
    <w:name w:val="Quote Char"/>
    <w:link w:val="783"/>
    <w:uiPriority w:val="29"/>
    <w:rPr>
      <w:i/>
    </w:rPr>
  </w:style>
  <w:style w:type="character" w:styleId="41">
    <w:name w:val="Intense Quote Char"/>
    <w:link w:val="785"/>
    <w:uiPriority w:val="30"/>
    <w:rPr>
      <w:i/>
    </w:rPr>
  </w:style>
  <w:style w:type="character" w:styleId="47">
    <w:name w:val="Caption Char"/>
    <w:basedOn w:val="769"/>
    <w:link w:val="959"/>
    <w:uiPriority w:val="35"/>
    <w:rPr>
      <w:b/>
      <w:bCs/>
      <w:color w:val="4f81bd" w:themeColor="accent1"/>
      <w:sz w:val="18"/>
      <w:szCs w:val="18"/>
    </w:rPr>
  </w:style>
  <w:style w:type="character" w:styleId="179">
    <w:name w:val="Endnote Text Char"/>
    <w:link w:val="916"/>
    <w:uiPriority w:val="99"/>
    <w:rPr>
      <w:sz w:val="20"/>
    </w:rPr>
  </w:style>
  <w:style w:type="paragraph" w:styleId="759" w:default="1">
    <w:name w:val="Normal"/>
    <w:qFormat/>
    <w:pPr>
      <w:ind w:firstLine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0">
    <w:name w:val="Heading 1"/>
    <w:basedOn w:val="759"/>
    <w:next w:val="759"/>
    <w:link w:val="960"/>
    <w:uiPriority w:val="9"/>
    <w:qFormat/>
    <w:pPr>
      <w:numPr>
        <w:ilvl w:val="0"/>
        <w:numId w:val="1"/>
      </w:numPr>
      <w:jc w:val="both"/>
      <w:keepNext/>
      <w:pageBreakBefore/>
      <w:spacing w:before="240" w:after="120" w:line="360" w:lineRule="auto"/>
      <w:outlineLvl w:val="0"/>
    </w:pPr>
    <w:rPr>
      <w:b/>
      <w:bCs/>
      <w:sz w:val="32"/>
      <w:szCs w:val="32"/>
    </w:rPr>
  </w:style>
  <w:style w:type="paragraph" w:styleId="761">
    <w:name w:val="Heading 2"/>
    <w:basedOn w:val="759"/>
    <w:next w:val="759"/>
    <w:link w:val="949"/>
    <w:qFormat/>
    <w:pPr>
      <w:numPr>
        <w:ilvl w:val="1"/>
        <w:numId w:val="1"/>
      </w:numPr>
      <w:jc w:val="both"/>
      <w:keepNext/>
      <w:spacing w:before="120" w:line="360" w:lineRule="auto"/>
      <w:outlineLvl w:val="1"/>
    </w:pPr>
    <w:rPr>
      <w:b/>
      <w:bCs/>
      <w:iCs/>
      <w:szCs w:val="28"/>
    </w:rPr>
  </w:style>
  <w:style w:type="paragraph" w:styleId="762">
    <w:name w:val="Heading 3"/>
    <w:basedOn w:val="759"/>
    <w:next w:val="759"/>
    <w:link w:val="950"/>
    <w:qFormat/>
    <w:pPr>
      <w:numPr>
        <w:ilvl w:val="2"/>
        <w:numId w:val="1"/>
      </w:numPr>
      <w:jc w:val="both"/>
      <w:keepNext/>
      <w:spacing w:before="120" w:line="360" w:lineRule="auto"/>
      <w:outlineLvl w:val="2"/>
    </w:pPr>
    <w:rPr>
      <w:rFonts w:cs="Arial"/>
      <w:b/>
      <w:bCs/>
      <w:szCs w:val="26"/>
    </w:rPr>
  </w:style>
  <w:style w:type="paragraph" w:styleId="763">
    <w:name w:val="Heading 4"/>
    <w:basedOn w:val="759"/>
    <w:next w:val="759"/>
    <w:link w:val="951"/>
    <w:qFormat/>
    <w:pPr>
      <w:numPr>
        <w:ilvl w:val="3"/>
        <w:numId w:val="1"/>
      </w:numPr>
      <w:jc w:val="both"/>
      <w:spacing w:before="120" w:line="360" w:lineRule="auto"/>
      <w:outlineLvl w:val="3"/>
    </w:pPr>
    <w:rPr>
      <w:b/>
      <w:bCs/>
      <w:szCs w:val="28"/>
    </w:rPr>
  </w:style>
  <w:style w:type="paragraph" w:styleId="764">
    <w:name w:val="Heading 5"/>
    <w:basedOn w:val="759"/>
    <w:next w:val="759"/>
    <w:link w:val="952"/>
    <w:qFormat/>
    <w:pPr>
      <w:numPr>
        <w:ilvl w:val="4"/>
        <w:numId w:val="1"/>
      </w:numPr>
      <w:jc w:val="both"/>
      <w:spacing w:before="240" w:after="60" w:line="360" w:lineRule="auto"/>
      <w:outlineLvl w:val="4"/>
    </w:pPr>
    <w:rPr>
      <w:b/>
      <w:bCs/>
      <w:i/>
      <w:iCs/>
      <w:szCs w:val="26"/>
    </w:rPr>
  </w:style>
  <w:style w:type="paragraph" w:styleId="765">
    <w:name w:val="Heading 6"/>
    <w:basedOn w:val="759"/>
    <w:next w:val="759"/>
    <w:link w:val="953"/>
    <w:uiPriority w:val="9"/>
    <w:qFormat/>
    <w:pPr>
      <w:numPr>
        <w:ilvl w:val="5"/>
        <w:numId w:val="1"/>
      </w:numPr>
      <w:jc w:val="both"/>
      <w:spacing w:before="240" w:after="60" w:line="360" w:lineRule="auto"/>
      <w:outlineLvl w:val="5"/>
    </w:pPr>
    <w:rPr>
      <w:b/>
      <w:bCs/>
      <w:sz w:val="22"/>
      <w:szCs w:val="22"/>
    </w:rPr>
  </w:style>
  <w:style w:type="paragraph" w:styleId="766">
    <w:name w:val="Heading 7"/>
    <w:basedOn w:val="759"/>
    <w:next w:val="759"/>
    <w:link w:val="954"/>
    <w:uiPriority w:val="9"/>
    <w:qFormat/>
    <w:pPr>
      <w:numPr>
        <w:ilvl w:val="6"/>
        <w:numId w:val="1"/>
      </w:numPr>
      <w:jc w:val="both"/>
      <w:spacing w:before="240" w:after="60" w:line="360" w:lineRule="auto"/>
      <w:outlineLvl w:val="6"/>
    </w:pPr>
  </w:style>
  <w:style w:type="paragraph" w:styleId="767">
    <w:name w:val="Heading 8"/>
    <w:basedOn w:val="759"/>
    <w:next w:val="759"/>
    <w:link w:val="955"/>
    <w:qFormat/>
    <w:pPr>
      <w:numPr>
        <w:ilvl w:val="7"/>
        <w:numId w:val="1"/>
      </w:numPr>
      <w:jc w:val="both"/>
      <w:spacing w:before="240" w:after="60" w:line="360" w:lineRule="auto"/>
      <w:outlineLvl w:val="7"/>
    </w:pPr>
    <w:rPr>
      <w:i/>
      <w:iCs/>
    </w:rPr>
  </w:style>
  <w:style w:type="paragraph" w:styleId="768">
    <w:name w:val="Heading 9"/>
    <w:basedOn w:val="759"/>
    <w:next w:val="759"/>
    <w:link w:val="956"/>
    <w:qFormat/>
    <w:pPr>
      <w:numPr>
        <w:ilvl w:val="8"/>
        <w:numId w:val="1"/>
      </w:numPr>
      <w:jc w:val="both"/>
      <w:spacing w:before="240" w:after="60" w:line="360" w:lineRule="auto"/>
      <w:outlineLvl w:val="8"/>
    </w:pPr>
    <w:rPr>
      <w:rFonts w:ascii="Arial" w:hAnsi="Arial"/>
      <w:sz w:val="22"/>
      <w:szCs w:val="22"/>
    </w:rPr>
  </w:style>
  <w:style w:type="character" w:styleId="769" w:default="1">
    <w:name w:val="Default Paragraph Font"/>
    <w:uiPriority w:val="1"/>
    <w:semiHidden/>
    <w:unhideWhenUsed/>
  </w:style>
  <w:style w:type="table" w:styleId="7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1" w:default="1">
    <w:name w:val="No List"/>
    <w:uiPriority w:val="99"/>
    <w:semiHidden/>
    <w:unhideWhenUsed/>
  </w:style>
  <w:style w:type="character" w:styleId="772" w:customStyle="1">
    <w:name w:val="Heading 1 Char"/>
    <w:basedOn w:val="769"/>
    <w:uiPriority w:val="9"/>
    <w:rPr>
      <w:rFonts w:ascii="Arial" w:hAnsi="Arial" w:eastAsia="Arial" w:cs="Arial"/>
      <w:sz w:val="40"/>
      <w:szCs w:val="40"/>
    </w:rPr>
  </w:style>
  <w:style w:type="character" w:styleId="773" w:customStyle="1">
    <w:name w:val="Heading 2 Char"/>
    <w:basedOn w:val="769"/>
    <w:uiPriority w:val="9"/>
    <w:rPr>
      <w:rFonts w:ascii="Arial" w:hAnsi="Arial" w:eastAsia="Arial" w:cs="Arial"/>
      <w:sz w:val="34"/>
    </w:rPr>
  </w:style>
  <w:style w:type="character" w:styleId="774" w:customStyle="1">
    <w:name w:val="Heading 3 Char"/>
    <w:basedOn w:val="769"/>
    <w:uiPriority w:val="9"/>
    <w:rPr>
      <w:rFonts w:ascii="Arial" w:hAnsi="Arial" w:eastAsia="Arial" w:cs="Arial"/>
      <w:sz w:val="30"/>
      <w:szCs w:val="30"/>
    </w:rPr>
  </w:style>
  <w:style w:type="character" w:styleId="775" w:customStyle="1">
    <w:name w:val="Heading 4 Char"/>
    <w:basedOn w:val="769"/>
    <w:uiPriority w:val="9"/>
    <w:rPr>
      <w:rFonts w:ascii="Arial" w:hAnsi="Arial" w:eastAsia="Arial" w:cs="Arial"/>
      <w:b/>
      <w:bCs/>
      <w:sz w:val="26"/>
      <w:szCs w:val="26"/>
    </w:rPr>
  </w:style>
  <w:style w:type="character" w:styleId="776" w:customStyle="1">
    <w:name w:val="Heading 5 Char"/>
    <w:basedOn w:val="769"/>
    <w:uiPriority w:val="9"/>
    <w:rPr>
      <w:rFonts w:ascii="Arial" w:hAnsi="Arial" w:eastAsia="Arial" w:cs="Arial"/>
      <w:b/>
      <w:bCs/>
      <w:sz w:val="24"/>
      <w:szCs w:val="24"/>
    </w:rPr>
  </w:style>
  <w:style w:type="character" w:styleId="777" w:customStyle="1">
    <w:name w:val="Heading 6 Char"/>
    <w:basedOn w:val="769"/>
    <w:uiPriority w:val="9"/>
    <w:rPr>
      <w:rFonts w:ascii="Arial" w:hAnsi="Arial" w:eastAsia="Arial" w:cs="Arial"/>
      <w:b/>
      <w:bCs/>
      <w:sz w:val="22"/>
      <w:szCs w:val="22"/>
    </w:rPr>
  </w:style>
  <w:style w:type="character" w:styleId="778" w:customStyle="1">
    <w:name w:val="Heading 7 Char"/>
    <w:basedOn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Heading 8 Char"/>
    <w:basedOn w:val="769"/>
    <w:uiPriority w:val="9"/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Heading 9 Char"/>
    <w:basedOn w:val="769"/>
    <w:uiPriority w:val="9"/>
    <w:rPr>
      <w:rFonts w:ascii="Arial" w:hAnsi="Arial" w:eastAsia="Arial" w:cs="Arial"/>
      <w:i/>
      <w:iCs/>
      <w:sz w:val="21"/>
      <w:szCs w:val="21"/>
    </w:rPr>
  </w:style>
  <w:style w:type="character" w:styleId="781" w:customStyle="1">
    <w:name w:val="Title Char"/>
    <w:basedOn w:val="769"/>
    <w:uiPriority w:val="10"/>
    <w:rPr>
      <w:sz w:val="48"/>
      <w:szCs w:val="48"/>
    </w:rPr>
  </w:style>
  <w:style w:type="character" w:styleId="782" w:customStyle="1">
    <w:name w:val="Subtitle Char"/>
    <w:basedOn w:val="769"/>
    <w:uiPriority w:val="11"/>
    <w:rPr>
      <w:sz w:val="24"/>
      <w:szCs w:val="24"/>
    </w:rPr>
  </w:style>
  <w:style w:type="paragraph" w:styleId="783">
    <w:name w:val="Quote"/>
    <w:basedOn w:val="759"/>
    <w:next w:val="759"/>
    <w:link w:val="784"/>
    <w:uiPriority w:val="29"/>
    <w:qFormat/>
    <w:pPr>
      <w:ind w:left="720" w:right="720"/>
    </w:pPr>
    <w:rPr>
      <w:i/>
    </w:rPr>
  </w:style>
  <w:style w:type="character" w:styleId="784" w:customStyle="1">
    <w:name w:val="Цитата 2 Знак"/>
    <w:link w:val="783"/>
    <w:uiPriority w:val="29"/>
    <w:rPr>
      <w:i/>
    </w:rPr>
  </w:style>
  <w:style w:type="paragraph" w:styleId="785">
    <w:name w:val="Intense Quote"/>
    <w:basedOn w:val="759"/>
    <w:next w:val="759"/>
    <w:link w:val="7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6" w:customStyle="1">
    <w:name w:val="Выделенная цитата Знак"/>
    <w:link w:val="785"/>
    <w:uiPriority w:val="30"/>
    <w:rPr>
      <w:i/>
    </w:rPr>
  </w:style>
  <w:style w:type="character" w:styleId="787" w:customStyle="1">
    <w:name w:val="Header Char"/>
    <w:basedOn w:val="769"/>
    <w:uiPriority w:val="99"/>
  </w:style>
  <w:style w:type="character" w:styleId="788" w:customStyle="1">
    <w:name w:val="Footer Char"/>
    <w:basedOn w:val="769"/>
    <w:uiPriority w:val="99"/>
  </w:style>
  <w:style w:type="character" w:styleId="789" w:customStyle="1">
    <w:name w:val="Название объекта Знак"/>
    <w:basedOn w:val="769"/>
    <w:link w:val="959"/>
    <w:uiPriority w:val="35"/>
    <w:rPr>
      <w:b/>
      <w:bCs/>
      <w:color w:val="4f81bd" w:themeColor="accent1"/>
      <w:sz w:val="18"/>
      <w:szCs w:val="18"/>
    </w:rPr>
  </w:style>
  <w:style w:type="table" w:styleId="790" w:customStyle="1">
    <w:name w:val="Table Grid Light"/>
    <w:basedOn w:val="77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1">
    <w:name w:val="Plain Table 1"/>
    <w:basedOn w:val="77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basedOn w:val="77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basedOn w:val="7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basedOn w:val="7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basedOn w:val="7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basedOn w:val="77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1"/>
    <w:basedOn w:val="77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2"/>
    <w:basedOn w:val="77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3"/>
    <w:basedOn w:val="77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4"/>
    <w:basedOn w:val="77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5"/>
    <w:basedOn w:val="77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6"/>
    <w:basedOn w:val="77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basedOn w:val="77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1"/>
    <w:basedOn w:val="77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2"/>
    <w:basedOn w:val="77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3"/>
    <w:basedOn w:val="77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4"/>
    <w:basedOn w:val="77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5"/>
    <w:basedOn w:val="77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6"/>
    <w:basedOn w:val="77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basedOn w:val="77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1"/>
    <w:basedOn w:val="77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2"/>
    <w:basedOn w:val="77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3"/>
    <w:basedOn w:val="77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4"/>
    <w:basedOn w:val="77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5"/>
    <w:basedOn w:val="77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6"/>
    <w:basedOn w:val="77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basedOn w:val="77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 w:customStyle="1">
    <w:name w:val="Grid Table 4 - Accent 1"/>
    <w:basedOn w:val="77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9" w:customStyle="1">
    <w:name w:val="Grid Table 4 - Accent 2"/>
    <w:basedOn w:val="77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0" w:customStyle="1">
    <w:name w:val="Grid Table 4 - Accent 3"/>
    <w:basedOn w:val="77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1" w:customStyle="1">
    <w:name w:val="Grid Table 4 - Accent 4"/>
    <w:basedOn w:val="77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2" w:customStyle="1">
    <w:name w:val="Grid Table 4 - Accent 5"/>
    <w:basedOn w:val="77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3" w:customStyle="1">
    <w:name w:val="Grid Table 4 - Accent 6"/>
    <w:basedOn w:val="77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4">
    <w:name w:val="Grid Table 5 Dark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1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2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3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4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5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6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1">
    <w:name w:val="Grid Table 6 Colorful"/>
    <w:basedOn w:val="77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2" w:customStyle="1">
    <w:name w:val="Grid Table 6 Colorful - Accent 1"/>
    <w:basedOn w:val="77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3" w:customStyle="1">
    <w:name w:val="Grid Table 6 Colorful - Accent 2"/>
    <w:basedOn w:val="77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4" w:customStyle="1">
    <w:name w:val="Grid Table 6 Colorful - Accent 3"/>
    <w:basedOn w:val="77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5" w:customStyle="1">
    <w:name w:val="Grid Table 6 Colorful - Accent 4"/>
    <w:basedOn w:val="77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6" w:customStyle="1">
    <w:name w:val="Grid Table 6 Colorful - Accent 5"/>
    <w:basedOn w:val="77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7" w:customStyle="1">
    <w:name w:val="Grid Table 6 Colorful - Accent 6"/>
    <w:basedOn w:val="77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8">
    <w:name w:val="Grid Table 7 Colorful"/>
    <w:basedOn w:val="77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1"/>
    <w:basedOn w:val="77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2"/>
    <w:basedOn w:val="77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3"/>
    <w:basedOn w:val="77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4"/>
    <w:basedOn w:val="77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5"/>
    <w:basedOn w:val="77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6"/>
    <w:basedOn w:val="77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>
    <w:name w:val="List Table 1 Light"/>
    <w:basedOn w:val="77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1"/>
    <w:basedOn w:val="77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2"/>
    <w:basedOn w:val="77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3"/>
    <w:basedOn w:val="77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4"/>
    <w:basedOn w:val="77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5"/>
    <w:basedOn w:val="77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6"/>
    <w:basedOn w:val="77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basedOn w:val="77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1"/>
    <w:basedOn w:val="77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2"/>
    <w:basedOn w:val="77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3"/>
    <w:basedOn w:val="77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4"/>
    <w:basedOn w:val="77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5"/>
    <w:basedOn w:val="77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6"/>
    <w:basedOn w:val="77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basedOn w:val="77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1"/>
    <w:basedOn w:val="77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2"/>
    <w:basedOn w:val="77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3"/>
    <w:basedOn w:val="77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4"/>
    <w:basedOn w:val="77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5"/>
    <w:basedOn w:val="77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6"/>
    <w:basedOn w:val="77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basedOn w:val="77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1"/>
    <w:basedOn w:val="77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2"/>
    <w:basedOn w:val="77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3"/>
    <w:basedOn w:val="77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4"/>
    <w:basedOn w:val="77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5"/>
    <w:basedOn w:val="77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6"/>
    <w:basedOn w:val="77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basedOn w:val="77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1"/>
    <w:basedOn w:val="77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2"/>
    <w:basedOn w:val="77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3"/>
    <w:basedOn w:val="77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4"/>
    <w:basedOn w:val="77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5"/>
    <w:basedOn w:val="77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6"/>
    <w:basedOn w:val="77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>
    <w:name w:val="List Table 6 Colorful"/>
    <w:basedOn w:val="77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1" w:customStyle="1">
    <w:name w:val="List Table 6 Colorful - Accent 1"/>
    <w:basedOn w:val="77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2" w:customStyle="1">
    <w:name w:val="List Table 6 Colorful - Accent 2"/>
    <w:basedOn w:val="77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3" w:customStyle="1">
    <w:name w:val="List Table 6 Colorful - Accent 3"/>
    <w:basedOn w:val="77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4" w:customStyle="1">
    <w:name w:val="List Table 6 Colorful - Accent 4"/>
    <w:basedOn w:val="77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5" w:customStyle="1">
    <w:name w:val="List Table 6 Colorful - Accent 5"/>
    <w:basedOn w:val="77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6" w:customStyle="1">
    <w:name w:val="List Table 6 Colorful - Accent 6"/>
    <w:basedOn w:val="77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7">
    <w:name w:val="List Table 7 Colorful"/>
    <w:basedOn w:val="77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1"/>
    <w:basedOn w:val="77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2"/>
    <w:basedOn w:val="77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3"/>
    <w:basedOn w:val="77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4"/>
    <w:basedOn w:val="77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5"/>
    <w:basedOn w:val="77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6"/>
    <w:basedOn w:val="77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ned - Accent"/>
    <w:basedOn w:val="7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Lined - Accent 1"/>
    <w:basedOn w:val="7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6" w:customStyle="1">
    <w:name w:val="Lined - Accent 2"/>
    <w:basedOn w:val="7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7" w:customStyle="1">
    <w:name w:val="Lined - Accent 3"/>
    <w:basedOn w:val="7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8" w:customStyle="1">
    <w:name w:val="Lined - Accent 4"/>
    <w:basedOn w:val="7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9" w:customStyle="1">
    <w:name w:val="Lined - Accent 5"/>
    <w:basedOn w:val="7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0" w:customStyle="1">
    <w:name w:val="Lined - Accent 6"/>
    <w:basedOn w:val="7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1" w:customStyle="1">
    <w:name w:val="Bordered &amp; Lined - Accent"/>
    <w:basedOn w:val="7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2" w:customStyle="1">
    <w:name w:val="Bordered &amp; Lined - Accent 1"/>
    <w:basedOn w:val="7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3" w:customStyle="1">
    <w:name w:val="Bordered &amp; Lined - Accent 2"/>
    <w:basedOn w:val="7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4" w:customStyle="1">
    <w:name w:val="Bordered &amp; Lined - Accent 3"/>
    <w:basedOn w:val="7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5" w:customStyle="1">
    <w:name w:val="Bordered &amp; Lined - Accent 4"/>
    <w:basedOn w:val="7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6" w:customStyle="1">
    <w:name w:val="Bordered &amp; Lined - Accent 5"/>
    <w:basedOn w:val="7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7" w:customStyle="1">
    <w:name w:val="Bordered &amp; Lined - Accent 6"/>
    <w:basedOn w:val="7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8" w:customStyle="1">
    <w:name w:val="Bordered"/>
    <w:basedOn w:val="77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9" w:customStyle="1">
    <w:name w:val="Bordered - Accent 1"/>
    <w:basedOn w:val="77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0" w:customStyle="1">
    <w:name w:val="Bordered - Accent 2"/>
    <w:basedOn w:val="77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1" w:customStyle="1">
    <w:name w:val="Bordered - Accent 3"/>
    <w:basedOn w:val="77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2" w:customStyle="1">
    <w:name w:val="Bordered - Accent 4"/>
    <w:basedOn w:val="77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3" w:customStyle="1">
    <w:name w:val="Bordered - Accent 5"/>
    <w:basedOn w:val="77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4" w:customStyle="1">
    <w:name w:val="Bordered - Accent 6"/>
    <w:basedOn w:val="77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5" w:customStyle="1">
    <w:name w:val="Footnote Text Char"/>
    <w:uiPriority w:val="99"/>
    <w:rPr>
      <w:sz w:val="18"/>
    </w:rPr>
  </w:style>
  <w:style w:type="paragraph" w:styleId="916">
    <w:name w:val="endnote text"/>
    <w:basedOn w:val="759"/>
    <w:link w:val="917"/>
    <w:uiPriority w:val="99"/>
    <w:semiHidden/>
    <w:unhideWhenUsed/>
    <w:rPr>
      <w:sz w:val="20"/>
    </w:rPr>
  </w:style>
  <w:style w:type="character" w:styleId="917" w:customStyle="1">
    <w:name w:val="Текст концевой сноски Знак"/>
    <w:link w:val="916"/>
    <w:uiPriority w:val="99"/>
    <w:rPr>
      <w:sz w:val="20"/>
    </w:rPr>
  </w:style>
  <w:style w:type="character" w:styleId="918">
    <w:name w:val="endnote reference"/>
    <w:basedOn w:val="769"/>
    <w:uiPriority w:val="99"/>
    <w:semiHidden/>
    <w:unhideWhenUsed/>
    <w:rPr>
      <w:vertAlign w:val="superscript"/>
    </w:rPr>
  </w:style>
  <w:style w:type="paragraph" w:styleId="919">
    <w:name w:val="toc 2"/>
    <w:basedOn w:val="759"/>
    <w:next w:val="759"/>
    <w:uiPriority w:val="39"/>
    <w:unhideWhenUsed/>
    <w:pPr>
      <w:ind w:left="283"/>
      <w:spacing w:after="57"/>
    </w:pPr>
  </w:style>
  <w:style w:type="paragraph" w:styleId="920">
    <w:name w:val="toc 3"/>
    <w:basedOn w:val="759"/>
    <w:next w:val="759"/>
    <w:uiPriority w:val="39"/>
    <w:unhideWhenUsed/>
    <w:pPr>
      <w:ind w:left="567"/>
      <w:spacing w:after="57"/>
    </w:pPr>
  </w:style>
  <w:style w:type="paragraph" w:styleId="921">
    <w:name w:val="toc 4"/>
    <w:basedOn w:val="759"/>
    <w:next w:val="759"/>
    <w:uiPriority w:val="39"/>
    <w:unhideWhenUsed/>
    <w:pPr>
      <w:ind w:left="850"/>
      <w:spacing w:after="57"/>
    </w:pPr>
  </w:style>
  <w:style w:type="paragraph" w:styleId="922">
    <w:name w:val="toc 5"/>
    <w:basedOn w:val="759"/>
    <w:next w:val="759"/>
    <w:uiPriority w:val="39"/>
    <w:unhideWhenUsed/>
    <w:pPr>
      <w:ind w:left="1134"/>
      <w:spacing w:after="57"/>
    </w:pPr>
  </w:style>
  <w:style w:type="paragraph" w:styleId="923">
    <w:name w:val="toc 6"/>
    <w:basedOn w:val="759"/>
    <w:next w:val="759"/>
    <w:uiPriority w:val="39"/>
    <w:unhideWhenUsed/>
    <w:pPr>
      <w:ind w:left="1417"/>
      <w:spacing w:after="57"/>
    </w:pPr>
  </w:style>
  <w:style w:type="paragraph" w:styleId="924">
    <w:name w:val="toc 7"/>
    <w:basedOn w:val="759"/>
    <w:next w:val="759"/>
    <w:uiPriority w:val="39"/>
    <w:unhideWhenUsed/>
    <w:pPr>
      <w:ind w:left="1701"/>
      <w:spacing w:after="57"/>
    </w:pPr>
  </w:style>
  <w:style w:type="paragraph" w:styleId="925">
    <w:name w:val="toc 8"/>
    <w:basedOn w:val="759"/>
    <w:next w:val="759"/>
    <w:uiPriority w:val="39"/>
    <w:unhideWhenUsed/>
    <w:pPr>
      <w:ind w:left="1984"/>
      <w:spacing w:after="57"/>
    </w:pPr>
  </w:style>
  <w:style w:type="paragraph" w:styleId="926">
    <w:name w:val="toc 9"/>
    <w:basedOn w:val="759"/>
    <w:next w:val="759"/>
    <w:uiPriority w:val="39"/>
    <w:unhideWhenUsed/>
    <w:pPr>
      <w:ind w:left="2268"/>
      <w:spacing w:after="57"/>
    </w:pPr>
  </w:style>
  <w:style w:type="paragraph" w:styleId="927">
    <w:name w:val="TOC Heading"/>
    <w:uiPriority w:val="39"/>
    <w:unhideWhenUsed/>
  </w:style>
  <w:style w:type="paragraph" w:styleId="928">
    <w:name w:val="table of figures"/>
    <w:basedOn w:val="759"/>
    <w:next w:val="759"/>
    <w:uiPriority w:val="99"/>
    <w:unhideWhenUsed/>
  </w:style>
  <w:style w:type="character" w:styleId="929">
    <w:name w:val="page number"/>
    <w:basedOn w:val="769"/>
    <w:rPr>
      <w:rFonts w:ascii="Times New Roman" w:hAnsi="Times New Roman" w:cs="Times New Roman"/>
    </w:rPr>
  </w:style>
  <w:style w:type="paragraph" w:styleId="930" w:customStyle="1">
    <w:name w:val="ConsPlusNormal"/>
    <w:link w:val="931"/>
    <w:uiPriority w:val="99"/>
    <w:pPr>
      <w:ind w:firstLine="720"/>
      <w:jc w:val="left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31" w:customStyle="1">
    <w:name w:val="ConsPlusNormal Знак"/>
    <w:link w:val="930"/>
    <w:uiPriority w:val="99"/>
    <w:rPr>
      <w:rFonts w:ascii="Arial" w:hAnsi="Arial" w:eastAsia="Times New Roman" w:cs="Arial"/>
      <w:sz w:val="20"/>
      <w:szCs w:val="20"/>
      <w:lang w:eastAsia="ru-RU"/>
    </w:rPr>
  </w:style>
  <w:style w:type="paragraph" w:styleId="932">
    <w:name w:val="Header"/>
    <w:basedOn w:val="759"/>
    <w:link w:val="933"/>
    <w:uiPriority w:val="99"/>
    <w:pPr>
      <w:jc w:val="both"/>
      <w:spacing w:before="120" w:after="120"/>
      <w:tabs>
        <w:tab w:val="center" w:pos="4153" w:leader="none"/>
        <w:tab w:val="right" w:pos="8306" w:leader="none"/>
      </w:tabs>
    </w:pPr>
    <w:rPr>
      <w:rFonts w:ascii="Arial" w:hAnsi="Arial"/>
    </w:rPr>
  </w:style>
  <w:style w:type="character" w:styleId="933" w:customStyle="1">
    <w:name w:val="Верхний колонтитул Знак"/>
    <w:basedOn w:val="769"/>
    <w:link w:val="932"/>
    <w:uiPriority w:val="99"/>
    <w:rPr>
      <w:rFonts w:ascii="Arial" w:hAnsi="Arial" w:eastAsia="Times New Roman" w:cs="Times New Roman"/>
      <w:sz w:val="24"/>
      <w:szCs w:val="24"/>
      <w:lang w:eastAsia="ru-RU"/>
    </w:rPr>
  </w:style>
  <w:style w:type="paragraph" w:styleId="934">
    <w:name w:val="Footer"/>
    <w:basedOn w:val="759"/>
    <w:link w:val="935"/>
    <w:uiPriority w:val="99"/>
    <w:pPr>
      <w:jc w:val="both"/>
      <w:spacing w:after="60"/>
      <w:tabs>
        <w:tab w:val="center" w:pos="4153" w:leader="none"/>
        <w:tab w:val="right" w:pos="8306" w:leader="none"/>
      </w:tabs>
    </w:pPr>
  </w:style>
  <w:style w:type="character" w:styleId="935" w:customStyle="1">
    <w:name w:val="Нижний колонтитул Знак"/>
    <w:basedOn w:val="769"/>
    <w:link w:val="9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6">
    <w:name w:val="Normal (Web)"/>
    <w:basedOn w:val="759"/>
    <w:uiPriority w:val="99"/>
    <w:pPr>
      <w:spacing w:before="100" w:beforeAutospacing="1" w:after="100" w:afterAutospacing="1"/>
    </w:pPr>
  </w:style>
  <w:style w:type="paragraph" w:styleId="937">
    <w:name w:val="List Paragraph"/>
    <w:basedOn w:val="759"/>
    <w:link w:val="947"/>
    <w:uiPriority w:val="34"/>
    <w:qFormat/>
    <w:pPr>
      <w:contextualSpacing/>
      <w:ind w:left="720"/>
    </w:pPr>
  </w:style>
  <w:style w:type="paragraph" w:styleId="938">
    <w:name w:val="Body Text Indent 3"/>
    <w:basedOn w:val="759"/>
    <w:link w:val="939"/>
    <w:semiHidden/>
    <w:unhideWhenUsed/>
    <w:pPr>
      <w:ind w:left="283"/>
      <w:spacing w:after="120"/>
    </w:pPr>
    <w:rPr>
      <w:sz w:val="16"/>
      <w:szCs w:val="16"/>
    </w:rPr>
  </w:style>
  <w:style w:type="character" w:styleId="939" w:customStyle="1">
    <w:name w:val="Основной текст с отступом 3 Знак"/>
    <w:basedOn w:val="769"/>
    <w:link w:val="938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0">
    <w:name w:val="toc 1"/>
    <w:basedOn w:val="759"/>
    <w:next w:val="759"/>
    <w:semiHidden/>
    <w:pPr>
      <w:jc w:val="center"/>
      <w:tabs>
        <w:tab w:val="right" w:pos="9344" w:leader="dot"/>
      </w:tabs>
    </w:pPr>
    <w:rPr>
      <w:b/>
    </w:rPr>
  </w:style>
  <w:style w:type="character" w:styleId="941">
    <w:name w:val="Placeholder Text"/>
    <w:uiPriority w:val="99"/>
    <w:semiHidden/>
    <w:rPr>
      <w:color w:val="808080"/>
    </w:rPr>
  </w:style>
  <w:style w:type="paragraph" w:styleId="942" w:customStyle="1">
    <w:name w:val="ConsNormal"/>
    <w:link w:val="943"/>
    <w:pPr>
      <w:ind w:firstLine="720"/>
      <w:jc w:val="left"/>
      <w:widowControl w:val="off"/>
    </w:pPr>
    <w:rPr>
      <w:rFonts w:ascii="Consultant" w:hAnsi="Consultant" w:eastAsia="Arial" w:cs="Times New Roman"/>
      <w:sz w:val="28"/>
      <w:lang w:eastAsia="ar-SA"/>
    </w:rPr>
  </w:style>
  <w:style w:type="character" w:styleId="943" w:customStyle="1">
    <w:name w:val="ConsNormal Знак"/>
    <w:link w:val="942"/>
    <w:rPr>
      <w:rFonts w:ascii="Consultant" w:hAnsi="Consultant" w:eastAsia="Arial" w:cs="Times New Roman"/>
      <w:sz w:val="28"/>
      <w:lang w:eastAsia="ar-SA"/>
    </w:rPr>
  </w:style>
  <w:style w:type="paragraph" w:styleId="944">
    <w:name w:val="Body Text"/>
    <w:basedOn w:val="759"/>
    <w:link w:val="945"/>
    <w:uiPriority w:val="99"/>
    <w:semiHidden/>
    <w:unhideWhenUsed/>
    <w:pPr>
      <w:spacing w:after="120"/>
    </w:pPr>
  </w:style>
  <w:style w:type="character" w:styleId="945" w:customStyle="1">
    <w:name w:val="Основной текст Знак"/>
    <w:basedOn w:val="769"/>
    <w:link w:val="944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6" w:customStyle="1">
    <w:name w:val="Text Normal"/>
    <w:basedOn w:val="759"/>
    <w:pPr>
      <w:ind w:left="850" w:right="-1" w:hanging="283"/>
      <w:jc w:val="both"/>
      <w:spacing w:after="120"/>
      <w:widowControl w:val="off"/>
      <w:tabs>
        <w:tab w:val="left" w:pos="0" w:leader="none"/>
      </w:tabs>
    </w:pPr>
    <w:rPr>
      <w:rFonts w:ascii="Arial" w:hAnsi="Arial" w:cs="Arial"/>
      <w:sz w:val="22"/>
      <w:szCs w:val="22"/>
    </w:rPr>
  </w:style>
  <w:style w:type="character" w:styleId="947" w:customStyle="1">
    <w:name w:val="Абзац списка Знак"/>
    <w:link w:val="937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8" w:customStyle="1">
    <w:name w:val="Заголовок 1 Знак"/>
    <w:basedOn w:val="769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949" w:customStyle="1">
    <w:name w:val="Заголовок 2 Знак"/>
    <w:basedOn w:val="769"/>
    <w:link w:val="761"/>
    <w:rPr>
      <w:rFonts w:ascii="Times New Roman" w:hAnsi="Times New Roman" w:eastAsia="Times New Roman" w:cs="Times New Roman"/>
      <w:b/>
      <w:bCs/>
      <w:iCs/>
      <w:sz w:val="24"/>
      <w:szCs w:val="28"/>
      <w:lang w:eastAsia="ru-RU"/>
    </w:rPr>
  </w:style>
  <w:style w:type="character" w:styleId="950" w:customStyle="1">
    <w:name w:val="Заголовок 3 Знак"/>
    <w:basedOn w:val="769"/>
    <w:link w:val="762"/>
    <w:rPr>
      <w:rFonts w:ascii="Times New Roman" w:hAnsi="Times New Roman" w:eastAsia="Times New Roman" w:cs="Arial"/>
      <w:b/>
      <w:bCs/>
      <w:sz w:val="24"/>
      <w:szCs w:val="26"/>
      <w:lang w:eastAsia="ru-RU"/>
    </w:rPr>
  </w:style>
  <w:style w:type="character" w:styleId="951" w:customStyle="1">
    <w:name w:val="Заголовок 4 Знак"/>
    <w:basedOn w:val="769"/>
    <w:link w:val="763"/>
    <w:rPr>
      <w:rFonts w:ascii="Times New Roman" w:hAnsi="Times New Roman" w:eastAsia="Times New Roman" w:cs="Times New Roman"/>
      <w:b/>
      <w:bCs/>
      <w:sz w:val="24"/>
      <w:szCs w:val="28"/>
      <w:lang w:eastAsia="ru-RU"/>
    </w:rPr>
  </w:style>
  <w:style w:type="character" w:styleId="952" w:customStyle="1">
    <w:name w:val="Заголовок 5 Знак"/>
    <w:basedOn w:val="769"/>
    <w:link w:val="764"/>
    <w:rPr>
      <w:rFonts w:ascii="Times New Roman" w:hAnsi="Times New Roman" w:eastAsia="Times New Roman" w:cs="Times New Roman"/>
      <w:b/>
      <w:bCs/>
      <w:i/>
      <w:iCs/>
      <w:sz w:val="24"/>
      <w:szCs w:val="26"/>
      <w:lang w:eastAsia="ru-RU"/>
    </w:rPr>
  </w:style>
  <w:style w:type="character" w:styleId="953" w:customStyle="1">
    <w:name w:val="Заголовок 6 Знак"/>
    <w:basedOn w:val="769"/>
    <w:link w:val="765"/>
    <w:uiPriority w:val="9"/>
    <w:rPr>
      <w:rFonts w:ascii="Times New Roman" w:hAnsi="Times New Roman" w:eastAsia="Times New Roman" w:cs="Times New Roman"/>
      <w:b/>
      <w:bCs/>
      <w:lang w:eastAsia="ru-RU"/>
    </w:rPr>
  </w:style>
  <w:style w:type="character" w:styleId="954" w:customStyle="1">
    <w:name w:val="Заголовок 7 Знак"/>
    <w:basedOn w:val="769"/>
    <w:link w:val="766"/>
    <w:uiPriority w:val="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5" w:customStyle="1">
    <w:name w:val="Заголовок 8 Знак"/>
    <w:basedOn w:val="769"/>
    <w:link w:val="767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56" w:customStyle="1">
    <w:name w:val="Заголовок 9 Знак"/>
    <w:basedOn w:val="769"/>
    <w:link w:val="768"/>
    <w:rPr>
      <w:rFonts w:ascii="Arial" w:hAnsi="Arial" w:eastAsia="Times New Roman" w:cs="Times New Roman"/>
      <w:lang w:eastAsia="ru-RU"/>
    </w:rPr>
  </w:style>
  <w:style w:type="paragraph" w:styleId="957" w:customStyle="1">
    <w:name w:val="Табличный"/>
    <w:pPr>
      <w:ind w:firstLine="0"/>
      <w:jc w:val="left"/>
      <w:spacing w:before="120"/>
    </w:pPr>
    <w:rPr>
      <w:rFonts w:ascii="Times New Roman" w:hAnsi="Times New Roman" w:eastAsia="Times New Roman" w:cs="Times New Roman"/>
      <w:sz w:val="24"/>
      <w:szCs w:val="20"/>
    </w:rPr>
  </w:style>
  <w:style w:type="paragraph" w:styleId="958" w:customStyle="1">
    <w:name w:val="Стиль Междустр.интервал:  полуторный"/>
    <w:basedOn w:val="759"/>
    <w:pPr>
      <w:ind w:firstLine="709"/>
      <w:jc w:val="both"/>
      <w:spacing w:before="120" w:line="360" w:lineRule="auto"/>
    </w:pPr>
    <w:rPr>
      <w:szCs w:val="20"/>
    </w:rPr>
  </w:style>
  <w:style w:type="paragraph" w:styleId="959">
    <w:name w:val="Caption"/>
    <w:basedOn w:val="759"/>
    <w:next w:val="759"/>
    <w:link w:val="789"/>
    <w:qFormat/>
    <w:pPr>
      <w:ind w:firstLine="709"/>
      <w:jc w:val="both"/>
      <w:spacing w:before="120" w:line="360" w:lineRule="auto"/>
    </w:pPr>
    <w:rPr>
      <w:b/>
      <w:bCs/>
      <w:sz w:val="20"/>
      <w:szCs w:val="20"/>
    </w:rPr>
  </w:style>
  <w:style w:type="character" w:styleId="960" w:customStyle="1">
    <w:name w:val="Заголовок 1 Знак1"/>
    <w:link w:val="760"/>
    <w:uiPriority w:val="9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paragraph" w:styleId="961" w:customStyle="1">
    <w:name w:val="Основной"/>
    <w:basedOn w:val="944"/>
    <w:link w:val="962"/>
    <w:pPr>
      <w:ind w:right="113" w:firstLine="851"/>
      <w:jc w:val="both"/>
      <w:spacing w:after="0"/>
    </w:pPr>
    <w:rPr>
      <w:szCs w:val="20"/>
    </w:rPr>
  </w:style>
  <w:style w:type="character" w:styleId="962" w:customStyle="1">
    <w:name w:val="Основной Знак"/>
    <w:link w:val="961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63" w:customStyle="1">
    <w:name w:val="Буллиты"/>
    <w:basedOn w:val="759"/>
    <w:link w:val="964"/>
    <w:qFormat/>
    <w:pPr>
      <w:numPr>
        <w:ilvl w:val="0"/>
        <w:numId w:val="2"/>
      </w:numPr>
      <w:jc w:val="both"/>
      <w:spacing w:line="276" w:lineRule="auto"/>
      <w:tabs>
        <w:tab w:val="left" w:pos="851" w:leader="none"/>
      </w:tabs>
    </w:pPr>
  </w:style>
  <w:style w:type="character" w:styleId="964" w:customStyle="1">
    <w:name w:val="Буллиты Знак"/>
    <w:link w:val="96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5" w:customStyle="1">
    <w:name w:val="Нумерация"/>
    <w:basedOn w:val="759"/>
    <w:link w:val="966"/>
    <w:qFormat/>
    <w:pPr>
      <w:numPr>
        <w:ilvl w:val="0"/>
        <w:numId w:val="3"/>
      </w:numPr>
      <w:jc w:val="both"/>
      <w:spacing w:line="276" w:lineRule="auto"/>
    </w:pPr>
  </w:style>
  <w:style w:type="character" w:styleId="966" w:customStyle="1">
    <w:name w:val="Нумерация Знак"/>
    <w:link w:val="965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7">
    <w:name w:val="Balloon Text"/>
    <w:basedOn w:val="759"/>
    <w:link w:val="968"/>
    <w:uiPriority w:val="99"/>
    <w:semiHidden/>
    <w:unhideWhenUsed/>
    <w:rPr>
      <w:rFonts w:ascii="Tahoma" w:hAnsi="Tahoma" w:cs="Tahoma"/>
      <w:sz w:val="16"/>
      <w:szCs w:val="16"/>
    </w:rPr>
  </w:style>
  <w:style w:type="character" w:styleId="968" w:customStyle="1">
    <w:name w:val="Текст выноски Знак"/>
    <w:basedOn w:val="769"/>
    <w:link w:val="96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969">
    <w:name w:val="Table Grid"/>
    <w:basedOn w:val="770"/>
    <w:uiPriority w:val="59"/>
    <w:pPr>
      <w:ind w:firstLine="0"/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0">
    <w:name w:val="Body Text Indent"/>
    <w:basedOn w:val="759"/>
    <w:link w:val="971"/>
    <w:pPr>
      <w:ind w:left="283"/>
      <w:spacing w:after="120"/>
      <w:widowControl w:val="off"/>
    </w:pPr>
    <w:rPr>
      <w:rFonts w:ascii="Arial" w:hAnsi="Arial" w:cs="Arial"/>
      <w:sz w:val="18"/>
      <w:szCs w:val="18"/>
      <w:lang w:eastAsia="ar-SA"/>
    </w:rPr>
  </w:style>
  <w:style w:type="character" w:styleId="971" w:customStyle="1">
    <w:name w:val="Основной текст с отступом Знак"/>
    <w:basedOn w:val="769"/>
    <w:link w:val="970"/>
    <w:rPr>
      <w:rFonts w:ascii="Arial" w:hAnsi="Arial" w:eastAsia="Times New Roman" w:cs="Arial"/>
      <w:sz w:val="18"/>
      <w:szCs w:val="18"/>
      <w:lang w:eastAsia="ar-SA"/>
    </w:rPr>
  </w:style>
  <w:style w:type="paragraph" w:styleId="972">
    <w:name w:val="footnote text"/>
    <w:basedOn w:val="759"/>
    <w:link w:val="973"/>
    <w:uiPriority w:val="99"/>
    <w:rPr>
      <w:sz w:val="20"/>
      <w:szCs w:val="20"/>
      <w:lang w:eastAsia="ar-SA"/>
    </w:rPr>
  </w:style>
  <w:style w:type="character" w:styleId="973" w:customStyle="1">
    <w:name w:val="Текст сноски Знак"/>
    <w:basedOn w:val="769"/>
    <w:link w:val="972"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numbering" w:styleId="974" w:customStyle="1">
    <w:name w:val="Нет списка1"/>
    <w:next w:val="771"/>
    <w:uiPriority w:val="99"/>
    <w:semiHidden/>
    <w:unhideWhenUsed/>
  </w:style>
  <w:style w:type="paragraph" w:styleId="975" w:customStyle="1">
    <w:name w:val="Абзац списка2"/>
    <w:basedOn w:val="759"/>
    <w:pPr>
      <w:contextualSpacing/>
      <w:ind w:left="720"/>
    </w:pPr>
    <w:rPr>
      <w:rFonts w:eastAsia="Calibri"/>
    </w:rPr>
  </w:style>
  <w:style w:type="character" w:styleId="976" w:customStyle="1">
    <w:name w:val="Гиперссылка1"/>
    <w:uiPriority w:val="99"/>
    <w:unhideWhenUsed/>
    <w:rPr>
      <w:color w:val="0000ff"/>
      <w:u w:val="single"/>
    </w:rPr>
  </w:style>
  <w:style w:type="character" w:styleId="977" w:customStyle="1">
    <w:name w:val="apple-converted-space"/>
  </w:style>
  <w:style w:type="character" w:styleId="978">
    <w:name w:val="Hyperlink"/>
    <w:unhideWhenUsed/>
    <w:rPr>
      <w:color w:val="0000ff"/>
      <w:u w:val="single"/>
    </w:rPr>
  </w:style>
  <w:style w:type="character" w:styleId="979">
    <w:name w:val="footnote reference"/>
    <w:basedOn w:val="769"/>
    <w:uiPriority w:val="99"/>
    <w:semiHidden/>
    <w:unhideWhenUsed/>
    <w:rPr>
      <w:vertAlign w:val="superscript"/>
    </w:rPr>
  </w:style>
  <w:style w:type="paragraph" w:styleId="980" w:customStyle="1">
    <w:name w:val="ConsNonformat"/>
    <w:pPr>
      <w:ind w:firstLine="0"/>
      <w:jc w:val="left"/>
      <w:widowControl w:val="off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81">
    <w:name w:val="No Spacing"/>
    <w:uiPriority w:val="1"/>
    <w:qFormat/>
    <w:pPr>
      <w:ind w:firstLine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2">
    <w:name w:val="Title"/>
    <w:basedOn w:val="759"/>
    <w:next w:val="984"/>
    <w:link w:val="983"/>
    <w:qFormat/>
    <w:pPr>
      <w:jc w:val="center"/>
    </w:pPr>
    <w:rPr>
      <w:sz w:val="28"/>
      <w:szCs w:val="20"/>
      <w:lang w:eastAsia="ar-SA"/>
    </w:rPr>
  </w:style>
  <w:style w:type="character" w:styleId="983" w:customStyle="1">
    <w:name w:val="Заголовок Знак"/>
    <w:basedOn w:val="769"/>
    <w:link w:val="982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984">
    <w:name w:val="Subtitle"/>
    <w:basedOn w:val="759"/>
    <w:next w:val="759"/>
    <w:link w:val="985"/>
    <w:uiPriority w:val="11"/>
    <w:qFormat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985" w:customStyle="1">
    <w:name w:val="Подзаголовок Знак"/>
    <w:basedOn w:val="769"/>
    <w:link w:val="984"/>
    <w:uiPriority w:val="11"/>
    <w:rPr>
      <w:rFonts w:eastAsiaTheme="minorEastAsia"/>
      <w:color w:val="5a5a5a" w:themeColor="text1" w:themeTint="A5"/>
      <w:spacing w:val="15"/>
      <w:lang w:eastAsia="ru-RU"/>
    </w:rPr>
  </w:style>
  <w:style w:type="paragraph" w:styleId="986" w:customStyle="1">
    <w:name w:val="_Маском (Таблица НУМЕРАЦИЯ СТРОК)"/>
    <w:basedOn w:val="759"/>
    <w:uiPriority w:val="99"/>
    <w:pPr>
      <w:numPr>
        <w:ilvl w:val="0"/>
        <w:numId w:val="8"/>
      </w:numPr>
      <w:jc w:val="center"/>
    </w:pPr>
    <w:rPr>
      <w:sz w:val="22"/>
      <w:szCs w:val="22"/>
      <w:lang w:eastAsia="en-US"/>
    </w:rPr>
  </w:style>
  <w:style w:type="character" w:styleId="987" w:customStyle="1">
    <w:name w:val="List Paragraph Char"/>
    <w:link w:val="988"/>
    <w:qFormat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88" w:customStyle="1">
    <w:name w:val="Абзац списка1"/>
    <w:basedOn w:val="759"/>
    <w:link w:val="987"/>
    <w:qFormat/>
    <w:pPr>
      <w:ind w:left="720"/>
      <w:jc w:val="both"/>
      <w:spacing w:after="60"/>
    </w:pPr>
    <w:rPr>
      <w:rFonts w:eastAsia="Calibri"/>
    </w:rPr>
  </w:style>
  <w:style w:type="paragraph" w:styleId="989" w:customStyle="1">
    <w:name w:val="Заголовок 11"/>
    <w:basedOn w:val="759"/>
    <w:next w:val="759"/>
    <w:qFormat/>
    <w:pPr>
      <w:numPr>
        <w:ilvl w:val="0"/>
        <w:numId w:val="16"/>
      </w:numPr>
      <w:jc w:val="both"/>
      <w:spacing w:before="240" w:after="120"/>
      <w:outlineLvl w:val="0"/>
    </w:pPr>
    <w:rPr>
      <w:b/>
      <w:sz w:val="28"/>
      <w:szCs w:val="28"/>
    </w:rPr>
  </w:style>
  <w:style w:type="paragraph" w:styleId="990" w:customStyle="1">
    <w:name w:val="Заголовок 21"/>
    <w:basedOn w:val="759"/>
    <w:next w:val="759"/>
    <w:unhideWhenUsed/>
    <w:qFormat/>
    <w:pPr>
      <w:numPr>
        <w:ilvl w:val="1"/>
        <w:numId w:val="16"/>
      </w:numPr>
      <w:jc w:val="both"/>
      <w:keepNext/>
      <w:spacing w:before="120" w:after="60"/>
      <w:outlineLvl w:val="1"/>
    </w:pPr>
    <w:rPr>
      <w:b/>
      <w:bCs/>
      <w:iCs/>
    </w:rPr>
  </w:style>
  <w:style w:type="paragraph" w:styleId="991" w:customStyle="1">
    <w:name w:val="Заголовок 31"/>
    <w:basedOn w:val="759"/>
    <w:next w:val="759"/>
    <w:unhideWhenUsed/>
    <w:qFormat/>
    <w:pPr>
      <w:numPr>
        <w:ilvl w:val="2"/>
        <w:numId w:val="16"/>
      </w:numPr>
      <w:ind w:left="2160" w:hanging="180"/>
      <w:jc w:val="both"/>
      <w:keepNext/>
      <w:spacing w:before="240" w:after="60"/>
      <w:tabs>
        <w:tab w:val="num" w:pos="2160" w:leader="none"/>
      </w:tabs>
      <w:outlineLvl w:val="2"/>
    </w:pPr>
    <w:rPr>
      <w:b/>
      <w:bCs/>
    </w:rPr>
  </w:style>
  <w:style w:type="paragraph" w:styleId="992" w:customStyle="1">
    <w:name w:val="Заголовок 41"/>
    <w:basedOn w:val="759"/>
    <w:next w:val="759"/>
    <w:uiPriority w:val="9"/>
    <w:unhideWhenUsed/>
    <w:qFormat/>
    <w:pPr>
      <w:numPr>
        <w:ilvl w:val="3"/>
        <w:numId w:val="16"/>
      </w:numPr>
      <w:ind w:left="2880" w:hanging="360"/>
      <w:jc w:val="both"/>
      <w:keepNext/>
      <w:spacing w:before="240" w:after="60"/>
      <w:tabs>
        <w:tab w:val="num" w:pos="2880" w:leader="none"/>
      </w:tabs>
      <w:outlineLvl w:val="3"/>
    </w:pPr>
    <w:rPr>
      <w:bCs/>
    </w:rPr>
  </w:style>
  <w:style w:type="paragraph" w:styleId="993" w:customStyle="1">
    <w:name w:val="western"/>
    <w:basedOn w:val="759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consultantplus://offline/main?base=MLAW;n=129338;fld=134;dst=10018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2C1CD-3A10-4911-9258-6C822646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gzakaz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User</cp:lastModifiedBy>
  <cp:revision>88</cp:revision>
  <dcterms:created xsi:type="dcterms:W3CDTF">2023-05-10T22:21:00Z</dcterms:created>
  <dcterms:modified xsi:type="dcterms:W3CDTF">2026-06-17T04:56:41Z</dcterms:modified>
</cp:coreProperties>
</file>