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rsidR="00FE7006" w:rsidRPr="006170C3"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Pr="00527C7C">
        <w:rPr>
          <w:rFonts w:ascii="Times New Roman" w:hAnsi="Times New Roman"/>
          <w:b/>
          <w:bCs/>
          <w:sz w:val="22"/>
          <w:szCs w:val="22"/>
          <w:lang w:val="ru-RU"/>
        </w:rPr>
        <w:t xml:space="preserve">медицинских изделий </w:t>
      </w:r>
      <w:bookmarkStart w:id="0" w:name="_GoBack"/>
      <w:bookmarkEnd w:id="0"/>
      <w:r w:rsidR="00833840" w:rsidRPr="00527C7C">
        <w:rPr>
          <w:rFonts w:ascii="Times New Roman" w:hAnsi="Times New Roman"/>
          <w:sz w:val="22"/>
          <w:szCs w:val="22"/>
          <w:lang w:val="ru-RU"/>
        </w:rPr>
        <w:t>для нужд КГАУЗ "КГСП № 3" (далее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 </w:t>
      </w:r>
      <w:r w:rsidR="00833840" w:rsidRPr="006170C3">
        <w:rPr>
          <w:rFonts w:ascii="Times New Roman" w:hAnsi="Times New Roman"/>
          <w:b/>
          <w:sz w:val="22"/>
          <w:szCs w:val="22"/>
          <w:lang w:val="ru-RU"/>
        </w:rPr>
        <w:t xml:space="preserve">в течение </w:t>
      </w:r>
      <w:r w:rsidR="008331F6">
        <w:rPr>
          <w:rFonts w:ascii="Times New Roman" w:hAnsi="Times New Roman"/>
          <w:b/>
          <w:sz w:val="22"/>
          <w:szCs w:val="22"/>
          <w:lang w:val="ru-RU"/>
        </w:rPr>
        <w:t>30</w:t>
      </w:r>
      <w:r w:rsidR="00833840" w:rsidRPr="006170C3">
        <w:rPr>
          <w:rFonts w:ascii="Times New Roman" w:hAnsi="Times New Roman"/>
          <w:b/>
          <w:sz w:val="22"/>
          <w:szCs w:val="22"/>
          <w:lang w:val="ru-RU"/>
        </w:rPr>
        <w:t xml:space="preserve"> </w:t>
      </w:r>
      <w:r w:rsidR="008331F6">
        <w:rPr>
          <w:rFonts w:ascii="Times New Roman" w:hAnsi="Times New Roman"/>
          <w:b/>
          <w:sz w:val="22"/>
          <w:szCs w:val="22"/>
          <w:lang w:val="ru-RU"/>
        </w:rPr>
        <w:t>календарных</w:t>
      </w:r>
      <w:r w:rsidR="00833840" w:rsidRPr="006170C3">
        <w:rPr>
          <w:rFonts w:ascii="Times New Roman" w:hAnsi="Times New Roman"/>
          <w:b/>
          <w:sz w:val="22"/>
          <w:szCs w:val="22"/>
          <w:lang w:val="ru-RU"/>
        </w:rPr>
        <w:t xml:space="preserve"> дней с даты заключения Договора</w:t>
      </w:r>
      <w:r w:rsidRPr="006170C3">
        <w:rPr>
          <w:rFonts w:ascii="Times New Roman" w:hAnsi="Times New Roman"/>
          <w:b/>
          <w:sz w:val="22"/>
          <w:szCs w:val="22"/>
          <w:lang w:val="ru-RU"/>
        </w:rPr>
        <w:t xml:space="preserve">, </w:t>
      </w:r>
      <w:r w:rsidRPr="006170C3">
        <w:rPr>
          <w:rFonts w:ascii="Times New Roman" w:hAnsi="Times New Roman"/>
          <w:sz w:val="22"/>
          <w:szCs w:val="22"/>
          <w:lang w:val="ru-RU"/>
        </w:rPr>
        <w:t>с разгрузкой транспортного средства, по адресу: 660059, Россия, Красноярский край, г. Красноярск, пр-кт. имени Газеты Красноярский Рабочий, 75.</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F30482" w:rsidRPr="006170C3">
        <w:rPr>
          <w:rFonts w:ascii="Times New Roman" w:hAnsi="Times New Roman"/>
          <w:color w:val="000000"/>
          <w:spacing w:val="1"/>
          <w:sz w:val="22"/>
          <w:szCs w:val="22"/>
          <w:lang w:val="ru-RU"/>
        </w:rPr>
        <w:t>платные услуги.</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8331F6" w:rsidRDefault="005B1841" w:rsidP="005B1841">
      <w:pPr>
        <w:pStyle w:val="af"/>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1"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1"/>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lastRenderedPageBreak/>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2"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2"/>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5"/>
      <w:bookmarkEnd w:id="3"/>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6"/>
      <w:bookmarkEnd w:id="4"/>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6" w:name="sub_1348"/>
      <w:bookmarkEnd w:id="5"/>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6"/>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7" w:name="Par87"/>
      <w:bookmarkEnd w:id="7"/>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lastRenderedPageBreak/>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пп.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12.1. Расторжение настоящего Договора допускается по инициативе любой из сторон, по соглашению Сторон или решению суда по основаниям, предусмотренным гражданским законодательством РФ.</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lastRenderedPageBreak/>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2. Место доставки товара:</w:t>
      </w:r>
      <w:r w:rsidRPr="006170C3">
        <w:rPr>
          <w:rFonts w:ascii="Times New Roman" w:hAnsi="Times New Roman"/>
          <w:sz w:val="22"/>
          <w:szCs w:val="22"/>
          <w:lang w:val="ru-RU" w:eastAsia="ru-RU"/>
        </w:rPr>
        <w:t xml:space="preserve"> 660059, Россия, Красноярский край г. Красноярск пр-кт имени Газеты Красноярский Рабочий, 75</w:t>
      </w: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3. Срок поставки товара:</w:t>
      </w:r>
      <w:r w:rsidRPr="006170C3">
        <w:rPr>
          <w:rFonts w:ascii="Times New Roman" w:hAnsi="Times New Roman"/>
          <w:sz w:val="22"/>
          <w:szCs w:val="22"/>
          <w:lang w:val="ru-RU" w:eastAsia="ru-RU"/>
        </w:rPr>
        <w:t xml:space="preserve"> в течение </w:t>
      </w:r>
      <w:r w:rsidR="00527C7C">
        <w:rPr>
          <w:rFonts w:ascii="Times New Roman" w:hAnsi="Times New Roman"/>
          <w:sz w:val="22"/>
          <w:szCs w:val="22"/>
          <w:lang w:val="ru-RU" w:eastAsia="ru-RU"/>
        </w:rPr>
        <w:t xml:space="preserve">30 календарных </w:t>
      </w:r>
      <w:r w:rsidRPr="006170C3">
        <w:rPr>
          <w:rFonts w:ascii="Times New Roman" w:hAnsi="Times New Roman"/>
          <w:sz w:val="22"/>
          <w:szCs w:val="22"/>
          <w:lang w:val="ru-RU" w:eastAsia="ru-RU"/>
        </w:rPr>
        <w:t>дней с даты заключения Договора.</w:t>
      </w:r>
    </w:p>
    <w:p w:rsidR="00436713" w:rsidRPr="006170C3" w:rsidRDefault="00436713" w:rsidP="00436713">
      <w:pPr>
        <w:jc w:val="both"/>
        <w:rPr>
          <w:rFonts w:ascii="Times New Roman" w:eastAsia="Calibri" w:hAnsi="Times New Roman"/>
          <w:sz w:val="22"/>
          <w:szCs w:val="22"/>
          <w:lang w:val="ru-RU" w:eastAsia="ar-SA"/>
        </w:rPr>
      </w:pPr>
      <w:bookmarkStart w:id="8" w:name="_Hlk226021619"/>
      <w:r w:rsidRPr="006170C3">
        <w:rPr>
          <w:rFonts w:ascii="Times New Roman" w:eastAsia="Calibri" w:hAnsi="Times New Roman"/>
          <w:sz w:val="22"/>
          <w:szCs w:val="22"/>
          <w:lang w:val="ru-RU" w:eastAsia="ar-SA"/>
        </w:rPr>
        <w:t>3.1. Поставка Товара транспортом Поставщика</w:t>
      </w:r>
      <w:bookmarkStart w:id="9" w:name="_Hlk228201616"/>
      <w:r w:rsidRPr="006170C3">
        <w:rPr>
          <w:rFonts w:ascii="Times New Roman" w:eastAsia="Calibri" w:hAnsi="Times New Roman"/>
          <w:sz w:val="22"/>
          <w:szCs w:val="22"/>
          <w:lang w:val="ru-RU" w:eastAsia="ar-SA"/>
        </w:rPr>
        <w:t>. Доставка, погрузочно-разгрузочные работы производятся за счет Поставщика.</w:t>
      </w:r>
      <w:bookmarkEnd w:id="9"/>
    </w:p>
    <w:p w:rsidR="00436713" w:rsidRPr="006170C3" w:rsidRDefault="00436713" w:rsidP="00436713">
      <w:pPr>
        <w:tabs>
          <w:tab w:val="left" w:pos="284"/>
          <w:tab w:val="left" w:pos="5025"/>
          <w:tab w:val="center" w:pos="5102"/>
        </w:tabs>
        <w:jc w:val="both"/>
        <w:rPr>
          <w:rFonts w:ascii="Times New Roman" w:hAnsi="Times New Roman"/>
          <w:color w:val="000000"/>
          <w:sz w:val="22"/>
          <w:szCs w:val="22"/>
          <w:lang w:val="ru-RU" w:eastAsia="en-US" w:bidi="ru-RU"/>
        </w:rPr>
      </w:pPr>
      <w:bookmarkStart w:id="10" w:name="_Hlk229144741"/>
      <w:r w:rsidRPr="006170C3">
        <w:rPr>
          <w:rFonts w:ascii="Times New Roman" w:eastAsia="Calibri" w:hAnsi="Times New Roman"/>
          <w:b/>
          <w:bCs/>
          <w:sz w:val="22"/>
          <w:szCs w:val="22"/>
          <w:lang w:val="ru-RU" w:eastAsia="en-US"/>
        </w:rPr>
        <w:t>4. Требования к качеству, безопасности поставляемого товара: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b/>
          <w:bCs/>
          <w:sz w:val="22"/>
          <w:szCs w:val="22"/>
          <w:lang w:val="ru-RU" w:eastAsia="en-US"/>
        </w:rPr>
      </w:pPr>
      <w:r w:rsidRPr="006170C3">
        <w:rPr>
          <w:rFonts w:ascii="Times New Roman" w:eastAsia="Calibri" w:hAnsi="Times New Roman"/>
          <w:b/>
          <w:bCs/>
          <w:sz w:val="22"/>
          <w:szCs w:val="22"/>
          <w:lang w:val="ru-RU" w:eastAsia="en-US"/>
        </w:rPr>
        <w:lastRenderedPageBreak/>
        <w:t>5. Требования к упаковке и маркировке поставляемого товара.</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6713" w:rsidRPr="006170C3" w:rsidRDefault="00436713" w:rsidP="00436713">
      <w:pPr>
        <w:tabs>
          <w:tab w:val="left" w:pos="284"/>
          <w:tab w:val="left" w:pos="7920"/>
        </w:tabs>
        <w:jc w:val="both"/>
        <w:rPr>
          <w:rFonts w:ascii="Times New Roman" w:eastAsia="Calibri" w:hAnsi="Times New Roman"/>
          <w:b/>
          <w:sz w:val="22"/>
          <w:szCs w:val="22"/>
          <w:lang w:val="ru-RU" w:eastAsia="en-US"/>
        </w:rPr>
      </w:pPr>
      <w:r w:rsidRPr="006170C3">
        <w:rPr>
          <w:rFonts w:ascii="Times New Roman" w:eastAsia="Calibri" w:hAnsi="Times New Roman"/>
          <w:b/>
          <w:sz w:val="22"/>
          <w:szCs w:val="22"/>
          <w:lang w:val="ru-RU" w:eastAsia="en-US"/>
        </w:rPr>
        <w:t>6. Требования к гарантийному сроку товара и (или) объему предоставления гарантий качества товара:</w:t>
      </w:r>
    </w:p>
    <w:bookmarkEnd w:id="8"/>
    <w:bookmarkEnd w:id="10"/>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6.1. Остаточный срок годности на момент поставки должен составлять:</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7 месяцев, если срок годности Товара составляет 1 год;</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11 месяцев, если срок годности Товара составляет 1,5 года;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14 месяцев, если срок годности Товара составляет 2 года;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18 месяцев, если срок годности Товара составляет 2,5 года;</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 не менее 22 месяцев, если срок годности Товара составляет не менее 3 лет.</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6.2. Гарантийные обязательства должны распространяться на каждую единицу товара с момента приемки товара Заказчиком.</w:t>
      </w:r>
    </w:p>
    <w:p w:rsidR="00527C7C" w:rsidRPr="00527C7C" w:rsidRDefault="00527C7C" w:rsidP="00527C7C">
      <w:pPr>
        <w:jc w:val="both"/>
        <w:rPr>
          <w:rFonts w:ascii="Times New Roman" w:hAnsi="Times New Roman"/>
          <w:sz w:val="22"/>
          <w:lang w:val="ru-RU"/>
        </w:rPr>
      </w:pPr>
      <w:r w:rsidRPr="00527C7C">
        <w:rPr>
          <w:rFonts w:ascii="Times New Roman" w:hAnsi="Times New Roman"/>
          <w:sz w:val="22"/>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C218E4" w:rsidRPr="00EF2AAF" w:rsidRDefault="00C218E4" w:rsidP="00EF2AAF">
      <w:pPr>
        <w:widowControl w:val="0"/>
        <w:spacing w:line="245" w:lineRule="auto"/>
        <w:ind w:left="-993"/>
        <w:jc w:val="both"/>
        <w:rPr>
          <w:rFonts w:ascii="Times New Roman" w:hAnsi="Times New Roman"/>
          <w:sz w:val="22"/>
          <w:szCs w:val="22"/>
          <w:lang w:val="ru-RU"/>
        </w:rPr>
      </w:pPr>
    </w:p>
    <w:sectPr w:rsidR="00C218E4" w:rsidRPr="00EF2AAF" w:rsidSect="009A0B1F">
      <w:footerReference w:type="default" r:id="rId10"/>
      <w:pgSz w:w="11906" w:h="16838"/>
      <w:pgMar w:top="568" w:right="706" w:bottom="1440" w:left="1800" w:header="720" w:footer="720" w:gutter="0"/>
      <w:cols w:space="720"/>
      <w:docGrid w:linePitch="360"/>
    </w:sectPr>
    <!-- MKR-13044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D2" w:rsidRDefault="00FD50D2" w:rsidP="00922953">
      <w:r>
        <w:separator/>
      </w:r>
    </w:p>
  </w:endnote>
  <w:endnote w:type="continuationSeparator" w:id="0">
    <w:p w:rsidR="00FD50D2" w:rsidRDefault="00FD50D2"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962ECD">
      <w:rPr>
        <w:rFonts w:ascii="Times New Roman" w:hAnsi="Times New Roman"/>
        <w:noProof/>
        <w:sz w:val="24"/>
        <w:szCs w:val="24"/>
      </w:rPr>
      <w:t>1</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D2" w:rsidRDefault="00FD50D2" w:rsidP="00922953">
      <w:r>
        <w:separator/>
      </w:r>
    </w:p>
  </w:footnote>
  <w:footnote w:type="continuationSeparator" w:id="0">
    <w:p w:rsidR="00FD50D2" w:rsidRDefault="00FD50D2"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6"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D42C54A0">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EE640A24">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4720058C">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3342C4BE">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32264258">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96327D02">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1AB27828">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02028220">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82FCA174">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2ECD"/>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7318"/>
    <w:rsid w:val="00F97B26"/>
    <w:rsid w:val="00FA0F83"/>
    <w:rsid w:val="00FB6013"/>
    <w:rsid w:val="00FD055A"/>
    <w:rsid w:val="00FD50D2"/>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E83B"/>
  <w15:docId w15:val="{46DD7AE6-1EB9-4B61-BE67-23CF3F1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0AA7-C765-4E3D-B729-48B38BCF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4710</Words>
  <Characters>26848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31496</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DOC-MARKER-zycGLkqTt78IqVxoBQD8RA</dc:description>
  <dc:creator>User25</dc:creator>
  <cp:lastModifiedBy>Дмитрий Ильич Возяков</cp:lastModifiedBy>
  <cp:revision>7</cp:revision>
  <dcterms:created xsi:type="dcterms:W3CDTF">2026-06-10T10:15:00Z</dcterms:created>
  <dcterms:modified xsi:type="dcterms:W3CDTF">2026-06-20T06:52:00Z</dcterms:modified>
</cp:coreProperties>
</file>