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45CA4" w14:textId="68583061" w:rsidR="008202FF" w:rsidRPr="003C1A75" w:rsidRDefault="003C1A75" w:rsidP="003C1A75">
      <w:pPr>
        <w:pStyle w:val="12"/>
        <w:ind w:left="0"/>
        <w:jc w:val="center"/>
        <w:rPr>
          <w:b/>
          <w:bCs/>
          <w:sz w:val="22"/>
          <w:szCs w:val="22"/>
        </w:rPr>
      </w:pPr>
      <w:r w:rsidRPr="003C1A75">
        <w:rPr>
          <w:b/>
          <w:bCs/>
          <w:sz w:val="22"/>
          <w:szCs w:val="22"/>
        </w:rPr>
        <w:t>Техническое задание</w:t>
      </w:r>
    </w:p>
    <w:p w14:paraId="375B4EB5" w14:textId="59B81EFA" w:rsidR="003C1A75" w:rsidRPr="003C1A75" w:rsidRDefault="003C1A75" w:rsidP="003C1A75">
      <w:pPr>
        <w:pStyle w:val="12"/>
        <w:ind w:left="0"/>
        <w:jc w:val="center"/>
        <w:rPr>
          <w:b/>
          <w:bCs/>
          <w:sz w:val="22"/>
          <w:szCs w:val="22"/>
        </w:rPr>
      </w:pPr>
      <w:r w:rsidRPr="003C1A75">
        <w:rPr>
          <w:b/>
          <w:bCs/>
          <w:sz w:val="22"/>
          <w:szCs w:val="22"/>
        </w:rPr>
        <w:t>на поставку бензина автомобильного (розничная реализация) для нужд ОГБУЗ «Автобаза ДЗКО»</w:t>
      </w:r>
    </w:p>
    <w:p w14:paraId="502864DA" w14:textId="031DF5F8" w:rsidR="003C1A75" w:rsidRPr="003C1A75" w:rsidRDefault="003C1A75" w:rsidP="003C1A75">
      <w:pPr>
        <w:pStyle w:val="12"/>
        <w:ind w:left="0"/>
        <w:jc w:val="center"/>
        <w:rPr>
          <w:b/>
          <w:bCs/>
          <w:sz w:val="22"/>
          <w:szCs w:val="22"/>
        </w:rPr>
      </w:pPr>
    </w:p>
    <w:tbl>
      <w:tblPr>
        <w:tblStyle w:val="a9"/>
        <w:tblW w:w="13749" w:type="dxa"/>
        <w:tblLook w:val="04A0" w:firstRow="1" w:lastRow="0" w:firstColumn="1" w:lastColumn="0" w:noHBand="0" w:noVBand="1"/>
      </w:tblPr>
      <w:tblGrid>
        <w:gridCol w:w="743"/>
        <w:gridCol w:w="1562"/>
        <w:gridCol w:w="5174"/>
        <w:gridCol w:w="1588"/>
        <w:gridCol w:w="2223"/>
        <w:gridCol w:w="2444"/>
        <w:gridCol w:w="15"/>
      </w:tblGrid>
      <w:tr w:rsidR="003C1A75" w:rsidRPr="003C1A75" w14:paraId="186CDE89" w14:textId="77777777" w:rsidTr="00A07C0A">
        <w:trPr>
          <w:trHeight w:val="345"/>
        </w:trPr>
        <w:tc>
          <w:tcPr>
            <w:tcW w:w="743" w:type="dxa"/>
            <w:vMerge w:val="restart"/>
            <w:hideMark/>
          </w:tcPr>
          <w:p w14:paraId="61FE39F2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62" w:type="dxa"/>
            <w:vMerge w:val="restart"/>
            <w:hideMark/>
          </w:tcPr>
          <w:p w14:paraId="7101E376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5174" w:type="dxa"/>
            <w:vMerge w:val="restart"/>
            <w:hideMark/>
          </w:tcPr>
          <w:p w14:paraId="70800AF1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70" w:type="dxa"/>
            <w:gridSpan w:val="4"/>
            <w:hideMark/>
          </w:tcPr>
          <w:p w14:paraId="7B30C119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Национальный режим</w:t>
            </w:r>
          </w:p>
        </w:tc>
      </w:tr>
      <w:tr w:rsidR="003C1A75" w:rsidRPr="003C1A75" w14:paraId="0F43CA3F" w14:textId="77777777" w:rsidTr="00A07C0A">
        <w:trPr>
          <w:gridAfter w:val="1"/>
          <w:wAfter w:w="15" w:type="dxa"/>
          <w:trHeight w:val="345"/>
        </w:trPr>
        <w:tc>
          <w:tcPr>
            <w:tcW w:w="743" w:type="dxa"/>
            <w:vMerge/>
            <w:hideMark/>
          </w:tcPr>
          <w:p w14:paraId="23A1EA63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vMerge/>
            <w:hideMark/>
          </w:tcPr>
          <w:p w14:paraId="15A9AFC9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vMerge/>
            <w:hideMark/>
          </w:tcPr>
          <w:p w14:paraId="29C96100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hideMark/>
          </w:tcPr>
          <w:p w14:paraId="2D9B1292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1875 (Запрет)</w:t>
            </w:r>
          </w:p>
        </w:tc>
        <w:tc>
          <w:tcPr>
            <w:tcW w:w="2223" w:type="dxa"/>
            <w:hideMark/>
          </w:tcPr>
          <w:p w14:paraId="31242F26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1875 (Ограничение)</w:t>
            </w:r>
          </w:p>
        </w:tc>
        <w:tc>
          <w:tcPr>
            <w:tcW w:w="2444" w:type="dxa"/>
            <w:hideMark/>
          </w:tcPr>
          <w:p w14:paraId="5431A2EA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1875 (Преимущество)</w:t>
            </w:r>
          </w:p>
        </w:tc>
      </w:tr>
      <w:tr w:rsidR="003C1A75" w:rsidRPr="003C1A75" w14:paraId="3C6D5690" w14:textId="77777777" w:rsidTr="00A07C0A">
        <w:trPr>
          <w:gridAfter w:val="1"/>
          <w:wAfter w:w="15" w:type="dxa"/>
          <w:trHeight w:val="315"/>
        </w:trPr>
        <w:tc>
          <w:tcPr>
            <w:tcW w:w="743" w:type="dxa"/>
            <w:hideMark/>
          </w:tcPr>
          <w:p w14:paraId="36B28131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2" w:type="dxa"/>
            <w:hideMark/>
          </w:tcPr>
          <w:p w14:paraId="79131861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19.20.21.125</w:t>
            </w:r>
          </w:p>
        </w:tc>
        <w:tc>
          <w:tcPr>
            <w:tcW w:w="5174" w:type="dxa"/>
            <w:hideMark/>
          </w:tcPr>
          <w:p w14:paraId="6C9B2A6F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C1A7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Бензин АИ-92</w:t>
            </w:r>
          </w:p>
        </w:tc>
        <w:tc>
          <w:tcPr>
            <w:tcW w:w="1588" w:type="dxa"/>
            <w:hideMark/>
          </w:tcPr>
          <w:p w14:paraId="17B7E56E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hideMark/>
          </w:tcPr>
          <w:p w14:paraId="04E95F3E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hideMark/>
          </w:tcPr>
          <w:p w14:paraId="07F77C6F" w14:textId="77777777" w:rsidR="003C1A75" w:rsidRPr="003C1A75" w:rsidRDefault="003C1A75" w:rsidP="0098121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C1A75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✓</w:t>
            </w:r>
          </w:p>
        </w:tc>
      </w:tr>
    </w:tbl>
    <w:p w14:paraId="2F71E95C" w14:textId="40124617" w:rsidR="003C1A75" w:rsidRPr="003C1A75" w:rsidRDefault="003C1A75" w:rsidP="003C1A75">
      <w:pPr>
        <w:pStyle w:val="12"/>
        <w:ind w:left="0"/>
        <w:jc w:val="center"/>
        <w:rPr>
          <w:b/>
          <w:bCs/>
          <w:sz w:val="22"/>
          <w:szCs w:val="22"/>
        </w:rPr>
      </w:pPr>
    </w:p>
    <w:p w14:paraId="1817BEC5" w14:textId="3AC6B3A2" w:rsidR="003C1A75" w:rsidRPr="003C1A75" w:rsidRDefault="003C1A75" w:rsidP="003C1A75">
      <w:pPr>
        <w:pStyle w:val="aa"/>
        <w:widowControl w:val="0"/>
        <w:numPr>
          <w:ilvl w:val="0"/>
          <w:numId w:val="1"/>
        </w:numPr>
        <w:tabs>
          <w:tab w:val="left" w:pos="426"/>
          <w:tab w:val="right" w:pos="709"/>
        </w:tabs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243246">
        <w:rPr>
          <w:rFonts w:ascii="Times New Roman" w:eastAsia="Times New Roman" w:hAnsi="Times New Roman"/>
          <w:b/>
          <w:bCs/>
          <w:color w:val="000000"/>
          <w:lang w:eastAsia="ru-RU"/>
        </w:rPr>
        <w:t>Наименование, краткие характеристики, количество поставляемых товаров</w:t>
      </w:r>
      <w:r w:rsidRPr="00243246">
        <w:rPr>
          <w:rFonts w:ascii="Times New Roman" w:eastAsia="Times New Roman" w:hAnsi="Times New Roman"/>
          <w:b/>
          <w:bCs/>
          <w:lang w:eastAsia="ru-RU"/>
        </w:rPr>
        <w:t xml:space="preserve">: </w:t>
      </w:r>
    </w:p>
    <w:tbl>
      <w:tblPr>
        <w:tblW w:w="4546" w:type="pct"/>
        <w:tblLayout w:type="fixed"/>
        <w:tblLook w:val="0000" w:firstRow="0" w:lastRow="0" w:firstColumn="0" w:lastColumn="0" w:noHBand="0" w:noVBand="0"/>
      </w:tblPr>
      <w:tblGrid>
        <w:gridCol w:w="457"/>
        <w:gridCol w:w="1670"/>
        <w:gridCol w:w="10172"/>
        <w:gridCol w:w="1559"/>
      </w:tblGrid>
      <w:tr w:rsidR="00414AE7" w:rsidRPr="003C1A75" w14:paraId="30B2A698" w14:textId="29E2CAAF" w:rsidTr="00414AE7">
        <w:trPr>
          <w:trHeight w:val="27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B454" w14:textId="77777777" w:rsidR="00414AE7" w:rsidRPr="003C1A75" w:rsidRDefault="00414AE7" w:rsidP="003C1A75">
            <w:pPr>
              <w:ind w:right="-108"/>
              <w:contextualSpacing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3C1A75">
              <w:rPr>
                <w:b/>
                <w:bCs/>
                <w:sz w:val="22"/>
                <w:szCs w:val="22"/>
                <w:lang w:eastAsia="zh-CN"/>
              </w:rPr>
              <w:t>№</w:t>
            </w:r>
          </w:p>
          <w:p w14:paraId="660CCF8F" w14:textId="77777777" w:rsidR="00414AE7" w:rsidRPr="003C1A75" w:rsidRDefault="00414AE7" w:rsidP="003C1A75">
            <w:pPr>
              <w:ind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C1A75">
              <w:rPr>
                <w:b/>
                <w:bCs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8103" w14:textId="77777777" w:rsidR="00414AE7" w:rsidRPr="003C1A75" w:rsidRDefault="00414AE7" w:rsidP="003C1A75">
            <w:pPr>
              <w:ind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3C1A75">
              <w:rPr>
                <w:b/>
                <w:bCs/>
                <w:color w:val="000000"/>
                <w:sz w:val="22"/>
                <w:szCs w:val="22"/>
                <w:lang w:eastAsia="zh-CN"/>
              </w:rPr>
              <w:t>Наименование товара</w:t>
            </w:r>
          </w:p>
        </w:tc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75AC" w14:textId="240BCDA5" w:rsidR="00414AE7" w:rsidRPr="003C1A75" w:rsidRDefault="00414AE7" w:rsidP="003C1A75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r w:rsidRPr="003C1A75"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0A98" w14:textId="4E89EEEE" w:rsidR="00414AE7" w:rsidRPr="003C1A75" w:rsidRDefault="00414AE7" w:rsidP="003C1A75">
            <w:pPr>
              <w:suppressLineNumbers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3C1A7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</w:tr>
      <w:tr w:rsidR="00414AE7" w:rsidRPr="003C1A75" w14:paraId="33AF038E" w14:textId="150CD7B4" w:rsidTr="00414AE7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135C8" w14:textId="77777777" w:rsidR="00414AE7" w:rsidRPr="003C1A75" w:rsidRDefault="00414AE7" w:rsidP="003C1A75">
            <w:pPr>
              <w:jc w:val="center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90650" w14:textId="77777777" w:rsidR="00414AE7" w:rsidRPr="003C1A75" w:rsidRDefault="00414AE7" w:rsidP="003C1A75">
            <w:pPr>
              <w:jc w:val="center"/>
              <w:rPr>
                <w:sz w:val="22"/>
                <w:szCs w:val="22"/>
              </w:rPr>
            </w:pPr>
            <w:r w:rsidRPr="003C1A75">
              <w:rPr>
                <w:rFonts w:eastAsia="Lucida Sans Unicode"/>
                <w:sz w:val="22"/>
                <w:szCs w:val="22"/>
                <w:lang w:bidi="hi-IN"/>
              </w:rPr>
              <w:t>Бензин автомобильный (розничная реализация)</w:t>
            </w:r>
          </w:p>
        </w:tc>
        <w:tc>
          <w:tcPr>
            <w:tcW w:w="10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B85F2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Соответствие качества поставляемого Товара ГОСТ 32513-2023 Бензин автомобильный. Технические условия и/или ГОСТ Р 51105-2020 Топлива для двигателей внутреннего сгорания. Бензин неэтилированный.</w:t>
            </w:r>
          </w:p>
          <w:p w14:paraId="593E4BE9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Технические условия</w:t>
            </w:r>
          </w:p>
          <w:p w14:paraId="45F30FEC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- Экологический класс: не ниже К5;</w:t>
            </w:r>
          </w:p>
          <w:p w14:paraId="18B6A841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Октановое число:</w:t>
            </w:r>
          </w:p>
          <w:p w14:paraId="32617F16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- по исследовательскому методу: не менее 92,0</w:t>
            </w:r>
          </w:p>
          <w:p w14:paraId="61552EAE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- по моторному методу: не менее 83,0</w:t>
            </w:r>
          </w:p>
          <w:p w14:paraId="1BECB230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-Массовая доля серы: не более 10 мг/кг</w:t>
            </w:r>
          </w:p>
          <w:p w14:paraId="627CA145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Объемная доля бензола: не более 1 %</w:t>
            </w:r>
          </w:p>
          <w:p w14:paraId="6243B8FE" w14:textId="77777777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-Отсутствие механических примесей: соответствие</w:t>
            </w:r>
          </w:p>
          <w:p w14:paraId="54D83099" w14:textId="5B1CDBD0" w:rsidR="00414AE7" w:rsidRPr="003C1A75" w:rsidRDefault="00414AE7" w:rsidP="003C1A75">
            <w:pPr>
              <w:ind w:right="105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</w:rPr>
              <w:t>- должно соответствовать сезону эксплуатации транспорта и температурному режиму окружающей среды.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0107B" w14:textId="77777777" w:rsidR="00414AE7" w:rsidRPr="003C1A75" w:rsidRDefault="00414AE7" w:rsidP="003C1A75">
            <w:pPr>
              <w:jc w:val="center"/>
              <w:rPr>
                <w:sz w:val="22"/>
                <w:szCs w:val="22"/>
                <w:lang w:eastAsia="zh-CN"/>
              </w:rPr>
            </w:pPr>
            <w:r w:rsidRPr="003C1A75">
              <w:rPr>
                <w:sz w:val="22"/>
                <w:szCs w:val="22"/>
                <w:lang w:eastAsia="zh-CN"/>
              </w:rPr>
              <w:t>Литр;</w:t>
            </w:r>
          </w:p>
          <w:p w14:paraId="1AD71A5C" w14:textId="43A5075D" w:rsidR="00414AE7" w:rsidRPr="003C1A75" w:rsidRDefault="00414AE7" w:rsidP="003C1A75">
            <w:pPr>
              <w:ind w:right="105"/>
              <w:jc w:val="center"/>
              <w:rPr>
                <w:sz w:val="22"/>
                <w:szCs w:val="22"/>
              </w:rPr>
            </w:pPr>
            <w:r w:rsidRPr="003C1A75">
              <w:rPr>
                <w:sz w:val="22"/>
                <w:szCs w:val="22"/>
                <w:lang w:eastAsia="zh-CN"/>
              </w:rPr>
              <w:t>кубический дециметр</w:t>
            </w:r>
          </w:p>
        </w:tc>
      </w:tr>
    </w:tbl>
    <w:p w14:paraId="75D43F40" w14:textId="77777777" w:rsidR="003C1A75" w:rsidRPr="003C1A75" w:rsidRDefault="003C1A75" w:rsidP="003C1A75">
      <w:pPr>
        <w:jc w:val="both"/>
        <w:rPr>
          <w:b/>
          <w:sz w:val="22"/>
          <w:szCs w:val="22"/>
          <w:lang w:eastAsia="ar-SA"/>
        </w:rPr>
      </w:pPr>
      <w:r w:rsidRPr="003C1A75">
        <w:rPr>
          <w:b/>
          <w:sz w:val="22"/>
          <w:szCs w:val="22"/>
          <w:lang w:eastAsia="ar-SA"/>
        </w:rPr>
        <w:t>2. Место поставки товара:</w:t>
      </w:r>
    </w:p>
    <w:p w14:paraId="21054013" w14:textId="77777777" w:rsidR="008202FF" w:rsidRPr="003C1A75" w:rsidRDefault="008202FF">
      <w:pPr>
        <w:contextualSpacing/>
        <w:jc w:val="both"/>
        <w:rPr>
          <w:sz w:val="22"/>
          <w:szCs w:val="22"/>
        </w:rPr>
      </w:pPr>
      <w:r w:rsidRPr="003C1A75">
        <w:rPr>
          <w:sz w:val="22"/>
          <w:szCs w:val="22"/>
        </w:rPr>
        <w:t>Поставка Товара осуществляется путем выборки представителем Заказчика товара на АЗС Поставщика. АЗС Поставщика должны находиться:</w:t>
      </w:r>
    </w:p>
    <w:p w14:paraId="6177CC3A" w14:textId="37424843" w:rsidR="008202FF" w:rsidRPr="003C1A75" w:rsidRDefault="008202FF">
      <w:pPr>
        <w:contextualSpacing/>
        <w:jc w:val="both"/>
        <w:rPr>
          <w:bCs/>
          <w:sz w:val="22"/>
          <w:szCs w:val="22"/>
        </w:rPr>
      </w:pPr>
      <w:proofErr w:type="gramStart"/>
      <w:r w:rsidRPr="003C1A75">
        <w:rPr>
          <w:sz w:val="22"/>
          <w:szCs w:val="22"/>
        </w:rPr>
        <w:t xml:space="preserve">г. Кострома, Костромская область, в т.ч. </w:t>
      </w:r>
      <w:proofErr w:type="spellStart"/>
      <w:r w:rsidR="00600BB9" w:rsidRPr="00600BB9">
        <w:rPr>
          <w:sz w:val="22"/>
        </w:rPr>
        <w:t>Буйский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Вохомский</w:t>
      </w:r>
      <w:proofErr w:type="spellEnd"/>
      <w:r w:rsidR="00600BB9" w:rsidRPr="00600BB9">
        <w:rPr>
          <w:sz w:val="22"/>
        </w:rPr>
        <w:t xml:space="preserve"> район, Галичский район, </w:t>
      </w:r>
      <w:proofErr w:type="spellStart"/>
      <w:r w:rsidR="00600BB9" w:rsidRPr="00600BB9">
        <w:rPr>
          <w:sz w:val="22"/>
        </w:rPr>
        <w:t>Кадыйский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Кологривский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Красносельский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Макарьевский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Межевской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Нейский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Нерехтский</w:t>
      </w:r>
      <w:proofErr w:type="spellEnd"/>
      <w:r w:rsidR="00600BB9" w:rsidRPr="00600BB9">
        <w:rPr>
          <w:sz w:val="22"/>
        </w:rPr>
        <w:t xml:space="preserve"> район, Островский район, </w:t>
      </w:r>
      <w:proofErr w:type="spellStart"/>
      <w:r w:rsidR="00600BB9" w:rsidRPr="00600BB9">
        <w:rPr>
          <w:sz w:val="22"/>
        </w:rPr>
        <w:t>Парфеньевский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Поназыревский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Пыщугский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Судиславский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Сусанинский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Чухломский</w:t>
      </w:r>
      <w:proofErr w:type="spellEnd"/>
      <w:r w:rsidR="00600BB9" w:rsidRPr="00600BB9">
        <w:rPr>
          <w:sz w:val="22"/>
        </w:rPr>
        <w:t xml:space="preserve"> район, </w:t>
      </w:r>
      <w:proofErr w:type="spellStart"/>
      <w:r w:rsidR="00600BB9" w:rsidRPr="00600BB9">
        <w:rPr>
          <w:sz w:val="22"/>
        </w:rPr>
        <w:t>Шарьинский</w:t>
      </w:r>
      <w:proofErr w:type="spellEnd"/>
      <w:r w:rsidR="00600BB9" w:rsidRPr="00600BB9">
        <w:rPr>
          <w:sz w:val="22"/>
        </w:rPr>
        <w:t xml:space="preserve"> район</w:t>
      </w:r>
      <w:r w:rsidRPr="003C1A75">
        <w:rPr>
          <w:sz w:val="22"/>
          <w:szCs w:val="22"/>
        </w:rPr>
        <w:t>; г. Ярославль, Ярославская область, г. Москва, Московская область.</w:t>
      </w:r>
      <w:proofErr w:type="gramEnd"/>
    </w:p>
    <w:p w14:paraId="4BE2B72B" w14:textId="77777777" w:rsidR="008202FF" w:rsidRPr="003C1A75" w:rsidRDefault="008202FF">
      <w:pPr>
        <w:contextualSpacing/>
        <w:jc w:val="both"/>
        <w:rPr>
          <w:b/>
          <w:bCs/>
          <w:kern w:val="2"/>
          <w:sz w:val="22"/>
          <w:szCs w:val="22"/>
          <w:lang w:eastAsia="ar-SA"/>
        </w:rPr>
      </w:pPr>
      <w:r w:rsidRPr="003C1A75">
        <w:rPr>
          <w:bCs/>
          <w:sz w:val="22"/>
          <w:szCs w:val="22"/>
        </w:rPr>
        <w:t>Поставка должна осуществляться Поставщиком бесперебойно в течение всего срока действия контракта. На АЗС Поставщика должно реализовываться топливо всех видов, согласно потребности Заказчика и соответствующее всем требованиям ГОСТов, установленных Российской Федерацией (</w:t>
      </w:r>
      <w:r w:rsidRPr="003C1A75">
        <w:rPr>
          <w:sz w:val="22"/>
          <w:szCs w:val="22"/>
        </w:rPr>
        <w:t>ГОСТ 32513-2023 «Топлива моторные. Бензин неэтилированный. Технические условия»</w:t>
      </w:r>
      <w:r w:rsidRPr="003C1A75">
        <w:rPr>
          <w:bCs/>
          <w:sz w:val="22"/>
          <w:szCs w:val="22"/>
        </w:rPr>
        <w:t>).</w:t>
      </w:r>
    </w:p>
    <w:p w14:paraId="5399CE40" w14:textId="1D24DEFF" w:rsidR="008202FF" w:rsidRPr="003C1A75" w:rsidRDefault="003C1A75">
      <w:pPr>
        <w:contextualSpacing/>
        <w:jc w:val="both"/>
        <w:rPr>
          <w:kern w:val="2"/>
          <w:sz w:val="22"/>
          <w:szCs w:val="22"/>
        </w:rPr>
      </w:pPr>
      <w:r w:rsidRPr="003C1A75">
        <w:rPr>
          <w:b/>
          <w:bCs/>
          <w:kern w:val="2"/>
          <w:sz w:val="22"/>
          <w:szCs w:val="22"/>
          <w:lang w:eastAsia="ar-SA"/>
        </w:rPr>
        <w:t xml:space="preserve">3. </w:t>
      </w:r>
      <w:r w:rsidR="008202FF" w:rsidRPr="003C1A75">
        <w:rPr>
          <w:b/>
          <w:bCs/>
          <w:kern w:val="2"/>
          <w:sz w:val="22"/>
          <w:szCs w:val="22"/>
          <w:lang w:eastAsia="ar-SA"/>
        </w:rPr>
        <w:t>Срок поставки:</w:t>
      </w:r>
      <w:r w:rsidR="008202FF" w:rsidRPr="003C1A75">
        <w:rPr>
          <w:bCs/>
          <w:kern w:val="2"/>
          <w:sz w:val="22"/>
          <w:szCs w:val="22"/>
          <w:lang w:eastAsia="ar-SA"/>
        </w:rPr>
        <w:t xml:space="preserve"> </w:t>
      </w:r>
      <w:r w:rsidR="008202FF" w:rsidRPr="003C1A75">
        <w:rPr>
          <w:sz w:val="22"/>
          <w:szCs w:val="22"/>
        </w:rPr>
        <w:t xml:space="preserve">Поставка Товара осуществляется </w:t>
      </w:r>
      <w:r w:rsidR="008202FF" w:rsidRPr="003C1A75">
        <w:rPr>
          <w:b/>
          <w:bCs/>
          <w:sz w:val="22"/>
          <w:szCs w:val="22"/>
        </w:rPr>
        <w:t xml:space="preserve">в срок с </w:t>
      </w:r>
      <w:r w:rsidR="002C2A2C" w:rsidRPr="003C1A75">
        <w:rPr>
          <w:b/>
          <w:bCs/>
          <w:sz w:val="22"/>
          <w:szCs w:val="22"/>
        </w:rPr>
        <w:t>даты заключения контракта по «30</w:t>
      </w:r>
      <w:r w:rsidR="008202FF" w:rsidRPr="003C1A75">
        <w:rPr>
          <w:b/>
          <w:bCs/>
          <w:sz w:val="22"/>
          <w:szCs w:val="22"/>
        </w:rPr>
        <w:t xml:space="preserve">» </w:t>
      </w:r>
      <w:r w:rsidR="002C2A2C" w:rsidRPr="003C1A75">
        <w:rPr>
          <w:b/>
          <w:bCs/>
          <w:sz w:val="22"/>
          <w:szCs w:val="22"/>
        </w:rPr>
        <w:t>сентября</w:t>
      </w:r>
      <w:r w:rsidR="008202FF" w:rsidRPr="003C1A75">
        <w:rPr>
          <w:b/>
          <w:bCs/>
          <w:sz w:val="22"/>
          <w:szCs w:val="22"/>
        </w:rPr>
        <w:t xml:space="preserve"> 2026 года.</w:t>
      </w:r>
      <w:r w:rsidR="008202FF" w:rsidRPr="003C1A75">
        <w:rPr>
          <w:sz w:val="22"/>
          <w:szCs w:val="22"/>
        </w:rPr>
        <w:t xml:space="preserve"> </w:t>
      </w:r>
    </w:p>
    <w:p w14:paraId="734C43A1" w14:textId="77777777" w:rsidR="003C1A75" w:rsidRPr="003C1A75" w:rsidRDefault="003C1A75" w:rsidP="003C1A75">
      <w:pPr>
        <w:widowControl w:val="0"/>
        <w:jc w:val="both"/>
        <w:rPr>
          <w:rFonts w:eastAsia="Calibri"/>
          <w:b/>
          <w:bCs/>
          <w:sz w:val="22"/>
          <w:szCs w:val="22"/>
        </w:rPr>
      </w:pPr>
      <w:r w:rsidRPr="003C1A75">
        <w:rPr>
          <w:rFonts w:eastAsia="Calibri"/>
          <w:b/>
          <w:bCs/>
          <w:sz w:val="22"/>
          <w:szCs w:val="22"/>
        </w:rPr>
        <w:t xml:space="preserve">4.Требования к качеству товаров, качественным (потребительским) свойствам товаров: </w:t>
      </w:r>
    </w:p>
    <w:p w14:paraId="4FCB7511" w14:textId="77777777" w:rsidR="003C1A75" w:rsidRPr="003C1A75" w:rsidRDefault="003C1A75" w:rsidP="003C1A75">
      <w:pPr>
        <w:widowControl w:val="0"/>
        <w:jc w:val="both"/>
        <w:rPr>
          <w:rFonts w:eastAsia="Calibri"/>
          <w:sz w:val="22"/>
          <w:szCs w:val="22"/>
        </w:rPr>
      </w:pPr>
      <w:r w:rsidRPr="003C1A75">
        <w:rPr>
          <w:rFonts w:eastAsia="Calibri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4B56F780" w14:textId="77777777" w:rsidR="003C1A75" w:rsidRPr="003C1A75" w:rsidRDefault="003C1A75" w:rsidP="003C1A75">
      <w:pPr>
        <w:widowControl w:val="0"/>
        <w:jc w:val="both"/>
        <w:rPr>
          <w:rFonts w:eastAsia="Calibri"/>
          <w:sz w:val="22"/>
          <w:szCs w:val="22"/>
        </w:rPr>
      </w:pPr>
      <w:r w:rsidRPr="003C1A75">
        <w:rPr>
          <w:rFonts w:eastAsia="Calibri"/>
          <w:sz w:val="22"/>
          <w:szCs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6261B9AC" w14:textId="77777777" w:rsidR="003C1A75" w:rsidRPr="003C1A75" w:rsidRDefault="003C1A75" w:rsidP="003C1A75">
      <w:pPr>
        <w:widowControl w:val="0"/>
        <w:jc w:val="both"/>
        <w:rPr>
          <w:rFonts w:eastAsia="Calibri"/>
          <w:sz w:val="22"/>
          <w:szCs w:val="22"/>
        </w:rPr>
      </w:pPr>
      <w:r w:rsidRPr="003C1A75">
        <w:rPr>
          <w:rFonts w:eastAsia="Calibri"/>
          <w:sz w:val="22"/>
          <w:szCs w:val="22"/>
        </w:rPr>
        <w:t xml:space="preserve">4.3. Качество товара должно подтверждаться паспортом (сертификатом) качества и соответствовать требованиям ГОСТ. Паспорт (сертификат) качества </w:t>
      </w:r>
      <w:r w:rsidRPr="003C1A75">
        <w:rPr>
          <w:rFonts w:eastAsia="Calibri"/>
          <w:sz w:val="22"/>
          <w:szCs w:val="22"/>
        </w:rPr>
        <w:lastRenderedPageBreak/>
        <w:t>должен быть подлинным или копией, заверенной подлинной печатью поставщика, печать должна быть хорошо различима и читаема.</w:t>
      </w:r>
    </w:p>
    <w:p w14:paraId="5A1CE2F6" w14:textId="77777777" w:rsidR="003C1A75" w:rsidRPr="003C1A75" w:rsidRDefault="003C1A75" w:rsidP="003C1A75">
      <w:pPr>
        <w:widowControl w:val="0"/>
        <w:jc w:val="both"/>
        <w:rPr>
          <w:rFonts w:eastAsia="Calibri"/>
          <w:sz w:val="22"/>
          <w:szCs w:val="22"/>
        </w:rPr>
      </w:pPr>
      <w:r w:rsidRPr="003C1A75">
        <w:rPr>
          <w:rFonts w:eastAsia="Calibri"/>
          <w:sz w:val="22"/>
          <w:szCs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13BCB4A" w14:textId="2AE21909" w:rsidR="003C1A75" w:rsidRPr="003C1A75" w:rsidRDefault="003C1A75" w:rsidP="003C1A75">
      <w:pPr>
        <w:widowControl w:val="0"/>
        <w:jc w:val="both"/>
        <w:rPr>
          <w:rFonts w:eastAsia="Calibri"/>
          <w:sz w:val="22"/>
          <w:szCs w:val="22"/>
        </w:rPr>
      </w:pPr>
      <w:r w:rsidRPr="003C1A75">
        <w:rPr>
          <w:rFonts w:eastAsia="Calibri"/>
          <w:b/>
          <w:bCs/>
          <w:sz w:val="22"/>
          <w:szCs w:val="22"/>
        </w:rPr>
        <w:t>5. Количество карт:</w:t>
      </w:r>
      <w:r w:rsidRPr="003C1A75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99193F">
        <w:rPr>
          <w:rFonts w:eastAsia="Calibri"/>
          <w:sz w:val="22"/>
          <w:szCs w:val="22"/>
        </w:rPr>
        <w:t xml:space="preserve">не менее </w:t>
      </w:r>
      <w:r w:rsidR="00062CA0">
        <w:rPr>
          <w:rFonts w:eastAsia="Calibri"/>
          <w:sz w:val="22"/>
          <w:szCs w:val="22"/>
        </w:rPr>
        <w:t>2</w:t>
      </w:r>
      <w:r w:rsidR="00C36426" w:rsidRPr="0099193F">
        <w:rPr>
          <w:rFonts w:eastAsia="Calibri"/>
          <w:sz w:val="22"/>
          <w:szCs w:val="22"/>
        </w:rPr>
        <w:t>0 (</w:t>
      </w:r>
      <w:r w:rsidR="00062CA0">
        <w:rPr>
          <w:rFonts w:eastAsia="Calibri"/>
          <w:sz w:val="22"/>
          <w:szCs w:val="22"/>
        </w:rPr>
        <w:t>двад</w:t>
      </w:r>
      <w:r w:rsidR="00C36426" w:rsidRPr="0099193F">
        <w:rPr>
          <w:rFonts w:eastAsia="Calibri"/>
          <w:sz w:val="22"/>
          <w:szCs w:val="22"/>
        </w:rPr>
        <w:t>цати</w:t>
      </w:r>
      <w:r w:rsidRPr="0099193F">
        <w:rPr>
          <w:rFonts w:eastAsia="Calibri"/>
          <w:sz w:val="22"/>
          <w:szCs w:val="22"/>
        </w:rPr>
        <w:t>) штук</w:t>
      </w:r>
      <w:r w:rsidRPr="003C1A75">
        <w:rPr>
          <w:rFonts w:eastAsia="Calibri"/>
          <w:sz w:val="22"/>
          <w:szCs w:val="22"/>
        </w:rPr>
        <w:t xml:space="preserve"> без ограничения вида топлива.</w:t>
      </w:r>
    </w:p>
    <w:p w14:paraId="74368684" w14:textId="298F235C" w:rsidR="008202FF" w:rsidRPr="003C1A75" w:rsidRDefault="008202FF" w:rsidP="003C1A75">
      <w:pPr>
        <w:contextualSpacing/>
        <w:jc w:val="both"/>
        <w:rPr>
          <w:sz w:val="22"/>
          <w:szCs w:val="22"/>
        </w:rPr>
      </w:pPr>
    </w:p>
    <w:sectPr w:rsidR="008202FF" w:rsidRPr="003C1A75">
      <w:footnotePr>
        <w:pos w:val="beneathText"/>
      </w:footnotePr>
      <w:pgSz w:w="16838" w:h="11906" w:orient="landscape"/>
      <w:pgMar w:top="709" w:right="678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B6009"/>
    <w:multiLevelType w:val="hybridMultilevel"/>
    <w:tmpl w:val="1D8E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94"/>
    <w:rsid w:val="00062CA0"/>
    <w:rsid w:val="000A36AB"/>
    <w:rsid w:val="001839FE"/>
    <w:rsid w:val="001E3B13"/>
    <w:rsid w:val="002C04DD"/>
    <w:rsid w:val="002C2A2C"/>
    <w:rsid w:val="003C1A75"/>
    <w:rsid w:val="00414AE7"/>
    <w:rsid w:val="004C3FD5"/>
    <w:rsid w:val="00575451"/>
    <w:rsid w:val="005F3AF1"/>
    <w:rsid w:val="00600BB9"/>
    <w:rsid w:val="00636CE3"/>
    <w:rsid w:val="00693659"/>
    <w:rsid w:val="006C585E"/>
    <w:rsid w:val="008202FF"/>
    <w:rsid w:val="009263A5"/>
    <w:rsid w:val="0099193F"/>
    <w:rsid w:val="00A07C0A"/>
    <w:rsid w:val="00C36426"/>
    <w:rsid w:val="00C77094"/>
    <w:rsid w:val="00CE1B24"/>
    <w:rsid w:val="00E85B28"/>
    <w:rsid w:val="10543CFE"/>
    <w:rsid w:val="10ED3C5B"/>
    <w:rsid w:val="6D82054B"/>
    <w:rsid w:val="753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A1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7" w:qFormat="1"/>
    <w:lsdException w:name="List" w:uiPriority="7"/>
    <w:lsdException w:name="Title" w:qFormat="1"/>
    <w:lsdException w:name="Default Paragraph Font" w:semiHidden="1" w:qFormat="1"/>
    <w:lsdException w:name="Body Text" w:uiPriority="6"/>
    <w:lsdException w:name="Subtitle" w:qFormat="1"/>
    <w:lsdException w:name="Hyperlink" w:uiPriority="7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7"/>
    <w:rPr>
      <w:color w:val="0000FF"/>
      <w:u w:val="single"/>
    </w:rPr>
  </w:style>
  <w:style w:type="paragraph" w:styleId="a4">
    <w:name w:val="caption"/>
    <w:basedOn w:val="a"/>
    <w:uiPriority w:val="7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5">
    <w:name w:val="Body Text"/>
    <w:basedOn w:val="a"/>
    <w:uiPriority w:val="6"/>
    <w:pPr>
      <w:spacing w:after="140" w:line="276" w:lineRule="auto"/>
    </w:pPr>
  </w:style>
  <w:style w:type="paragraph" w:styleId="a6">
    <w:name w:val="List"/>
    <w:basedOn w:val="a5"/>
    <w:uiPriority w:val="7"/>
    <w:rPr>
      <w:rFonts w:ascii="PT Astra Serif" w:hAnsi="PT Astra Serif" w:cs="FreeSans"/>
    </w:rPr>
  </w:style>
  <w:style w:type="character" w:customStyle="1" w:styleId="1">
    <w:name w:val="Основной шрифт абзаца1"/>
    <w:uiPriority w:val="67"/>
  </w:style>
  <w:style w:type="character" w:customStyle="1" w:styleId="wmi-callto">
    <w:name w:val="wmi-callto"/>
    <w:uiPriority w:val="6"/>
  </w:style>
  <w:style w:type="character" w:customStyle="1" w:styleId="s10">
    <w:name w:val="s10"/>
    <w:uiPriority w:val="3"/>
  </w:style>
  <w:style w:type="character" w:customStyle="1" w:styleId="cardmaininfopurchaselink">
    <w:name w:val="cardmaininfo__purchaselink"/>
    <w:uiPriority w:val="7"/>
  </w:style>
  <w:style w:type="paragraph" w:customStyle="1" w:styleId="10">
    <w:name w:val="Заголовок1"/>
    <w:basedOn w:val="a"/>
    <w:next w:val="a5"/>
    <w:uiPriority w:val="6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uiPriority w:val="67"/>
    <w:pPr>
      <w:suppressLineNumbers/>
    </w:pPr>
    <w:rPr>
      <w:rFonts w:ascii="PT Astra Serif" w:hAnsi="PT Astra Serif" w:cs="FreeSans"/>
    </w:rPr>
  </w:style>
  <w:style w:type="paragraph" w:customStyle="1" w:styleId="12">
    <w:name w:val="Абзац списка1"/>
    <w:basedOn w:val="a"/>
    <w:uiPriority w:val="7"/>
    <w:pPr>
      <w:ind w:left="720"/>
      <w:contextualSpacing/>
    </w:pPr>
    <w:rPr>
      <w:rFonts w:eastAsia="Calibri"/>
    </w:rPr>
  </w:style>
  <w:style w:type="paragraph" w:customStyle="1" w:styleId="13">
    <w:name w:val="Без интервала1"/>
    <w:uiPriority w:val="67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p82">
    <w:name w:val="p82"/>
    <w:basedOn w:val="a"/>
    <w:uiPriority w:val="3"/>
    <w:pPr>
      <w:spacing w:before="280" w:after="280"/>
    </w:pPr>
    <w:rPr>
      <w:lang w:eastAsia="zh-CN"/>
    </w:rPr>
  </w:style>
  <w:style w:type="paragraph" w:customStyle="1" w:styleId="a7">
    <w:name w:val="Содержимое таблицы"/>
    <w:basedOn w:val="a"/>
    <w:uiPriority w:val="67"/>
    <w:pPr>
      <w:widowControl w:val="0"/>
      <w:suppressLineNumbers/>
    </w:pPr>
  </w:style>
  <w:style w:type="paragraph" w:customStyle="1" w:styleId="a8">
    <w:name w:val="Заголовок таблицы"/>
    <w:basedOn w:val="a7"/>
    <w:uiPriority w:val="6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3C1A7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3C1A7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7" w:qFormat="1"/>
    <w:lsdException w:name="List" w:uiPriority="7"/>
    <w:lsdException w:name="Title" w:qFormat="1"/>
    <w:lsdException w:name="Default Paragraph Font" w:semiHidden="1" w:qFormat="1"/>
    <w:lsdException w:name="Body Text" w:uiPriority="6"/>
    <w:lsdException w:name="Subtitle" w:qFormat="1"/>
    <w:lsdException w:name="Hyperlink" w:uiPriority="7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7"/>
    <w:rPr>
      <w:color w:val="0000FF"/>
      <w:u w:val="single"/>
    </w:rPr>
  </w:style>
  <w:style w:type="paragraph" w:styleId="a4">
    <w:name w:val="caption"/>
    <w:basedOn w:val="a"/>
    <w:uiPriority w:val="7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5">
    <w:name w:val="Body Text"/>
    <w:basedOn w:val="a"/>
    <w:uiPriority w:val="6"/>
    <w:pPr>
      <w:spacing w:after="140" w:line="276" w:lineRule="auto"/>
    </w:pPr>
  </w:style>
  <w:style w:type="paragraph" w:styleId="a6">
    <w:name w:val="List"/>
    <w:basedOn w:val="a5"/>
    <w:uiPriority w:val="7"/>
    <w:rPr>
      <w:rFonts w:ascii="PT Astra Serif" w:hAnsi="PT Astra Serif" w:cs="FreeSans"/>
    </w:rPr>
  </w:style>
  <w:style w:type="character" w:customStyle="1" w:styleId="1">
    <w:name w:val="Основной шрифт абзаца1"/>
    <w:uiPriority w:val="67"/>
  </w:style>
  <w:style w:type="character" w:customStyle="1" w:styleId="wmi-callto">
    <w:name w:val="wmi-callto"/>
    <w:uiPriority w:val="6"/>
  </w:style>
  <w:style w:type="character" w:customStyle="1" w:styleId="s10">
    <w:name w:val="s10"/>
    <w:uiPriority w:val="3"/>
  </w:style>
  <w:style w:type="character" w:customStyle="1" w:styleId="cardmaininfopurchaselink">
    <w:name w:val="cardmaininfo__purchaselink"/>
    <w:uiPriority w:val="7"/>
  </w:style>
  <w:style w:type="paragraph" w:customStyle="1" w:styleId="10">
    <w:name w:val="Заголовок1"/>
    <w:basedOn w:val="a"/>
    <w:next w:val="a5"/>
    <w:uiPriority w:val="6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uiPriority w:val="67"/>
    <w:pPr>
      <w:suppressLineNumbers/>
    </w:pPr>
    <w:rPr>
      <w:rFonts w:ascii="PT Astra Serif" w:hAnsi="PT Astra Serif" w:cs="FreeSans"/>
    </w:rPr>
  </w:style>
  <w:style w:type="paragraph" w:customStyle="1" w:styleId="12">
    <w:name w:val="Абзац списка1"/>
    <w:basedOn w:val="a"/>
    <w:uiPriority w:val="7"/>
    <w:pPr>
      <w:ind w:left="720"/>
      <w:contextualSpacing/>
    </w:pPr>
    <w:rPr>
      <w:rFonts w:eastAsia="Calibri"/>
    </w:rPr>
  </w:style>
  <w:style w:type="paragraph" w:customStyle="1" w:styleId="13">
    <w:name w:val="Без интервала1"/>
    <w:uiPriority w:val="67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p82">
    <w:name w:val="p82"/>
    <w:basedOn w:val="a"/>
    <w:uiPriority w:val="3"/>
    <w:pPr>
      <w:spacing w:before="280" w:after="280"/>
    </w:pPr>
    <w:rPr>
      <w:lang w:eastAsia="zh-CN"/>
    </w:rPr>
  </w:style>
  <w:style w:type="paragraph" w:customStyle="1" w:styleId="a7">
    <w:name w:val="Содержимое таблицы"/>
    <w:basedOn w:val="a"/>
    <w:uiPriority w:val="67"/>
    <w:pPr>
      <w:widowControl w:val="0"/>
      <w:suppressLineNumbers/>
    </w:pPr>
  </w:style>
  <w:style w:type="paragraph" w:customStyle="1" w:styleId="a8">
    <w:name w:val="Заголовок таблицы"/>
    <w:basedOn w:val="a7"/>
    <w:uiPriority w:val="6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3C1A7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3C1A7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Links>
    <vt:vector size="108" baseType="variant">
      <vt:variant>
        <vt:i4>7929856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http://ru.wikipedia.org/wiki/%D0%A8%D0%B0%D1%80%D1%8C%D0%B8%D0%BD%D1%81%D0%BA%D0%B8%D0%B9_%D1%80%D0%B0%D0%B9%D0%BE%D0%BD_%D0%9A%D0%BE%D1%81%D1%82%D1%80%D0%BE%D0%BC%D1%81%D0%BA%D0%BE%D0%B9_%D0%BE%D0%B1%D0%BB%D0%B0%D1%81%D1%82%D0%B8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7929938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http://ru.wikipedia.org/wiki/%D0%A7%D1%83%D1%85%D0%BB%D0%BE%D0%BC%D1%81%D0%BA%D0%B8%D0%B9_%D1%80%D0%B0%D0%B9%D0%BE%D0%BD_%D0%9A%D0%BE%D1%81%D1%82%D1%80%D0%BE%D0%BC%D1%81%D0%BA%D0%BE%D0%B9_%D0%BE%D0%B1%D0%BB%D0%B0%D1%81%D1%82%D0%B8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917629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http://ru.wikipedia.org/wiki/%D0%A1%D1%83%D1%81%D0%B0%D0%BD%D0%B8%D0%BD%D1%81%D0%BA%D0%B8%D0%B9_%D1%80%D0%B0%D0%B9%D0%BE%D0%BD_%D0%9A%D0%BE%D1%81%D1%82%D1%80%D0%BE%D0%BC%D1%81%D0%BA%D0%BE%D0%B9_%D0%BE%D0%B1%D0%BB%D0%B0%D1%81%D1%82%D0%B8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7929944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http://ru.wikipedia.org/wiki/%D0%A1%D1%83%D0%B4%D0%B8%D1%81%D0%BB%D0%B0%D0%B2%D1%81%D0%BA%D0%B8%D0%B9_%D1%80%D0%B0%D0%B9%D0%BE%D0%BD_%D0%9A%D0%BE%D1%81%D1%82%D1%80%D0%BE%D0%BC%D1%81%D0%BA%D0%BE%D0%B9_%D0%BE%D0%B1%D0%BB%D0%B0%D1%81%D1%82%D0%B8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852091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http://ru.wikipedia.org/wiki/%D0%9F%D1%8B%D1%89%D1%83%D0%B3%D1%81%D0%BA%D0%B8%D0%B9_%D1%80%D0%B0%D0%B9%D0%BE%D0%BD_%D0%9A%D0%BE%D1%81%D1%82%D1%80%D0%BE%D0%BC%D1%81%D0%BA%D0%BE%D0%B9_%D0%BE%D0%B1%D0%BB%D0%B0%D1%81%D1%82%D0%B8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5636211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http://ru.wikipedia.org/wiki/%D0%9F%D0%BE%D0%BD%D0%B0%D0%B7%D1%8B%D1%80%D0%B5%D0%B2%D1%81%D0%BA%D0%B8%D0%B9_%D1%80%D0%B0%D0%B9%D0%BE%D0%BD_%D0%9A%D0%BE%D1%81%D1%82%D1%80%D0%BE%D0%BC%D1%81%D0%BA%D0%BE%D0%B9_%D0%BE%D0%B1%D0%BB%D0%B0%D1%81%D1%82%D0%B8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852001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http://ru.wikipedia.org/wiki/%D0%9F%D0%B0%D1%80%D1%84%D0%B5%D0%BD%D1%8C%D0%B5%D0%B2%D1%81%D0%BA%D0%B8%D0%B9_%D1%80%D0%B0%D0%B9%D0%BE%D0%BD_%D0%9A%D0%BE%D1%81%D1%82%D1%80%D0%BE%D0%BC%D1%81%D0%BA%D0%BE%D0%B9_%D0%BE%D0%B1%D0%BB%D0%B0%D1%81%D1%82%D0%B8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7995398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http://ru.wikipedia.org/wiki/%D0%9E%D1%81%D1%82%D1%80%D0%BE%D0%B2%D1%81%D0%BA%D0%B8%D0%B9_%D1%80%D0%B0%D0%B9%D0%BE%D0%BD_%D0%9A%D0%BE%D1%81%D1%82%D1%80%D0%BE%D0%BC%D1%81%D0%BA%D0%BE%D0%B9_%D0%BE%D0%B1%D0%BB%D0%B0%D1%81%D1%82%D0%B8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262160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http://ru.wikipedia.org/wiki/%D0%93%D0%BE%D1%80%D0%BE%D0%B4_%D0%9D%D0%B5%D1%80%D0%B5%D1%85%D1%82%D0%B0_%D0%B8_%D0%9D%D0%B5%D1%80%D0%B5%D1%85%D1%82%D1%81%D0%BA%D0%B8%D0%B9_%D1%80%D0%B0%D0%B9%D0%BE%D0%BD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http://ru.wikipedia.org/wiki/%D0%93%D0%BE%D1%80%D0%BE%D0%B4_%D0%9D%D0%B5%D1%8F_%D0%B8_%D0%9D%D0%B5%D0%B9%D1%81%D0%BA%D0%B8%D0%B9_%D1%80%D0%B0%D0%B9%D0%BE%D0%BD</vt:lpwstr>
      </vt:variant>
      <vt:variant>
        <vt:lpwstr/>
      </vt:variant>
      <vt:variant>
        <vt:i4>5636220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http://ru.wikipedia.org/wiki/%D0%9C%D0%B5%D0%B6%D0%B5%D0%B2%D1%81%D0%BA%D0%BE%D0%B9_%D1%80%D0%B0%D0%B9%D0%BE%D0%BD_%D0%9A%D0%BE%D1%81%D1%82%D1%80%D0%BE%D0%BC%D1%81%D0%BA%D0%BE%D0%B9_%D0%BE%D0%B1%D0%BB%D0%B0%D1%81%D1%82%D0%B8</vt:lpwstr>
      </vt:variant>
      <vt:variant>
        <vt:lpwstr/>
      </vt:variant>
      <vt:variant>
        <vt:i4>2162769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http://ru.wikipedia.org/wiki/%D0%9C%D0%B0%D0%BA%D0%B0%D1%80%D1%8C%D0%B5%D0%B2%D1%81%D0%BA%D0%B8%D0%B9_%D1%80%D0%B0%D0%B9%D0%BE%D0%BD_%D0%9A%D0%BE%D1%81%D1%82%D1%80%D0%BE%D0%BC%D1%81%D0%BA%D0%BE%D0%B9_%D0%BE%D0%B1%D0%BB%D0%B0%D1%81%D1%82%D0%B8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2162771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http://ru.wikipedia.org/wiki/%D0%9A%D1%80%D0%B0%D1%81%D0%BD%D0%BE%D1%81%D0%B5%D0%BB%D1%8C%D1%81%D0%BA%D0%B8%D0%B9_%D1%80%D0%B0%D0%B9%D0%BE%D0%BD_%D0%9A%D0%BE%D1%81%D1%82%D1%80%D0%BE%D0%BC%D1%81%D0%BA%D0%BE%D0%B9_%D0%BE%D0%B1%D0%BB%D0%B0%D1%81%D1%82%D0%B8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7995405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http://ru.wikipedia.org/wiki/%D0%9A%D0%BE%D0%BB%D0%BE%D0%B3%D1%80%D0%B8%D0%B2%D1%81%D0%BA%D0%B8%D0%B9_%D1%80%D0%B0%D0%B9%D0%BE%D0%BD_%D0%9A%D0%BE%D1%81%D1%82%D1%80%D0%BE%D0%BC%D1%81%D0%BA%D0%BE%D0%B9_%D0%BE%D0%B1%D0%BB%D0%B0%D1%81%D1%82%D0%B8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852088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http://ru.wikipedia.org/wiki/%D0%9A%D0%B0%D0%B4%D1%8B%D0%B9%D1%81%D0%BA%D0%B8%D0%B9_%D1%80%D0%B0%D0%B9%D0%BE%D0%BD_%D0%9A%D0%BE%D1%81%D1%82%D1%80%D0%BE%D0%BC%D1%81%D0%BA%D0%BE%D0%B9_%D0%BE%D0%B1%D0%BB%D0%B0%D1%81%D1%82%D0%B8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852008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http://ru.wikipedia.org/wiki/%D0%93%D0%B0%D0%BB%D0%B8%D1%87%D1%81%D0%BA%D0%B8%D0%B9_%D1%80%D0%B0%D0%B9%D0%BE%D0%BD_%D0%9A%D0%BE%D1%81%D1%82%D1%80%D0%BE%D0%BC%D1%81%D0%BA%D0%BE%D0%B9_%D0%BE%D0%B1%D0%BB%D0%B0%D1%81%D1%82%D0%B8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852002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http://ru.wikipedia.org/wiki/%D0%92%D0%BE%D1%85%D0%BE%D0%BC%D1%81%D0%BA%D0%B8%D0%B9_%D1%80%D0%B0%D0%B9%D0%BE%D0%BD_%D0%9A%D0%BE%D1%81%D1%82%D1%80%D0%BE%D0%BC%D1%81%D0%BA%D0%BE%D0%B9_%D0%BE%D0%B1%D0%BB%D0%B0%D1%81%D1%82%D0%B8</vt:lpwstr>
      </vt:variant>
      <vt:variant>
        <vt:lpwstr/>
      </vt:variant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http://ru.wikipedia.org/wiki/%D0%91%D1%83%D0%B9%D1%81%D0%BA%D0%B8%D0%B9_%D1%80%D0%B0%D0%B9%D0%BE%D0%BD_%D0%9A%D0%BE%D1%81%D1%82%D1%80%D0%BE%D0%BC%D1%81%D0%BA%D0%BE%D0%B9_%D0%BE%D0%B1%D0%BB%D0%B0%D1%81%D1%82%D0%B8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WPS_1709801298</dc:creator>
  <cp:keywords/>
  <cp:lastModifiedBy>Zakupki</cp:lastModifiedBy>
  <cp:revision>12</cp:revision>
  <cp:lastPrinted>2026-05-08T04:22:00Z</cp:lastPrinted>
  <dcterms:created xsi:type="dcterms:W3CDTF">2026-06-19T09:18:00Z</dcterms:created>
  <dcterms:modified xsi:type="dcterms:W3CDTF">2026-06-22T12:04:00Z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D14FACEB3E78493F80FFBC6A810B0617_13</vt:lpwstr>
  </property>
  <property fmtid="{D5CDD505-2E9C-101B-9397-08002B2CF9AE}" pid="3" name="KSOProductBuildVer">
    <vt:lpwstr>1049-12.2.0.23196</vt:lpwstr>
  </property>
</Properties>
</file>