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43" w:rsidRDefault="00D5160D">
      <w:pPr>
        <w:spacing w:after="0" w:line="240" w:lineRule="auto"/>
        <w:jc w:val="center"/>
        <w:rPr>
          <w:rFonts w:eastAsia="Times New Roman"/>
          <w:color w:val="111111"/>
          <w:szCs w:val="26"/>
          <w:lang w:eastAsia="ru-RU"/>
        </w:rPr>
      </w:pPr>
      <w:r>
        <w:rPr>
          <w:rFonts w:eastAsia="Times New Roman"/>
          <w:b/>
          <w:bCs/>
          <w:color w:val="111111"/>
          <w:lang w:eastAsia="ru-RU"/>
        </w:rPr>
        <w:t>ТЕХНИЧЕСКОЕ‌‌﻿‌‌⁠‌‍​​​‍‌‌﻿⁠‍​‌‌‌‌﻿⁠⁠⁠‍‍‌​﻿‌‌‌⁠​​﻿‍﻿﻿﻿‍‍ ЗАДАНИЕ</w:t>
      </w:r>
    </w:p>
    <w:p w:rsidR="00D65943" w:rsidRDefault="00D5160D">
      <w:pPr>
        <w:spacing w:after="0"/>
        <w:jc w:val="center"/>
        <w:rPr>
          <w:rFonts w:eastAsia="Times New Roman"/>
          <w:color w:val="111111"/>
          <w:szCs w:val="26"/>
          <w:lang w:eastAsia="ru-RU"/>
        </w:rPr>
      </w:pPr>
      <w:r>
        <w:rPr>
          <w:rFonts w:eastAsia="Times New Roman"/>
          <w:color w:val="111111"/>
          <w:szCs w:val="26"/>
          <w:lang w:eastAsia="ru-RU"/>
        </w:rPr>
        <w:t>на поставку рояля для нужд МАУ ДО КМО "БДШИ"</w:t>
      </w:r>
    </w:p>
    <w:p w:rsidR="00D65943" w:rsidRDefault="00D5160D">
      <w:pPr>
        <w:spacing w:after="0"/>
        <w:ind w:firstLine="709"/>
        <w:jc w:val="both"/>
        <w:rPr>
          <w:i/>
          <w:iCs/>
          <w:szCs w:val="24"/>
        </w:rPr>
      </w:pPr>
      <w:r>
        <w:rPr>
          <w:i/>
          <w:iCs/>
          <w:szCs w:val="24"/>
        </w:rPr>
        <w:t>В случае</w:t>
      </w:r>
      <w:proofErr w:type="gramStart"/>
      <w:r>
        <w:rPr>
          <w:i/>
          <w:iCs/>
          <w:szCs w:val="24"/>
        </w:rPr>
        <w:t>,</w:t>
      </w:r>
      <w:proofErr w:type="gramEnd"/>
      <w:r>
        <w:rPr>
          <w:i/>
          <w:iCs/>
          <w:szCs w:val="24"/>
        </w:rPr>
        <w:t xml:space="preserve">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модели, промышленные образцы,</w:t>
      </w:r>
      <w:r>
        <w:rPr>
          <w:i/>
          <w:iCs/>
          <w:szCs w:val="24"/>
        </w:rPr>
        <w:t xml:space="preserve">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наименования или эквивалент», «пате</w:t>
      </w:r>
      <w:r>
        <w:rPr>
          <w:i/>
          <w:iCs/>
          <w:szCs w:val="24"/>
        </w:rPr>
        <w:t>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</w:p>
    <w:p w:rsidR="00D65943" w:rsidRDefault="00D65943">
      <w:pPr>
        <w:spacing w:after="0"/>
        <w:jc w:val="both"/>
        <w:rPr>
          <w:rFonts w:eastAsia="Calibri" w:cs="Times New Roman"/>
          <w:i/>
          <w:iCs/>
          <w:szCs w:val="24"/>
        </w:rPr>
      </w:pPr>
    </w:p>
    <w:tbl>
      <w:tblPr>
        <w:tblStyle w:val="11"/>
        <w:tblW w:w="9868" w:type="dxa"/>
        <w:jc w:val="center"/>
        <w:tblLayout w:type="fixed"/>
        <w:tblLook w:val="04A0"/>
      </w:tblPr>
      <w:tblGrid>
        <w:gridCol w:w="846"/>
        <w:gridCol w:w="1559"/>
        <w:gridCol w:w="2982"/>
        <w:gridCol w:w="1286"/>
        <w:gridCol w:w="1560"/>
        <w:gridCol w:w="1635"/>
      </w:tblGrid>
      <w:tr w:rsidR="00D65943">
        <w:trPr>
          <w:trHeight w:val="2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2975684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Национальный режим</w:t>
            </w:r>
          </w:p>
        </w:tc>
      </w:tr>
      <w:tr w:rsidR="00D65943">
        <w:trPr>
          <w:trHeight w:val="39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43" w:rsidRDefault="00D65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43" w:rsidRDefault="00D65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943" w:rsidRDefault="00D65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 (Запрет)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</w:t>
            </w:r>
          </w:p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(Ограничение)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</w:t>
            </w:r>
          </w:p>
          <w:p w:rsidR="00D65943" w:rsidRDefault="00D5160D">
            <w:pPr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(Преимущество)</w:t>
            </w:r>
            <w:bookmarkEnd w:id="0"/>
          </w:p>
        </w:tc>
      </w:tr>
      <w:tr w:rsidR="00D65943">
        <w:trPr>
          <w:trHeight w:val="1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32.20.11.130</w:t>
            </w:r>
          </w:p>
        </w:tc>
        <w:tc>
          <w:tcPr>
            <w:tcW w:w="2982" w:type="dxa"/>
          </w:tcPr>
          <w:p w:rsidR="00D65943" w:rsidRDefault="00D5160D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Рояль акустический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65943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5160D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3" w:rsidRDefault="00D65943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943" w:rsidRDefault="00D65943">
      <w:pPr>
        <w:spacing w:after="0" w:line="240" w:lineRule="auto"/>
        <w:jc w:val="both"/>
      </w:pPr>
    </w:p>
    <w:p w:rsidR="00D65943" w:rsidRDefault="00D5160D">
      <w:pPr>
        <w:spacing w:after="0"/>
        <w:jc w:val="both"/>
        <w:rPr>
          <w:bCs/>
          <w:iCs/>
          <w:color w:val="000000"/>
          <w:szCs w:val="20"/>
        </w:rPr>
      </w:pPr>
      <w:r>
        <w:rPr>
          <w:b/>
        </w:rPr>
        <w:t>1.</w:t>
      </w:r>
      <w:r>
        <w:rPr>
          <w:rFonts w:eastAsia="Times New Roman"/>
          <w:color w:val="111111"/>
          <w:szCs w:val="26"/>
          <w:lang w:eastAsia="ru-RU"/>
        </w:rPr>
        <w:t xml:space="preserve"> </w:t>
      </w:r>
      <w:r>
        <w:rPr>
          <w:rFonts w:eastAsia="Times New Roman"/>
          <w:b/>
          <w:color w:val="111111"/>
          <w:szCs w:val="26"/>
          <w:lang w:eastAsia="ru-RU"/>
        </w:rPr>
        <w:t>Описание объекта закупки:</w:t>
      </w:r>
      <w:r>
        <w:rPr>
          <w:bCs/>
          <w:iCs/>
          <w:color w:val="000000"/>
          <w:szCs w:val="20"/>
        </w:rPr>
        <w:t xml:space="preserve"> </w:t>
      </w:r>
    </w:p>
    <w:tbl>
      <w:tblPr>
        <w:tblStyle w:val="af8"/>
        <w:tblW w:w="9815" w:type="dxa"/>
        <w:jc w:val="center"/>
        <w:tblLayout w:type="fixed"/>
        <w:tblLook w:val="04A0"/>
      </w:tblPr>
      <w:tblGrid>
        <w:gridCol w:w="562"/>
        <w:gridCol w:w="1701"/>
        <w:gridCol w:w="6899"/>
        <w:gridCol w:w="653"/>
      </w:tblGrid>
      <w:tr w:rsidR="00D65943">
        <w:trPr>
          <w:jc w:val="center"/>
        </w:trPr>
        <w:tc>
          <w:tcPr>
            <w:tcW w:w="562" w:type="dxa"/>
          </w:tcPr>
          <w:p w:rsidR="00D65943" w:rsidRDefault="00D51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D65943" w:rsidRDefault="00D51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6899" w:type="dxa"/>
          </w:tcPr>
          <w:p w:rsidR="00D65943" w:rsidRDefault="00D51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653" w:type="dxa"/>
          </w:tcPr>
          <w:p w:rsidR="00D65943" w:rsidRDefault="00D516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D65943" w:rsidRDefault="00D6594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65943">
        <w:trPr>
          <w:trHeight w:val="39"/>
          <w:jc w:val="center"/>
        </w:trPr>
        <w:tc>
          <w:tcPr>
            <w:tcW w:w="562" w:type="dxa"/>
          </w:tcPr>
          <w:p w:rsidR="00D65943" w:rsidRDefault="00D5160D">
            <w:pPr>
              <w:tabs>
                <w:tab w:val="left" w:pos="529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65943" w:rsidRDefault="00D5160D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Рояль акустический</w:t>
            </w:r>
          </w:p>
          <w:p w:rsidR="00D65943" w:rsidRDefault="00D5160D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Н.Рубинштейн НР-160</w:t>
            </w:r>
          </w:p>
        </w:tc>
        <w:tc>
          <w:tcPr>
            <w:tcW w:w="6899" w:type="dxa"/>
          </w:tcPr>
          <w:tbl>
            <w:tblPr>
              <w:tblW w:w="6521" w:type="dxa"/>
              <w:tblLayout w:type="fixed"/>
              <w:tblLook w:val="04A0"/>
            </w:tblPr>
            <w:tblGrid>
              <w:gridCol w:w="2303"/>
              <w:gridCol w:w="2498"/>
              <w:gridCol w:w="1720"/>
            </w:tblGrid>
            <w:tr w:rsidR="00D65943">
              <w:trPr>
                <w:trHeight w:val="124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65943" w:rsidRDefault="00D5160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Параметр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65943" w:rsidRDefault="00D5160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Требуемое значение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65943" w:rsidRDefault="00D5160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Ед.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измер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</w:tc>
            </w:tr>
            <w:tr w:rsidR="00D65943">
              <w:trPr>
                <w:trHeight w:val="88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Высота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1000  и  не более 1100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239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Длина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Не менее 1600  и  </w:t>
                  </w:r>
                  <w:proofErr w:type="spellStart"/>
                  <w:r>
                    <w:rPr>
                      <w:sz w:val="22"/>
                    </w:rPr>
                    <w:t>н</w:t>
                  </w:r>
                  <w:proofErr w:type="spellEnd"/>
                  <w:r>
                    <w:rPr>
                      <w:sz w:val="22"/>
                    </w:rPr>
                    <w:t xml:space="preserve"> более 1800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154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клавиш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88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7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педалей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246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Материал </w:t>
                  </w:r>
                  <w:proofErr w:type="spellStart"/>
                  <w:r>
                    <w:rPr>
                      <w:sz w:val="22"/>
                    </w:rPr>
                    <w:t>гаммербанка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Массив дерева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381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изготовления резонансной деки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Массив дерева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7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роликов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393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системы мягкого падения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7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1500  и  не более 1550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7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Цвет корпуса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Черный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октав диапазона звучания </w:t>
                  </w:r>
                  <w:r>
                    <w:rPr>
                      <w:sz w:val="22"/>
                    </w:rPr>
                    <w:lastRenderedPageBreak/>
                    <w:t>инструмента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Не более 8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21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Высота от пола до </w:t>
                  </w:r>
                  <w:proofErr w:type="spellStart"/>
                  <w:r>
                    <w:rPr>
                      <w:sz w:val="22"/>
                    </w:rPr>
                    <w:t>штульрамы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600  и  не более 650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409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Расположение </w:t>
                  </w:r>
                  <w:proofErr w:type="spellStart"/>
                  <w:r>
                    <w:rPr>
                      <w:sz w:val="22"/>
                    </w:rPr>
                    <w:t>шпрейцев</w:t>
                  </w:r>
                  <w:proofErr w:type="spellEnd"/>
                  <w:r>
                    <w:rPr>
                      <w:sz w:val="22"/>
                    </w:rPr>
                    <w:t xml:space="preserve"> футора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Автономное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68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Ламинация</w:t>
                  </w:r>
                  <w:proofErr w:type="spellEnd"/>
                  <w:r>
                    <w:rPr>
                      <w:sz w:val="22"/>
                    </w:rPr>
                    <w:t xml:space="preserve"> резонансной деки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Отсутствует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Расположение </w:t>
                  </w:r>
                  <w:proofErr w:type="spellStart"/>
                  <w:r>
                    <w:rPr>
                      <w:sz w:val="22"/>
                    </w:rPr>
                    <w:t>рипок</w:t>
                  </w:r>
                  <w:proofErr w:type="spellEnd"/>
                  <w:r>
                    <w:rPr>
                      <w:sz w:val="22"/>
                    </w:rPr>
                    <w:t xml:space="preserve"> относительно направления волокон древесины резонансной деке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Перпендикулярно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Материал </w:t>
                  </w:r>
                  <w:proofErr w:type="gramStart"/>
                  <w:r>
                    <w:rPr>
                      <w:sz w:val="22"/>
                    </w:rPr>
                    <w:t>армирующего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шпрейца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штульрамы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Сталь или латунь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59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резонансных отверстий в конструкции панцирной рамы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 менее  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367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пробок в панцирной раме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</w:t>
                  </w:r>
                  <w:proofErr w:type="gramStart"/>
                  <w:r>
                    <w:rPr>
                      <w:sz w:val="22"/>
                    </w:rPr>
                    <w:t>поперечных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шпрейцев</w:t>
                  </w:r>
                  <w:proofErr w:type="spellEnd"/>
                  <w:r>
                    <w:rPr>
                      <w:sz w:val="22"/>
                    </w:rPr>
                    <w:t xml:space="preserve"> в конструкции панцирной рамы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373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Материал изготовления </w:t>
                  </w:r>
                  <w:proofErr w:type="spellStart"/>
                  <w:r>
                    <w:rPr>
                      <w:sz w:val="22"/>
                    </w:rPr>
                    <w:t>вирбелей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Сталь или латунь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481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изготовления узловых деталей механики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Твердолиственная порода древесины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молоточков, оснащенных </w:t>
                  </w:r>
                  <w:proofErr w:type="spellStart"/>
                  <w:r>
                    <w:rPr>
                      <w:sz w:val="22"/>
                    </w:rPr>
                    <w:t>унтерфильцем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65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252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Материал изготовления </w:t>
                  </w:r>
                  <w:proofErr w:type="spellStart"/>
                  <w:r>
                    <w:rPr>
                      <w:sz w:val="22"/>
                    </w:rPr>
                    <w:lastRenderedPageBreak/>
                    <w:t>гаммерлейстика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Алюминий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04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Количество демпферов с углублением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</w:t>
                  </w:r>
                  <w:proofErr w:type="spellStart"/>
                  <w:r>
                    <w:rPr>
                      <w:sz w:val="22"/>
                    </w:rPr>
                    <w:t>клинкообразных</w:t>
                  </w:r>
                  <w:proofErr w:type="spellEnd"/>
                  <w:r>
                    <w:rPr>
                      <w:sz w:val="22"/>
                    </w:rPr>
                    <w:t xml:space="preserve"> демпферов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475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плоских демпферов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30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дискантовых хоров струн не обеспеченных демпферами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системы аграфов в басовом и теноровом регистрах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Наличие </w:t>
                  </w:r>
                  <w:proofErr w:type="gramStart"/>
                  <w:r>
                    <w:rPr>
                      <w:sz w:val="22"/>
                    </w:rPr>
                    <w:t>струнного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штапика</w:t>
                  </w:r>
                  <w:proofErr w:type="spellEnd"/>
                  <w:r>
                    <w:rPr>
                      <w:sz w:val="22"/>
                    </w:rPr>
                    <w:t xml:space="preserve"> в альтовом и дискантовом регистрах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  <w:p w:rsidR="00D65943" w:rsidRDefault="00D6594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одинарных хоров струн с навивкой из медной проволоки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15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двойных хоров струн с навивкой из медной проволоки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401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тройных хоров струн с навивкой из медной проволоки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тройных хоров струн без навивки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60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одинарных хоров струн расположенных в басовом регистре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5  и  не более 10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Количество двойных хоров струн расположенных в басовом регистре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10 и не более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двойных хоров струн расположенных в теноровом ре</w:t>
                  </w:r>
                  <w:r>
                    <w:rPr>
                      <w:sz w:val="22"/>
                    </w:rPr>
                    <w:t>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более 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тройных хоров струн расположенных в теноровом регистре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20  и  не более 25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тройных хоров струн расположенных в альтовом регистре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15  и  не более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тройных хоров струн расположенных в дискантовом регистре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15  и  не более 20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хоров струн обеспеченных </w:t>
                  </w:r>
                  <w:proofErr w:type="gramStart"/>
                  <w:r>
                    <w:rPr>
                      <w:sz w:val="22"/>
                    </w:rPr>
                    <w:t>цельнолитым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каподастром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30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31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Наличие 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дуплекс-шкалы</w:t>
                  </w:r>
                  <w:proofErr w:type="spellEnd"/>
                  <w:proofErr w:type="gram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  <w:p w:rsidR="00D65943" w:rsidRDefault="00D6594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402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Нижняя граница басового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424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Нижняя граница тенорового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Не менее H1  и  не более </w:t>
                  </w:r>
                  <w:proofErr w:type="spellStart"/>
                  <w:r>
                    <w:rPr>
                      <w:sz w:val="22"/>
                    </w:rPr>
                    <w:t>fis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317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Нижняя граница альтового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a1  и  не более dis2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181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Нижняя граница дискантового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f3  и  не более h3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292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Верхняя граница дискантового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43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Верхняя граница </w:t>
                  </w:r>
                  <w:r>
                    <w:rPr>
                      <w:sz w:val="22"/>
                    </w:rPr>
                    <w:lastRenderedPageBreak/>
                    <w:t>альтового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Не менее e3  и  не более </w:t>
                  </w:r>
                  <w:r>
                    <w:rPr>
                      <w:sz w:val="22"/>
                    </w:rPr>
                    <w:lastRenderedPageBreak/>
                    <w:t>ais3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Музыкальный </w:t>
                  </w:r>
                  <w:r>
                    <w:rPr>
                      <w:sz w:val="22"/>
                    </w:rPr>
                    <w:lastRenderedPageBreak/>
                    <w:t>тон</w:t>
                  </w:r>
                </w:p>
              </w:tc>
            </w:tr>
            <w:tr w:rsidR="00D65943">
              <w:trPr>
                <w:trHeight w:val="394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Верхняя граница тенорового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gis1  и  не более d2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343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Верхняя граница </w:t>
                  </w:r>
                  <w:r>
                    <w:rPr>
                      <w:sz w:val="22"/>
                    </w:rPr>
                    <w:t>басового регистра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Не менее H1  и не более </w:t>
                  </w:r>
                  <w:proofErr w:type="spellStart"/>
                  <w:r>
                    <w:rPr>
                      <w:sz w:val="22"/>
                    </w:rPr>
                    <w:t>fis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Музыкальный тон</w:t>
                  </w:r>
                </w:p>
              </w:tc>
            </w:tr>
            <w:tr w:rsidR="00D65943">
              <w:trPr>
                <w:trHeight w:val="263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Облицовка клавиш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>Устойчивая</w:t>
                  </w:r>
                  <w:proofErr w:type="gramEnd"/>
                  <w:r>
                    <w:rPr>
                      <w:sz w:val="22"/>
                    </w:rPr>
                    <w:t xml:space="preserve"> к механическому воздействию и выцветанию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Покрытие хроматических клавиш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Антискользящее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Глубина хода диатонических клавиш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10  и  не более 12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277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Количество положений пюпитра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5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покрытия полки пюпитра, панели фиксации ножек пюпитра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Искусственная кожа или искусственная замша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97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Длина полки пюпитра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900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Миллиметр</w:t>
                  </w:r>
                </w:p>
              </w:tc>
            </w:tr>
            <w:tr w:rsidR="00D65943">
              <w:trPr>
                <w:trHeight w:val="261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Количество </w:t>
                  </w:r>
                  <w:proofErr w:type="spellStart"/>
                  <w:r>
                    <w:rPr>
                      <w:sz w:val="22"/>
                    </w:rPr>
                    <w:t>штиц</w:t>
                  </w:r>
                  <w:proofErr w:type="spellEnd"/>
                  <w:r>
                    <w:rPr>
                      <w:sz w:val="22"/>
                    </w:rPr>
                    <w:t xml:space="preserve"> верхней крышки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менее 2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Штука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изготовления розеток верхней крышки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Сталь или латунь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системы пневматического подъёма и опускания верхней крышки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  <w:p w:rsidR="00D65943" w:rsidRDefault="00D6594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60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системы крепления, фиксирующей положение верхней крышки при полном закрытии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  <w:p w:rsidR="00D65943" w:rsidRDefault="00D6594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7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изготовления педалей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Сталь или латунь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85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Функция правой педали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Смягчения или продления звучания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380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Функция средней педали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Удержание звучания на всем игровом диапазоне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332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Функция левой педали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Смягчения или продления звучания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298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Материал распорок педальной лиры</w:t>
                  </w:r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Сталь или латунь</w:t>
                  </w: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  <w:tr w:rsidR="00D65943">
              <w:trPr>
                <w:trHeight w:val="108"/>
              </w:trPr>
              <w:tc>
                <w:tcPr>
                  <w:tcW w:w="230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Наличие </w:t>
                  </w:r>
                  <w:proofErr w:type="spellStart"/>
                  <w:r>
                    <w:rPr>
                      <w:sz w:val="22"/>
                    </w:rPr>
                    <w:t>фусклеца</w:t>
                  </w:r>
                  <w:proofErr w:type="spellEnd"/>
                </w:p>
              </w:tc>
              <w:tc>
                <w:tcPr>
                  <w:tcW w:w="249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соответствие</w:t>
                  </w:r>
                </w:p>
                <w:p w:rsidR="00D65943" w:rsidRDefault="00D6594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000000" w:fill="FFFFFF"/>
                  <w:vAlign w:val="center"/>
                </w:tcPr>
                <w:p w:rsidR="00D65943" w:rsidRDefault="00D5160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 </w:t>
                  </w:r>
                </w:p>
              </w:tc>
            </w:tr>
          </w:tbl>
          <w:p w:rsidR="00D65943" w:rsidRDefault="00D65943">
            <w:pPr>
              <w:shd w:val="clear" w:color="auto" w:fill="FFFFFF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D65943" w:rsidRDefault="00D516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D65943" w:rsidRDefault="00D65943">
      <w:pPr>
        <w:spacing w:after="0" w:line="240" w:lineRule="auto"/>
        <w:jc w:val="both"/>
      </w:pPr>
    </w:p>
    <w:p w:rsidR="00D65943" w:rsidRDefault="00D5160D">
      <w:pPr>
        <w:pStyle w:val="af6"/>
        <w:ind w:left="0" w:right="-283"/>
        <w:jc w:val="both"/>
        <w:rPr>
          <w:rFonts w:eastAsia="Calibri"/>
        </w:rPr>
      </w:pPr>
      <w:bookmarkStart w:id="1" w:name="_Hlk223093425"/>
      <w:r>
        <w:rPr>
          <w:rFonts w:eastAsia="Calibri"/>
          <w:b/>
          <w:bCs/>
        </w:rPr>
        <w:t xml:space="preserve">2.Место поставки товара </w:t>
      </w:r>
      <w:r>
        <w:rPr>
          <w:rFonts w:eastAsia="Calibri"/>
        </w:rPr>
        <w:t>624315, Свердловская область, город Кушва, поселок Баранчинский, ул. Ленина, стр. 29, 1 этаж.</w:t>
      </w:r>
    </w:p>
    <w:p w:rsidR="00D65943" w:rsidRDefault="00D5160D">
      <w:pPr>
        <w:pStyle w:val="af6"/>
        <w:ind w:left="0" w:right="-283"/>
        <w:jc w:val="both"/>
        <w:rPr>
          <w:rFonts w:eastAsia="Calibri"/>
        </w:rPr>
      </w:pPr>
      <w:r>
        <w:rPr>
          <w:rFonts w:eastAsia="Calibri"/>
          <w:b/>
          <w:bCs/>
        </w:rPr>
        <w:t>3. Срок поставки товара:</w:t>
      </w:r>
      <w:r>
        <w:rPr>
          <w:rFonts w:eastAsia="Calibri"/>
        </w:rPr>
        <w:t xml:space="preserve"> с момента заключения договора в течение 30 календарных дней. </w:t>
      </w:r>
      <w:bookmarkEnd w:id="1"/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3.1. Доставка, погрузочно-разгрузочные работы, производятся за счет Поставщика.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4. Требования к качеству, безопасности поставляемого товара: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</w:t>
      </w:r>
      <w:r>
        <w:rPr>
          <w:rFonts w:eastAsia="Calibri" w:cs="Times New Roman"/>
          <w:szCs w:val="24"/>
        </w:rPr>
        <w:t>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</w:t>
      </w:r>
      <w:r>
        <w:rPr>
          <w:rFonts w:eastAsia="Calibri" w:cs="Times New Roman"/>
          <w:szCs w:val="24"/>
        </w:rPr>
        <w:t>во товара);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4.4. Товар должен быть безопасным и отвечать требованиям законодательства Российской Федерации, тр</w:t>
      </w:r>
      <w:r>
        <w:rPr>
          <w:rFonts w:eastAsia="Calibri" w:cs="Times New Roman"/>
          <w:szCs w:val="24"/>
        </w:rPr>
        <w:t>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</w:t>
      </w:r>
      <w:r>
        <w:rPr>
          <w:rFonts w:eastAsia="Calibri" w:cs="Times New Roman"/>
          <w:szCs w:val="24"/>
        </w:rPr>
        <w:t>ычных условиях его использования, хранения, транспортировки и утилизации.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5. Требования к упаковке и маркировке поставляемого товара: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</w:t>
      </w:r>
      <w:r>
        <w:rPr>
          <w:rFonts w:eastAsia="Calibri" w:cs="Times New Roman"/>
          <w:szCs w:val="24"/>
        </w:rPr>
        <w:t xml:space="preserve">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5.2. Поставщик должен обеспечить упаковку товара, способную предотвратить его повреждение или порчу в</w:t>
      </w:r>
      <w:r>
        <w:rPr>
          <w:rFonts w:eastAsia="Calibri" w:cs="Times New Roman"/>
          <w:szCs w:val="24"/>
        </w:rPr>
        <w:t>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5.3. Поставщик несет ответственность за ненадлежащую упаковку, не обеспечивающую сохранность то</w:t>
      </w:r>
      <w:r>
        <w:rPr>
          <w:rFonts w:eastAsia="Calibri" w:cs="Times New Roman"/>
          <w:szCs w:val="24"/>
        </w:rPr>
        <w:t>вара при его хранении и транспортировании;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</w:t>
      </w:r>
      <w:r>
        <w:rPr>
          <w:rFonts w:eastAsia="Calibri" w:cs="Times New Roman"/>
          <w:szCs w:val="24"/>
        </w:rPr>
        <w:t>еля, юридический адрес изготовителя, дату выпуска. Маркировка упаковки должна строго соответствовать маркировке товара.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6.1. Гарантия качества товара - в соот</w:t>
      </w:r>
      <w:r>
        <w:rPr>
          <w:rFonts w:eastAsia="Calibri" w:cs="Times New Roman"/>
          <w:szCs w:val="24"/>
        </w:rPr>
        <w:t xml:space="preserve">ветствии с гарантийным сроком, установленным производителем. 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D65943" w:rsidRDefault="00D5160D">
      <w:pPr>
        <w:spacing w:after="0"/>
        <w:ind w:right="-28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6.3. Поставщик обязан при обнаружении недостатков у поставляемого товара заме</w:t>
      </w:r>
      <w:r>
        <w:rPr>
          <w:rFonts w:eastAsia="Calibri" w:cs="Times New Roman"/>
          <w:szCs w:val="24"/>
        </w:rPr>
        <w:t xml:space="preserve">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rFonts w:eastAsia="Calibri" w:cs="Times New Roman"/>
          <w:szCs w:val="24"/>
        </w:rPr>
        <w:t>на</w:t>
      </w:r>
      <w:proofErr w:type="gramEnd"/>
      <w:r>
        <w:rPr>
          <w:rFonts w:eastAsia="Calibri" w:cs="Times New Roman"/>
          <w:szCs w:val="24"/>
        </w:rPr>
        <w:t xml:space="preserve"> соответствующий, своим транспортом и за свой счет, в сроки, оп</w:t>
      </w:r>
      <w:r>
        <w:rPr>
          <w:rFonts w:eastAsia="Calibri" w:cs="Times New Roman"/>
          <w:szCs w:val="24"/>
        </w:rPr>
        <w:t>ределенные договором.</w:t>
      </w: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p w:rsidR="00D65943" w:rsidRDefault="00D65943">
      <w:pPr>
        <w:spacing w:after="0" w:line="240" w:lineRule="auto"/>
        <w:rPr>
          <w:rFonts w:eastAsia="Calibri"/>
          <w:szCs w:val="24"/>
        </w:rPr>
      </w:pPr>
    </w:p>
    <w:sectPr w:rsidR="00D65943" w:rsidSect="00D659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0D" w:rsidRDefault="00D5160D">
      <w:pPr>
        <w:spacing w:after="0" w:line="240" w:lineRule="auto"/>
      </w:pPr>
      <w:r>
        <w:separator/>
      </w:r>
    </w:p>
  </w:endnote>
  <w:endnote w:type="continuationSeparator" w:id="0">
    <w:p w:rsidR="00D5160D" w:rsidRDefault="00D5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0D" w:rsidRDefault="00D5160D">
      <w:pPr>
        <w:spacing w:after="0" w:line="240" w:lineRule="auto"/>
      </w:pPr>
      <w:r>
        <w:separator/>
      </w:r>
    </w:p>
  </w:footnote>
  <w:footnote w:type="continuationSeparator" w:id="0">
    <w:p w:rsidR="00D5160D" w:rsidRDefault="00D5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E25"/>
    <w:multiLevelType w:val="multilevel"/>
    <w:tmpl w:val="49D87B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5" w:hanging="4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7CF3EBE"/>
    <w:multiLevelType w:val="hybridMultilevel"/>
    <w:tmpl w:val="7DB61480"/>
    <w:lvl w:ilvl="0" w:tplc="FB3E08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111111"/>
      </w:rPr>
    </w:lvl>
    <w:lvl w:ilvl="1" w:tplc="7EF0419E">
      <w:start w:val="1"/>
      <w:numFmt w:val="lowerLetter"/>
      <w:lvlText w:val="%2."/>
      <w:lvlJc w:val="left"/>
      <w:pPr>
        <w:ind w:left="1440" w:hanging="360"/>
      </w:pPr>
    </w:lvl>
    <w:lvl w:ilvl="2" w:tplc="9FD05AB4">
      <w:start w:val="1"/>
      <w:numFmt w:val="lowerRoman"/>
      <w:lvlText w:val="%3."/>
      <w:lvlJc w:val="right"/>
      <w:pPr>
        <w:ind w:left="2160" w:hanging="180"/>
      </w:pPr>
    </w:lvl>
    <w:lvl w:ilvl="3" w:tplc="FCF28568">
      <w:start w:val="1"/>
      <w:numFmt w:val="decimal"/>
      <w:lvlText w:val="%4."/>
      <w:lvlJc w:val="left"/>
      <w:pPr>
        <w:ind w:left="2880" w:hanging="360"/>
      </w:pPr>
    </w:lvl>
    <w:lvl w:ilvl="4" w:tplc="713C7B4C">
      <w:start w:val="1"/>
      <w:numFmt w:val="lowerLetter"/>
      <w:lvlText w:val="%5."/>
      <w:lvlJc w:val="left"/>
      <w:pPr>
        <w:ind w:left="3600" w:hanging="360"/>
      </w:pPr>
    </w:lvl>
    <w:lvl w:ilvl="5" w:tplc="8088710A">
      <w:start w:val="1"/>
      <w:numFmt w:val="lowerRoman"/>
      <w:lvlText w:val="%6."/>
      <w:lvlJc w:val="right"/>
      <w:pPr>
        <w:ind w:left="4320" w:hanging="180"/>
      </w:pPr>
    </w:lvl>
    <w:lvl w:ilvl="6" w:tplc="18106058">
      <w:start w:val="1"/>
      <w:numFmt w:val="decimal"/>
      <w:lvlText w:val="%7."/>
      <w:lvlJc w:val="left"/>
      <w:pPr>
        <w:ind w:left="5040" w:hanging="360"/>
      </w:pPr>
    </w:lvl>
    <w:lvl w:ilvl="7" w:tplc="6D606EF8">
      <w:start w:val="1"/>
      <w:numFmt w:val="lowerLetter"/>
      <w:lvlText w:val="%8."/>
      <w:lvlJc w:val="left"/>
      <w:pPr>
        <w:ind w:left="5760" w:hanging="360"/>
      </w:pPr>
    </w:lvl>
    <w:lvl w:ilvl="8" w:tplc="A38CAD2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5C96"/>
    <w:multiLevelType w:val="hybridMultilevel"/>
    <w:tmpl w:val="781E791C"/>
    <w:lvl w:ilvl="0" w:tplc="9D6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72C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06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323B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C0EB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EED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EE3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324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344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5158E"/>
    <w:multiLevelType w:val="hybridMultilevel"/>
    <w:tmpl w:val="36420CB8"/>
    <w:lvl w:ilvl="0" w:tplc="47501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D0A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0E5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AC8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0E8D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62E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9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30E7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0E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62D73"/>
    <w:multiLevelType w:val="hybridMultilevel"/>
    <w:tmpl w:val="AA3A17D8"/>
    <w:lvl w:ilvl="0" w:tplc="15C47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A0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A0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FE50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CC17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E0F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CCAA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1295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AA1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F00D0"/>
    <w:multiLevelType w:val="hybridMultilevel"/>
    <w:tmpl w:val="CAD834F2"/>
    <w:lvl w:ilvl="0" w:tplc="87068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84BC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E27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6A48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5475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DC81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68E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6E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E42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83D63"/>
    <w:multiLevelType w:val="hybridMultilevel"/>
    <w:tmpl w:val="9730A92E"/>
    <w:lvl w:ilvl="0" w:tplc="F0AEC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AAE5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4E4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76C8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44A9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E685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B0EE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A661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3E0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66B5E"/>
    <w:multiLevelType w:val="hybridMultilevel"/>
    <w:tmpl w:val="A58EE6F6"/>
    <w:lvl w:ilvl="0" w:tplc="2B0AA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0E7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3A0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A35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08F0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84B1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60ED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3E9B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AF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00C5E"/>
    <w:multiLevelType w:val="hybridMultilevel"/>
    <w:tmpl w:val="462C60C0"/>
    <w:lvl w:ilvl="0" w:tplc="182CA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D40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948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425F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E4A1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FC9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FE84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4CF5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CF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432B0"/>
    <w:multiLevelType w:val="hybridMultilevel"/>
    <w:tmpl w:val="B228518A"/>
    <w:lvl w:ilvl="0" w:tplc="94C6E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  <w:b/>
      </w:rPr>
    </w:lvl>
    <w:lvl w:ilvl="1" w:tplc="A7DC52A4">
      <w:start w:val="1"/>
      <w:numFmt w:val="lowerLetter"/>
      <w:lvlText w:val="%2."/>
      <w:lvlJc w:val="left"/>
      <w:pPr>
        <w:ind w:left="1440" w:hanging="360"/>
      </w:pPr>
    </w:lvl>
    <w:lvl w:ilvl="2" w:tplc="EDB496A2">
      <w:start w:val="1"/>
      <w:numFmt w:val="lowerRoman"/>
      <w:lvlText w:val="%3."/>
      <w:lvlJc w:val="right"/>
      <w:pPr>
        <w:ind w:left="2160" w:hanging="180"/>
      </w:pPr>
    </w:lvl>
    <w:lvl w:ilvl="3" w:tplc="3B1618A0">
      <w:start w:val="1"/>
      <w:numFmt w:val="decimal"/>
      <w:lvlText w:val="%4."/>
      <w:lvlJc w:val="left"/>
      <w:pPr>
        <w:ind w:left="2880" w:hanging="360"/>
      </w:pPr>
    </w:lvl>
    <w:lvl w:ilvl="4" w:tplc="FD8C8AE0">
      <w:start w:val="1"/>
      <w:numFmt w:val="lowerLetter"/>
      <w:lvlText w:val="%5."/>
      <w:lvlJc w:val="left"/>
      <w:pPr>
        <w:ind w:left="3600" w:hanging="360"/>
      </w:pPr>
    </w:lvl>
    <w:lvl w:ilvl="5" w:tplc="294497FE">
      <w:start w:val="1"/>
      <w:numFmt w:val="lowerRoman"/>
      <w:lvlText w:val="%6."/>
      <w:lvlJc w:val="right"/>
      <w:pPr>
        <w:ind w:left="4320" w:hanging="180"/>
      </w:pPr>
    </w:lvl>
    <w:lvl w:ilvl="6" w:tplc="53067A1A">
      <w:start w:val="1"/>
      <w:numFmt w:val="decimal"/>
      <w:lvlText w:val="%7."/>
      <w:lvlJc w:val="left"/>
      <w:pPr>
        <w:ind w:left="5040" w:hanging="360"/>
      </w:pPr>
    </w:lvl>
    <w:lvl w:ilvl="7" w:tplc="B4D624AC">
      <w:start w:val="1"/>
      <w:numFmt w:val="lowerLetter"/>
      <w:lvlText w:val="%8."/>
      <w:lvlJc w:val="left"/>
      <w:pPr>
        <w:ind w:left="5760" w:hanging="360"/>
      </w:pPr>
    </w:lvl>
    <w:lvl w:ilvl="8" w:tplc="1EF879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76D02"/>
    <w:multiLevelType w:val="multilevel"/>
    <w:tmpl w:val="196EFB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1">
    <w:nsid w:val="32C01B24"/>
    <w:multiLevelType w:val="multilevel"/>
    <w:tmpl w:val="8DEE7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3D360B6E"/>
    <w:multiLevelType w:val="hybridMultilevel"/>
    <w:tmpl w:val="6F5820EA"/>
    <w:lvl w:ilvl="0" w:tplc="33D60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FA4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A26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F8C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32D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EE6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4AA6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D209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5A43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5636D"/>
    <w:multiLevelType w:val="multilevel"/>
    <w:tmpl w:val="54B07FA6"/>
    <w:lvl w:ilvl="0">
      <w:start w:val="4"/>
      <w:numFmt w:val="decimal"/>
      <w:lvlText w:val="%1."/>
      <w:lvlJc w:val="left"/>
      <w:pPr>
        <w:ind w:left="380" w:hanging="3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4">
    <w:nsid w:val="47BE0B9A"/>
    <w:multiLevelType w:val="hybridMultilevel"/>
    <w:tmpl w:val="72E07C76"/>
    <w:lvl w:ilvl="0" w:tplc="1FD22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BC2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743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62DF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E2BE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EEF8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2C4A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1A96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EC9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A526B"/>
    <w:multiLevelType w:val="hybridMultilevel"/>
    <w:tmpl w:val="55E6E46C"/>
    <w:lvl w:ilvl="0" w:tplc="82E05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569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E0B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569F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92C7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49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D6CE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4A11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B82B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316D0"/>
    <w:multiLevelType w:val="hybridMultilevel"/>
    <w:tmpl w:val="B77E0E36"/>
    <w:lvl w:ilvl="0" w:tplc="A6629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68D8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605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685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66E5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088D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660A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D20A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562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BE2295"/>
    <w:multiLevelType w:val="hybridMultilevel"/>
    <w:tmpl w:val="E12E2638"/>
    <w:lvl w:ilvl="0" w:tplc="B7A24D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5AA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0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F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69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CD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E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2F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60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F1876"/>
    <w:multiLevelType w:val="multilevel"/>
    <w:tmpl w:val="755484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667B3EC9"/>
    <w:multiLevelType w:val="hybridMultilevel"/>
    <w:tmpl w:val="AFB2CD70"/>
    <w:lvl w:ilvl="0" w:tplc="C50CD70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9BF48E8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7DAF0BE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721030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6D12D3D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4C86D94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6AD2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536222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9ADEA0E6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6C8203D1"/>
    <w:multiLevelType w:val="hybridMultilevel"/>
    <w:tmpl w:val="165E7796"/>
    <w:lvl w:ilvl="0" w:tplc="1C0C6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1E2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904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56A7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C45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D0E1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0209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AD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E8C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442E8"/>
    <w:multiLevelType w:val="hybridMultilevel"/>
    <w:tmpl w:val="E37A6C84"/>
    <w:lvl w:ilvl="0" w:tplc="A69AF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06C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D48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2B7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8CA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94E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2E5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8E6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C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6"/>
  </w:num>
  <w:num w:numId="5">
    <w:abstractNumId w:val="7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  <w:num w:numId="18">
    <w:abstractNumId w:val="16"/>
  </w:num>
  <w:num w:numId="19">
    <w:abstractNumId w:val="21"/>
  </w:num>
  <w:num w:numId="20">
    <w:abstractNumId w:val="17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943"/>
    <w:rsid w:val="00CA2BB3"/>
    <w:rsid w:val="00D5160D"/>
    <w:rsid w:val="00D6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65943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65943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65943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65943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65943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65943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character" w:customStyle="1" w:styleId="Heading5Char">
    <w:name w:val="Heading 5 Char"/>
    <w:basedOn w:val="a0"/>
    <w:link w:val="Heading5"/>
    <w:uiPriority w:val="9"/>
    <w:rsid w:val="00D65943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65943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D65943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65943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D6594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65943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D65943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65943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6594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6594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6594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65943"/>
    <w:pPr>
      <w:spacing w:before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659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659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6594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659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6594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6594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65943"/>
  </w:style>
  <w:style w:type="character" w:customStyle="1" w:styleId="FooterChar">
    <w:name w:val="Footer Char"/>
    <w:basedOn w:val="a0"/>
    <w:link w:val="Footer"/>
    <w:uiPriority w:val="99"/>
    <w:rsid w:val="00D6594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6594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6594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659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659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65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59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59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65943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D65943"/>
    <w:rPr>
      <w:sz w:val="18"/>
    </w:rPr>
  </w:style>
  <w:style w:type="character" w:styleId="ab">
    <w:name w:val="footnote reference"/>
    <w:basedOn w:val="a0"/>
    <w:uiPriority w:val="99"/>
    <w:unhideWhenUsed/>
    <w:rsid w:val="00D6594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6594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D65943"/>
    <w:rPr>
      <w:sz w:val="20"/>
    </w:rPr>
  </w:style>
  <w:style w:type="character" w:styleId="ae">
    <w:name w:val="endnote reference"/>
    <w:basedOn w:val="a0"/>
    <w:uiPriority w:val="99"/>
    <w:semiHidden/>
    <w:unhideWhenUsed/>
    <w:rsid w:val="00D659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65943"/>
    <w:pPr>
      <w:spacing w:after="57"/>
    </w:pPr>
  </w:style>
  <w:style w:type="paragraph" w:styleId="21">
    <w:name w:val="toc 2"/>
    <w:basedOn w:val="a"/>
    <w:next w:val="a"/>
    <w:uiPriority w:val="39"/>
    <w:unhideWhenUsed/>
    <w:rsid w:val="00D659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659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659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659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659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659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659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65943"/>
    <w:pPr>
      <w:spacing w:after="57"/>
      <w:ind w:left="2268"/>
    </w:pPr>
  </w:style>
  <w:style w:type="paragraph" w:styleId="af">
    <w:name w:val="TOC Heading"/>
    <w:uiPriority w:val="39"/>
    <w:unhideWhenUsed/>
    <w:rsid w:val="00D65943"/>
  </w:style>
  <w:style w:type="paragraph" w:styleId="af0">
    <w:name w:val="table of figures"/>
    <w:basedOn w:val="a"/>
    <w:next w:val="a"/>
    <w:uiPriority w:val="99"/>
    <w:unhideWhenUsed/>
    <w:rsid w:val="00D65943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D65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link w:val="22"/>
    <w:uiPriority w:val="9"/>
    <w:qFormat/>
    <w:rsid w:val="00D6594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D65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1">
    <w:name w:val="Strong"/>
    <w:uiPriority w:val="22"/>
    <w:qFormat/>
    <w:rsid w:val="00D65943"/>
    <w:rPr>
      <w:b/>
    </w:rPr>
  </w:style>
  <w:style w:type="table" w:customStyle="1" w:styleId="11">
    <w:name w:val="Сетка таблицы1"/>
    <w:basedOn w:val="a1"/>
    <w:uiPriority w:val="39"/>
    <w:rsid w:val="00D6594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1"/>
    <w:basedOn w:val="a"/>
    <w:rsid w:val="00D659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65943"/>
  </w:style>
  <w:style w:type="paragraph" w:customStyle="1" w:styleId="name">
    <w:name w:val="name"/>
    <w:basedOn w:val="a"/>
    <w:rsid w:val="00D659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values">
    <w:name w:val="values"/>
    <w:basedOn w:val="a"/>
    <w:rsid w:val="00D659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keylabel">
    <w:name w:val="key__label"/>
    <w:basedOn w:val="a0"/>
    <w:rsid w:val="00D65943"/>
  </w:style>
  <w:style w:type="paragraph" w:styleId="af2">
    <w:name w:val="Normal (Web)"/>
    <w:basedOn w:val="a"/>
    <w:link w:val="af3"/>
    <w:unhideWhenUsed/>
    <w:qFormat/>
    <w:rsid w:val="00D659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5943"/>
    <w:rPr>
      <w:rFonts w:ascii="Tahoma" w:hAnsi="Tahoma" w:cs="Tahoma"/>
      <w:sz w:val="16"/>
      <w:szCs w:val="16"/>
    </w:rPr>
  </w:style>
  <w:style w:type="paragraph" w:customStyle="1" w:styleId="group">
    <w:name w:val="group"/>
    <w:basedOn w:val="a"/>
    <w:rsid w:val="00D659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6">
    <w:name w:val="List Paragraph"/>
    <w:basedOn w:val="a"/>
    <w:link w:val="af7"/>
    <w:uiPriority w:val="34"/>
    <w:qFormat/>
    <w:rsid w:val="00D6594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f8">
    <w:name w:val="Table Grid"/>
    <w:basedOn w:val="a1"/>
    <w:uiPriority w:val="59"/>
    <w:rsid w:val="00D6594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link w:val="afa"/>
    <w:uiPriority w:val="1"/>
    <w:qFormat/>
    <w:rsid w:val="00D65943"/>
    <w:pPr>
      <w:spacing w:after="0" w:line="240" w:lineRule="auto"/>
    </w:pPr>
    <w:rPr>
      <w:rFonts w:asciiTheme="minorHAnsi" w:hAnsiTheme="minorHAnsi" w:cstheme="minorBidi"/>
      <w:sz w:val="22"/>
    </w:rPr>
  </w:style>
  <w:style w:type="paragraph" w:customStyle="1" w:styleId="Footer">
    <w:name w:val="Footer"/>
    <w:basedOn w:val="a"/>
    <w:link w:val="afb"/>
    <w:rsid w:val="00D6594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fb">
    <w:name w:val="Нижний колонтитул Знак"/>
    <w:basedOn w:val="a0"/>
    <w:link w:val="Footer"/>
    <w:rsid w:val="00D65943"/>
    <w:rPr>
      <w:rFonts w:eastAsia="Times New Roman" w:cs="Times New Roman"/>
      <w:szCs w:val="20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D65943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n-product-specname-inner">
    <w:name w:val="n-product-spec__name-inner"/>
    <w:basedOn w:val="a0"/>
    <w:rsid w:val="00D65943"/>
  </w:style>
  <w:style w:type="character" w:customStyle="1" w:styleId="n-product-specvalue-inner">
    <w:name w:val="n-product-spec__value-inner"/>
    <w:basedOn w:val="a0"/>
    <w:rsid w:val="00D65943"/>
  </w:style>
  <w:style w:type="character" w:customStyle="1" w:styleId="10">
    <w:name w:val="Заголовок 1 Знак"/>
    <w:basedOn w:val="a0"/>
    <w:link w:val="Heading1"/>
    <w:uiPriority w:val="9"/>
    <w:rsid w:val="00D65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c">
    <w:name w:val="Hyperlink"/>
    <w:basedOn w:val="a0"/>
    <w:uiPriority w:val="99"/>
    <w:unhideWhenUsed/>
    <w:rsid w:val="00D65943"/>
    <w:rPr>
      <w:color w:val="0000FF"/>
      <w:u w:val="single"/>
    </w:rPr>
  </w:style>
  <w:style w:type="character" w:customStyle="1" w:styleId="manufname">
    <w:name w:val="manuf_name"/>
    <w:basedOn w:val="a0"/>
    <w:rsid w:val="00D65943"/>
  </w:style>
  <w:style w:type="character" w:customStyle="1" w:styleId="oldprice">
    <w:name w:val="old_price"/>
    <w:basedOn w:val="a0"/>
    <w:rsid w:val="00D65943"/>
  </w:style>
  <w:style w:type="character" w:customStyle="1" w:styleId="p-card-b-specproperty-name--text">
    <w:name w:val="p-card-b-spec__property-name--text"/>
    <w:basedOn w:val="a0"/>
    <w:rsid w:val="00D65943"/>
  </w:style>
  <w:style w:type="character" w:customStyle="1" w:styleId="p-card-b-specproperty-value">
    <w:name w:val="p-card-b-spec__property-value"/>
    <w:basedOn w:val="a0"/>
    <w:rsid w:val="00D65943"/>
  </w:style>
  <w:style w:type="character" w:customStyle="1" w:styleId="p-card-b-specproperty-icon-help">
    <w:name w:val="p-card-b-spec__property-icon-help"/>
    <w:basedOn w:val="a0"/>
    <w:rsid w:val="00D65943"/>
  </w:style>
  <w:style w:type="character" w:customStyle="1" w:styleId="af3">
    <w:name w:val="Обычный (веб) Знак"/>
    <w:link w:val="af2"/>
    <w:rsid w:val="00D65943"/>
    <w:rPr>
      <w:rFonts w:eastAsia="Times New Roman" w:cs="Times New Roman"/>
      <w:szCs w:val="24"/>
      <w:lang w:eastAsia="ru-RU"/>
    </w:rPr>
  </w:style>
  <w:style w:type="character" w:customStyle="1" w:styleId="af7">
    <w:name w:val="Абзац списка Знак"/>
    <w:link w:val="af6"/>
    <w:uiPriority w:val="99"/>
    <w:rsid w:val="00D65943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65943"/>
    <w:pPr>
      <w:widowControl w:val="0"/>
      <w:spacing w:after="0" w:line="240" w:lineRule="auto"/>
      <w:ind w:firstLine="720"/>
    </w:pPr>
    <w:rPr>
      <w:rFonts w:ascii="Arial" w:eastAsia="Batang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D65943"/>
    <w:rPr>
      <w:rFonts w:ascii="Arial" w:eastAsia="Batang" w:hAnsi="Arial" w:cs="Times New Roman"/>
      <w:sz w:val="22"/>
      <w:lang w:eastAsia="ru-RU"/>
    </w:rPr>
  </w:style>
  <w:style w:type="character" w:customStyle="1" w:styleId="afa">
    <w:name w:val="Без интервала Знак"/>
    <w:link w:val="af9"/>
    <w:uiPriority w:val="1"/>
    <w:rsid w:val="00D65943"/>
    <w:rPr>
      <w:rFonts w:asciiTheme="minorHAnsi" w:hAnsiTheme="minorHAnsi" w:cstheme="minorBidi"/>
      <w:sz w:val="22"/>
    </w:rPr>
  </w:style>
  <w:style w:type="paragraph" w:customStyle="1" w:styleId="afd">
    <w:name w:val="Содержимое таблицы"/>
    <w:basedOn w:val="a"/>
    <w:qFormat/>
    <w:rsid w:val="00D65943"/>
    <w:pPr>
      <w:suppressLineNumbers/>
      <w:spacing w:after="0" w:line="240" w:lineRule="auto"/>
    </w:pPr>
    <w:rPr>
      <w:rFonts w:eastAsia="Calibri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Heading4"/>
    <w:uiPriority w:val="9"/>
    <w:semiHidden/>
    <w:rsid w:val="00D6594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7302</Characters>
  <Application>Microsoft Office Word</Application>
  <DocSecurity>0</DocSecurity>
  <Lines>60</Lines>
  <Paragraphs>17</Paragraphs>
  <ScaleCrop>false</ScaleCrop>
  <Company>org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DOC-MARKER-fi1v_pf4Wfa43wVdkSOGDw</dc:description>
  <cp:lastModifiedBy>Sinegor3</cp:lastModifiedBy>
  <cp:revision>2</cp:revision>
  <dcterms:created xsi:type="dcterms:W3CDTF">2026-06-22T11:48:00Z</dcterms:created>
  <dcterms:modified xsi:type="dcterms:W3CDTF">2026-06-22T11:48:00Z</dcterms:modified>
</cp:coreProperties>
</file>