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w:t>
      </w:r>
      <w:r w:rsidR="00AE4F3B">
        <w:rPr>
          <w:rFonts w:ascii="Times New Roman" w:hAnsi="Times New Roman" w:cs="Times New Roman"/>
          <w:b/>
          <w:bCs/>
          <w:kern w:val="36"/>
        </w:rPr>
        <w:t>Е‌‌‍‍‍﻿‌‌</w:t>
      </w:r>
      <w:r w:rsidRPr="002C1681">
        <w:rPr>
          <w:rFonts w:ascii="Times New Roman" w:hAnsi="Times New Roman" w:cs="Times New Roman"/>
          <w:b/>
          <w:bCs/>
          <w:kern w:val="36"/>
        </w:rPr>
        <w:t>‌﻿‍‌﻿‍‌‌‍‌‍‍‌РЖДАЮ</w:t>
      </w:r>
    </w:p>
    <w:p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822873">
        <w:rPr>
          <w:rFonts w:ascii="Times New Roman" w:hAnsi="Times New Roman" w:cs="Times New Roman"/>
          <w:b/>
          <w:bCs/>
          <w:kern w:val="36"/>
        </w:rPr>
        <w:t>2</w:t>
      </w:r>
      <w:r w:rsidR="00B76968">
        <w:rPr>
          <w:rFonts w:ascii="Times New Roman" w:hAnsi="Times New Roman" w:cs="Times New Roman"/>
          <w:b/>
          <w:bCs/>
          <w:kern w:val="36"/>
        </w:rPr>
        <w:t>5</w:t>
      </w:r>
      <w:r w:rsidRPr="005A0B91">
        <w:rPr>
          <w:rFonts w:ascii="Times New Roman" w:hAnsi="Times New Roman" w:cs="Times New Roman"/>
          <w:b/>
          <w:bCs/>
          <w:kern w:val="36"/>
        </w:rPr>
        <w:t xml:space="preserve">» </w:t>
      </w:r>
      <w:r w:rsidR="00B76968">
        <w:rPr>
          <w:rFonts w:ascii="Times New Roman" w:hAnsi="Times New Roman" w:cs="Times New Roman"/>
          <w:b/>
          <w:bCs/>
          <w:kern w:val="36"/>
        </w:rPr>
        <w:t xml:space="preserve">июня </w:t>
      </w:r>
      <w:r w:rsidRPr="005A0B91">
        <w:rPr>
          <w:rFonts w:ascii="Times New Roman" w:hAnsi="Times New Roman" w:cs="Times New Roman"/>
          <w:b/>
          <w:bCs/>
          <w:kern w:val="36"/>
        </w:rPr>
        <w:t>202</w:t>
      </w:r>
      <w:r w:rsidR="00C6604F">
        <w:rPr>
          <w:rFonts w:ascii="Times New Roman" w:hAnsi="Times New Roman" w:cs="Times New Roman"/>
          <w:b/>
          <w:bCs/>
          <w:kern w:val="36"/>
        </w:rPr>
        <w:t xml:space="preserve">6 </w:t>
      </w:r>
      <w:r w:rsidRPr="005A0B91">
        <w:rPr>
          <w:rFonts w:ascii="Times New Roman" w:hAnsi="Times New Roman" w:cs="Times New Roman"/>
          <w:b/>
          <w:bCs/>
          <w:kern w:val="36"/>
        </w:rPr>
        <w:t>г.</w:t>
      </w: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953160" w:rsidRPr="002C1681" w:rsidRDefault="00915883"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r w:rsidR="00953160">
        <w:rPr>
          <w:rFonts w:cs="Times New Roman"/>
          <w:caps/>
          <w:sz w:val="22"/>
          <w:szCs w:val="22"/>
        </w:rPr>
        <w:t xml:space="preserve">, </w:t>
      </w:r>
    </w:p>
    <w:p w:rsidR="00953160" w:rsidRPr="002C1681" w:rsidRDefault="00953160"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rsidR="00915883" w:rsidRPr="002C1681" w:rsidRDefault="00915883" w:rsidP="00915883">
      <w:pPr>
        <w:pStyle w:val="10"/>
        <w:keepNext w:val="0"/>
        <w:keepLines w:val="0"/>
        <w:widowControl w:val="0"/>
        <w:spacing w:before="0" w:line="240" w:lineRule="auto"/>
        <w:jc w:val="center"/>
        <w:rPr>
          <w:rFonts w:cs="Times New Roman"/>
          <w:caps/>
          <w:sz w:val="22"/>
          <w:szCs w:val="22"/>
        </w:rPr>
      </w:pP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275"/>
        <w:gridCol w:w="3548"/>
        <w:gridCol w:w="2694"/>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953160"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«Октябрьсккоммунводоканал»</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 xml:space="preserve">омер контактного телефона, факса: (34767)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r w:rsidRPr="00CD2AA9">
                <w:rPr>
                  <w:rStyle w:val="a7"/>
                  <w:rFonts w:eastAsia="Calibri" w:cs="Times New Roman"/>
                  <w:sz w:val="22"/>
                  <w:szCs w:val="22"/>
                  <w:lang w:val="en-US"/>
                </w:rPr>
                <w:t>ru</w:t>
              </w:r>
            </w:hyperlink>
            <w:r w:rsidRPr="00CD2AA9">
              <w:rPr>
                <w:rFonts w:eastAsia="Calibri" w:cs="Times New Roman"/>
                <w:sz w:val="22"/>
                <w:szCs w:val="22"/>
              </w:rPr>
              <w:t>, Яковлев А.А.</w:t>
            </w:r>
          </w:p>
        </w:tc>
      </w:tr>
      <w:tr w:rsidR="00953160" w:rsidRPr="002C1681" w:rsidTr="002C1681">
        <w:tc>
          <w:tcPr>
            <w:tcW w:w="656"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rsidR="00953160" w:rsidRPr="0083317B" w:rsidRDefault="00B76968" w:rsidP="0083317B">
            <w:pPr>
              <w:widowControl w:val="0"/>
              <w:snapToGrid w:val="0"/>
              <w:spacing w:after="0" w:line="240" w:lineRule="auto"/>
              <w:jc w:val="both"/>
              <w:rPr>
                <w:rFonts w:ascii="Times New Roman" w:hAnsi="Times New Roman" w:cs="Times New Roman"/>
                <w:b/>
              </w:rPr>
            </w:pPr>
            <w:r>
              <w:rPr>
                <w:rFonts w:ascii="Times New Roman" w:eastAsia="Times New Roman" w:hAnsi="Times New Roman" w:cs="Times New Roman"/>
                <w:b/>
                <w:lang w:eastAsia="ar-SA"/>
              </w:rPr>
              <w:t>В</w:t>
            </w:r>
            <w:r w:rsidRPr="008513BE">
              <w:rPr>
                <w:rFonts w:ascii="Times New Roman" w:eastAsia="Times New Roman" w:hAnsi="Times New Roman" w:cs="Times New Roman"/>
                <w:b/>
                <w:lang w:eastAsia="ar-SA"/>
              </w:rPr>
              <w:t xml:space="preserve">ыполнение работ </w:t>
            </w:r>
            <w:r>
              <w:rPr>
                <w:rFonts w:ascii="Times New Roman" w:eastAsia="Times New Roman" w:hAnsi="Times New Roman" w:cs="Times New Roman"/>
                <w:b/>
                <w:lang w:eastAsia="ar-SA"/>
              </w:rPr>
              <w:t xml:space="preserve">по капитальному ремонту </w:t>
            </w:r>
            <w:r w:rsidRPr="00B47D82">
              <w:rPr>
                <w:rFonts w:ascii="Times New Roman" w:eastAsia="Times New Roman" w:hAnsi="Times New Roman" w:cs="Times New Roman"/>
                <w:b/>
                <w:lang w:eastAsia="ar-SA"/>
              </w:rPr>
              <w:t>(замен</w:t>
            </w:r>
            <w:r>
              <w:rPr>
                <w:rFonts w:ascii="Times New Roman" w:eastAsia="Times New Roman" w:hAnsi="Times New Roman" w:cs="Times New Roman"/>
                <w:b/>
                <w:lang w:eastAsia="ar-SA"/>
              </w:rPr>
              <w:t>е</w:t>
            </w:r>
            <w:r w:rsidRPr="00B47D82">
              <w:rPr>
                <w:rFonts w:ascii="Times New Roman" w:eastAsia="Times New Roman" w:hAnsi="Times New Roman" w:cs="Times New Roman"/>
                <w:b/>
                <w:lang w:eastAsia="ar-SA"/>
              </w:rPr>
              <w:t>) водопроводного ввода к д.№22 по ул. проспект Ленина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B76968" w:rsidRDefault="00B76968" w:rsidP="00A0012A">
            <w:pPr>
              <w:widowControl w:val="0"/>
              <w:spacing w:after="0" w:line="240" w:lineRule="auto"/>
              <w:jc w:val="both"/>
              <w:rPr>
                <w:rFonts w:ascii="Times New Roman" w:hAnsi="Times New Roman" w:cs="Times New Roman"/>
              </w:rPr>
            </w:pPr>
            <w:r w:rsidRPr="00B76968">
              <w:rPr>
                <w:rFonts w:ascii="Times New Roman" w:eastAsia="Lucida Sans Unicode" w:hAnsi="Times New Roman" w:cs="Times New Roman"/>
                <w:bCs/>
                <w:lang w:eastAsia="ar-SA"/>
              </w:rPr>
              <w:t>г. Октябрьский, по ул. проспект Ленина д.№22</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B76968" w:rsidRPr="00B76968" w:rsidRDefault="00B76968" w:rsidP="00B76968">
            <w:pPr>
              <w:pStyle w:val="ConsPlusNonformat"/>
              <w:ind w:left="0" w:firstLine="0"/>
              <w:rPr>
                <w:rFonts w:ascii="Times New Roman" w:eastAsia="Lucida Sans Unicode" w:hAnsi="Times New Roman" w:cs="Times New Roman"/>
                <w:b/>
                <w:sz w:val="22"/>
                <w:szCs w:val="22"/>
                <w:lang w:eastAsia="ar-SA"/>
              </w:rPr>
            </w:pPr>
            <w:r w:rsidRPr="00B76968">
              <w:rPr>
                <w:rFonts w:ascii="Times New Roman" w:eastAsia="Lucida Sans Unicode" w:hAnsi="Times New Roman" w:cs="Times New Roman"/>
                <w:bCs/>
                <w:sz w:val="22"/>
                <w:szCs w:val="22"/>
                <w:lang w:eastAsia="ar-SA"/>
              </w:rPr>
              <w:t>с даты заключения Договора по 31 июля 2026 года.Начало работ – не позднее 3 (Трех) календарных дней с даты подписания договора.</w:t>
            </w:r>
          </w:p>
          <w:p w:rsidR="00953160" w:rsidRPr="00B76968" w:rsidRDefault="00953160" w:rsidP="00953160">
            <w:pPr>
              <w:widowControl w:val="0"/>
              <w:spacing w:after="0" w:line="240" w:lineRule="auto"/>
              <w:jc w:val="both"/>
              <w:rPr>
                <w:rFonts w:ascii="Times New Roman" w:hAnsi="Times New Roman" w:cs="Times New Roman"/>
                <w:iCs/>
                <w:lang w:eastAsia="ar-SA"/>
              </w:rPr>
            </w:pP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Default="00B76968" w:rsidP="00953160">
            <w:pPr>
              <w:widowControl w:val="0"/>
              <w:shd w:val="clear" w:color="auto" w:fill="FFFFFF"/>
              <w:tabs>
                <w:tab w:val="left" w:pos="10632"/>
              </w:tabs>
              <w:spacing w:after="0" w:line="240" w:lineRule="auto"/>
              <w:jc w:val="both"/>
              <w:rPr>
                <w:rFonts w:ascii="Times New Roman" w:hAnsi="Times New Roman" w:cs="Times New Roman"/>
              </w:rPr>
            </w:pPr>
            <w:r w:rsidRPr="00B76968">
              <w:rPr>
                <w:rFonts w:ascii="Times New Roman" w:hAnsi="Times New Roman" w:cs="Times New Roman"/>
                <w:b/>
                <w:bCs/>
              </w:rPr>
              <w:t>555692,78</w:t>
            </w:r>
            <w:r>
              <w:rPr>
                <w:rFonts w:ascii="Times New Roman" w:hAnsi="Times New Roman" w:cs="Times New Roman"/>
                <w:b/>
                <w:bCs/>
              </w:rPr>
              <w:t>руб.</w:t>
            </w: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Метод обоснования начальной (максимальной) цены договора: проектно-сметный.</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b/>
                <w:bCs/>
              </w:rPr>
            </w:pPr>
          </w:p>
          <w:p w:rsidR="00B76968" w:rsidRPr="00B76968" w:rsidRDefault="00B76968" w:rsidP="00B76968">
            <w:pPr>
              <w:pStyle w:val="af4"/>
              <w:jc w:val="both"/>
              <w:rPr>
                <w:rFonts w:cs="Times New Roman"/>
                <w:bCs/>
                <w:kern w:val="0"/>
                <w:sz w:val="22"/>
                <w:szCs w:val="22"/>
                <w:lang w:eastAsia="ar-SA" w:bidi="ar-SA"/>
              </w:rPr>
            </w:pPr>
            <w:r w:rsidRPr="00B76968">
              <w:rPr>
                <w:rFonts w:cs="Times New Roman"/>
                <w:bCs/>
                <w:kern w:val="0"/>
                <w:sz w:val="22"/>
                <w:szCs w:val="22"/>
                <w:lang w:eastAsia="ar-SA" w:bidi="ar-SA"/>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 которые Подрядчик должен оплачивать в соответствии с условиями договора или на иных основаниях.</w:t>
            </w:r>
          </w:p>
          <w:p w:rsidR="00953160" w:rsidRPr="002316EF"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822873">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822873">
              <w:rPr>
                <w:rFonts w:ascii="Times New Roman" w:eastAsia="Calibri" w:hAnsi="Times New Roman" w:cs="Times New Roman"/>
                <w:b/>
              </w:rPr>
              <w:t>2</w:t>
            </w:r>
            <w:r w:rsidR="00B76968">
              <w:rPr>
                <w:rFonts w:ascii="Times New Roman" w:eastAsia="Calibri" w:hAnsi="Times New Roman" w:cs="Times New Roman"/>
                <w:b/>
              </w:rPr>
              <w:t>5</w:t>
            </w:r>
            <w:r w:rsidRPr="003916EF">
              <w:rPr>
                <w:rFonts w:ascii="Times New Roman" w:eastAsia="Calibri" w:hAnsi="Times New Roman" w:cs="Times New Roman"/>
                <w:b/>
              </w:rPr>
              <w:t>.0</w:t>
            </w:r>
            <w:r w:rsidR="00B76968">
              <w:rPr>
                <w:rFonts w:ascii="Times New Roman" w:eastAsia="Calibri" w:hAnsi="Times New Roman" w:cs="Times New Roman"/>
                <w:b/>
              </w:rPr>
              <w:t>6</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по </w:t>
            </w:r>
            <w:r w:rsidR="00822873">
              <w:rPr>
                <w:rFonts w:ascii="Times New Roman" w:eastAsia="Calibri" w:hAnsi="Times New Roman" w:cs="Times New Roman"/>
                <w:b/>
              </w:rPr>
              <w:t>2</w:t>
            </w:r>
            <w:r w:rsidR="00B76968">
              <w:rPr>
                <w:rFonts w:ascii="Times New Roman" w:eastAsia="Calibri" w:hAnsi="Times New Roman" w:cs="Times New Roman"/>
                <w:b/>
              </w:rPr>
              <w:t>9</w:t>
            </w:r>
            <w:r w:rsidRPr="003916EF">
              <w:rPr>
                <w:rFonts w:ascii="Times New Roman" w:eastAsia="Calibri" w:hAnsi="Times New Roman" w:cs="Times New Roman"/>
                <w:b/>
              </w:rPr>
              <w:t>.</w:t>
            </w:r>
            <w:r>
              <w:rPr>
                <w:rFonts w:ascii="Times New Roman" w:eastAsia="Calibri" w:hAnsi="Times New Roman" w:cs="Times New Roman"/>
                <w:b/>
              </w:rPr>
              <w:t>0</w:t>
            </w:r>
            <w:r w:rsidR="00B76968">
              <w:rPr>
                <w:rFonts w:ascii="Times New Roman" w:eastAsia="Calibri" w:hAnsi="Times New Roman" w:cs="Times New Roman"/>
                <w:b/>
              </w:rPr>
              <w:t>6</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C568B7">
              <w:rPr>
                <w:rFonts w:ascii="Times New Roman" w:eastAsia="Calibri" w:hAnsi="Times New Roman" w:cs="Times New Roman"/>
                <w:b/>
              </w:rPr>
              <w:t>6</w:t>
            </w:r>
            <w:r w:rsidRPr="003916EF">
              <w:rPr>
                <w:rFonts w:ascii="Times New Roman" w:eastAsia="Calibri" w:hAnsi="Times New Roman" w:cs="Times New Roman"/>
                <w:b/>
              </w:rPr>
              <w:t>.00 (местное время 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B76968" w:rsidP="00B76968">
            <w:pPr>
              <w:pStyle w:val="af4"/>
              <w:jc w:val="both"/>
              <w:rPr>
                <w:rFonts w:cs="Times New Roman"/>
              </w:rPr>
            </w:pPr>
            <w:r>
              <w:rPr>
                <w:rFonts w:cs="Times New Roman"/>
              </w:rPr>
              <w:t xml:space="preserve">Расчет за выполненные работы осуществляется по факту выполнения Подрядчиком работ в </w:t>
            </w:r>
            <w:r>
              <w:rPr>
                <w:rFonts w:cs="Times New Roman"/>
                <w:bCs/>
              </w:rPr>
              <w:t>течение 7 (семи) рабочих дней</w:t>
            </w:r>
            <w:r>
              <w:rPr>
                <w:rFonts w:cs="Times New Roman"/>
              </w:rPr>
              <w:t xml:space="preserve"> со дня подписания Заказчиком Акта о приемке выполненных работ по форме КС-2 и справки о стоимости выполненных работ и затрат по форме КС-3, а </w:t>
            </w:r>
            <w:r>
              <w:rPr>
                <w:rFonts w:cs="Times New Roman"/>
              </w:rPr>
              <w:lastRenderedPageBreak/>
              <w:t>также на основании, выставленных Подрядчиком счетов и/или счетов-фактур, которые должны быть оформлены в соответствии с действующим законодательством РФ.</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10.</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82287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0</w:t>
            </w:r>
            <w:r w:rsidR="00C568B7">
              <w:rPr>
                <w:rFonts w:ascii="Times New Roman" w:eastAsia="Calibri" w:hAnsi="Times New Roman" w:cs="Times New Roman"/>
                <w:b/>
                <w:color w:val="FF0000"/>
              </w:rPr>
              <w:t>6</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sidR="00822873">
              <w:rPr>
                <w:rFonts w:ascii="Times New Roman" w:eastAsia="Calibri" w:hAnsi="Times New Roman" w:cs="Times New Roman"/>
                <w:b/>
              </w:rPr>
              <w:t>2</w:t>
            </w:r>
            <w:r w:rsidR="00B76968">
              <w:rPr>
                <w:rFonts w:ascii="Times New Roman" w:eastAsia="Calibri" w:hAnsi="Times New Roman" w:cs="Times New Roman"/>
                <w:b/>
              </w:rPr>
              <w:t>9</w:t>
            </w:r>
            <w:r w:rsidRPr="002C1681">
              <w:rPr>
                <w:rFonts w:ascii="Times New Roman" w:eastAsia="Calibri" w:hAnsi="Times New Roman" w:cs="Times New Roman"/>
                <w:b/>
              </w:rPr>
              <w:t>.</w:t>
            </w:r>
            <w:r>
              <w:rPr>
                <w:rFonts w:ascii="Times New Roman" w:eastAsia="Calibri" w:hAnsi="Times New Roman" w:cs="Times New Roman"/>
                <w:b/>
              </w:rPr>
              <w:t>0</w:t>
            </w:r>
            <w:r w:rsidR="00B76968">
              <w:rPr>
                <w:rFonts w:ascii="Times New Roman" w:eastAsia="Calibri" w:hAnsi="Times New Roman" w:cs="Times New Roman"/>
                <w:b/>
              </w:rPr>
              <w:t>6</w:t>
            </w:r>
            <w:r w:rsidRPr="002C1681">
              <w:rPr>
                <w:rFonts w:ascii="Times New Roman" w:eastAsia="Calibri" w:hAnsi="Times New Roman" w:cs="Times New Roman"/>
                <w:b/>
              </w:rPr>
              <w:t>.</w:t>
            </w:r>
            <w:r>
              <w:rPr>
                <w:rFonts w:ascii="Times New Roman" w:eastAsia="Calibri" w:hAnsi="Times New Roman" w:cs="Times New Roman"/>
                <w:b/>
              </w:rPr>
              <w:t>202</w:t>
            </w:r>
            <w:r w:rsidR="00C6604F">
              <w:rPr>
                <w:rFonts w:ascii="Times New Roman" w:eastAsia="Calibri" w:hAnsi="Times New Roman" w:cs="Times New Roman"/>
                <w:b/>
              </w:rPr>
              <w:t>6</w:t>
            </w:r>
            <w:r w:rsidRPr="002C1681">
              <w:rPr>
                <w:rFonts w:ascii="Times New Roman" w:eastAsia="Calibri" w:hAnsi="Times New Roman" w:cs="Times New Roman"/>
                <w:b/>
              </w:rPr>
              <w:t>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6) отсутствие у участника закупки - физического лица либо у </w:t>
            </w:r>
            <w:r w:rsidRPr="002C1681">
              <w:rPr>
                <w:rFonts w:ascii="Times New Roman" w:hAnsi="Times New Roman" w:cs="Times New Roman"/>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2-1) согласие участника процедуры закупки на выполнение </w:t>
            </w:r>
            <w:r w:rsidRPr="002C1681">
              <w:rPr>
                <w:rFonts w:ascii="Times New Roman" w:eastAsia="Calibri" w:hAnsi="Times New Roman" w:cs="Times New Roman"/>
                <w:bCs/>
              </w:rPr>
              <w:lastRenderedPageBreak/>
              <w:t>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 xml:space="preserve">неприостановление деятельности участника закупки в порядке, предусмотренном Кодексом Российской Федерации </w:t>
            </w:r>
            <w:r w:rsidRPr="002C1681">
              <w:rPr>
                <w:rFonts w:ascii="Times New Roman" w:eastAsia="Calibri" w:hAnsi="Times New Roman" w:cs="Times New Roman"/>
                <w:bCs/>
              </w:rPr>
              <w:lastRenderedPageBreak/>
              <w:t>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w:t>
            </w:r>
            <w:r w:rsidRPr="002C1681">
              <w:rPr>
                <w:rFonts w:ascii="Times New Roman" w:eastAsia="Calibri" w:hAnsi="Times New Roman" w:cs="Times New Roman"/>
                <w:bCs/>
              </w:rPr>
              <w:lastRenderedPageBreak/>
              <w:t>качестве обеспечения заявки на участие либо обеспечения исполнения договора)</w:t>
            </w:r>
            <w:r>
              <w:rPr>
                <w:rFonts w:ascii="Times New Roman" w:eastAsia="Calibri" w:hAnsi="Times New Roman" w:cs="Times New Roman"/>
                <w:bCs/>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822873" w:rsidP="005A0EC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B76968">
              <w:rPr>
                <w:rFonts w:ascii="Times New Roman" w:eastAsia="Calibri" w:hAnsi="Times New Roman" w:cs="Times New Roman"/>
                <w:b/>
              </w:rPr>
              <w:t>9</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B76968">
              <w:rPr>
                <w:rFonts w:ascii="Times New Roman" w:eastAsia="Calibri" w:hAnsi="Times New Roman" w:cs="Times New Roman"/>
                <w:b/>
              </w:rPr>
              <w:t>6</w:t>
            </w:r>
            <w:r w:rsidR="00953160" w:rsidRPr="002C1681">
              <w:rPr>
                <w:rFonts w:ascii="Times New Roman" w:eastAsia="Calibri" w:hAnsi="Times New Roman" w:cs="Times New Roman"/>
                <w:b/>
              </w:rPr>
              <w:t>.</w:t>
            </w:r>
            <w:r w:rsidR="00953160">
              <w:rPr>
                <w:rFonts w:ascii="Times New Roman" w:eastAsia="Calibri" w:hAnsi="Times New Roman" w:cs="Times New Roman"/>
                <w:b/>
              </w:rPr>
              <w:t>202</w:t>
            </w:r>
            <w:r w:rsidR="00B76968">
              <w:rPr>
                <w:rFonts w:ascii="Times New Roman" w:eastAsia="Calibri" w:hAnsi="Times New Roman" w:cs="Times New Roman"/>
                <w:b/>
              </w:rPr>
              <w:t>6</w:t>
            </w:r>
            <w:r w:rsidR="00953160" w:rsidRPr="002C1681">
              <w:rPr>
                <w:rFonts w:ascii="Times New Roman" w:eastAsia="Calibri" w:hAnsi="Times New Roman" w:cs="Times New Roman"/>
                <w:b/>
              </w:rPr>
              <w:t xml:space="preserve">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rsidTr="00704E76">
        <w:tc>
          <w:tcPr>
            <w:tcW w:w="656" w:type="dxa"/>
            <w:vMerge w:val="restart"/>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w:t>
            </w:r>
            <w:r w:rsidRPr="006A2FF4">
              <w:rPr>
                <w:sz w:val="22"/>
                <w:szCs w:val="22"/>
              </w:rPr>
              <w:lastRenderedPageBreak/>
              <w:t>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lastRenderedPageBreak/>
              <w:t>Не установлено</w:t>
            </w:r>
          </w:p>
        </w:tc>
      </w:tr>
      <w:tr w:rsidR="00953160" w:rsidRPr="002C1681" w:rsidTr="002A5834">
        <w:tc>
          <w:tcPr>
            <w:tcW w:w="656" w:type="dxa"/>
            <w:vMerge/>
            <w:tcBorders>
              <w:left w:val="single" w:sz="4" w:space="0" w:color="auto"/>
              <w:bottom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bookmarkEnd w:id="0"/>
    </w:tbl>
    <w:p w:rsidR="00BC22A4" w:rsidRPr="002C1681" w:rsidRDefault="00BC22A4" w:rsidP="00A83693">
      <w:pPr>
        <w:widowControl w:val="0"/>
        <w:spacing w:after="0" w:line="240" w:lineRule="auto"/>
        <w:jc w:val="right"/>
        <w:rPr>
          <w:rFonts w:ascii="Times New Roman" w:hAnsi="Times New Roman" w:cs="Times New Roman"/>
        </w:rPr>
      </w:pPr>
    </w:p>
    <w:p w:rsidR="002A5834" w:rsidRDefault="002A5834">
      <w:pPr>
        <w:rPr>
          <w:rFonts w:ascii="Times New Roman" w:hAnsi="Times New Roman" w:cs="Times New Roman"/>
        </w:rPr>
      </w:pPr>
      <w:r>
        <w:rPr>
          <w:rFonts w:ascii="Times New Roman" w:hAnsi="Times New Roman" w:cs="Times New Roman"/>
        </w:rPr>
        <w:br w:type="page"/>
      </w: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DD71AA" w:rsidRDefault="00DD71AA">
      <w:pPr>
        <w:rPr>
          <w:rFonts w:ascii="Times New Roman" w:eastAsia="Times New Roman" w:hAnsi="Times New Roman" w:cs="Times New Roman"/>
          <w:b/>
        </w:rPr>
      </w:pPr>
    </w:p>
    <w:p w:rsidR="00DD71AA" w:rsidRPr="002C1681" w:rsidRDefault="00DD71AA">
      <w:pPr>
        <w:rPr>
          <w:rFonts w:ascii="Times New Roman" w:eastAsia="Times New Roman" w:hAnsi="Times New Roman" w:cs="Times New Roman"/>
          <w:b/>
        </w:rPr>
      </w:pPr>
    </w:p>
    <w:p w:rsidR="006D6276" w:rsidRDefault="006D6276">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Pr="002C1681" w:rsidRDefault="007E6A3E">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BA0133" w:rsidRPr="002C1681" w:rsidRDefault="00BA0133" w:rsidP="00C6604F">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953160" w:rsidRPr="00953160" w:rsidRDefault="00C3331F" w:rsidP="00953160">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w:t>
      </w:r>
      <w:r w:rsidR="00953160">
        <w:rPr>
          <w:rFonts w:ascii="Times New Roman" w:eastAsia="Times New Roman" w:hAnsi="Times New Roman" w:cs="Times New Roman"/>
          <w:b/>
          <w:color w:val="000000"/>
          <w:lang w:eastAsia="zh-CN"/>
        </w:rPr>
        <w:t xml:space="preserve">, </w:t>
      </w:r>
    </w:p>
    <w:p w:rsidR="00C3331F" w:rsidRPr="002C1681" w:rsidRDefault="00953160" w:rsidP="00953160">
      <w:pPr>
        <w:widowControl w:val="0"/>
        <w:spacing w:after="0" w:line="240" w:lineRule="auto"/>
        <w:ind w:left="-540"/>
        <w:jc w:val="center"/>
        <w:rPr>
          <w:rFonts w:ascii="Times New Roman" w:eastAsia="Times New Roman" w:hAnsi="Times New Roman" w:cs="Times New Roman"/>
          <w:b/>
          <w:color w:val="000000"/>
          <w:lang w:eastAsia="zh-CN"/>
        </w:rPr>
      </w:pPr>
      <w:r w:rsidRPr="00953160">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2"/>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7573EB"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7573EB"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7573EB"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О ЗАКУПК</w:t>
      </w:r>
      <w:r w:rsidR="00282AEF">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 юридическое лицо не находится в процессе ликвидации;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7E6A3E" w:rsidRPr="007E6A3E">
              <w:rPr>
                <w:rFonts w:ascii="Times New Roman" w:hAnsi="Times New Roman" w:cs="Times New Roman"/>
                <w:i/>
                <w:iCs/>
              </w:rPr>
              <w:t>)</w:t>
            </w:r>
            <w:r w:rsidR="007E6A3E" w:rsidRPr="007E6A3E">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между участником закупки и заказчиком конфликта интересов;</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не является офшорной компанией;</w:t>
            </w:r>
          </w:p>
          <w:p w:rsidR="007E6A3E" w:rsidRPr="002C1681"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sidR="007E6A3E">
              <w:rPr>
                <w:rFonts w:ascii="Times New Roman" w:hAnsi="Times New Roman" w:cs="Times New Roman"/>
                <w:i/>
                <w:iCs/>
              </w:rPr>
              <w:t>.</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980" w:rsidRDefault="00A73980" w:rsidP="00BA0133">
      <w:pPr>
        <w:spacing w:after="0" w:line="240" w:lineRule="auto"/>
      </w:pPr>
      <w:r>
        <w:separator/>
      </w:r>
    </w:p>
  </w:endnote>
  <w:endnote w:type="continuationSeparator" w:id="1">
    <w:p w:rsidR="00A73980" w:rsidRDefault="00A73980"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980" w:rsidRDefault="00A73980" w:rsidP="00BA0133">
      <w:pPr>
        <w:spacing w:after="0" w:line="240" w:lineRule="auto"/>
      </w:pPr>
      <w:r>
        <w:separator/>
      </w:r>
    </w:p>
  </w:footnote>
  <w:footnote w:type="continuationSeparator" w:id="1">
    <w:p w:rsidR="00A73980" w:rsidRDefault="00A73980" w:rsidP="00BA0133">
      <w:pPr>
        <w:spacing w:after="0" w:line="240" w:lineRule="auto"/>
      </w:pPr>
      <w:r>
        <w:continuationSeparator/>
      </w:r>
    </w:p>
  </w:footnote>
  <w:footnote w:id="2">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019"/>
    <w:rsid w:val="000055EA"/>
    <w:rsid w:val="000124AB"/>
    <w:rsid w:val="00015B16"/>
    <w:rsid w:val="00021126"/>
    <w:rsid w:val="00022138"/>
    <w:rsid w:val="00031222"/>
    <w:rsid w:val="00040271"/>
    <w:rsid w:val="000454AF"/>
    <w:rsid w:val="00050E77"/>
    <w:rsid w:val="00055F25"/>
    <w:rsid w:val="00055F3F"/>
    <w:rsid w:val="00061128"/>
    <w:rsid w:val="00067452"/>
    <w:rsid w:val="00076B38"/>
    <w:rsid w:val="00084B55"/>
    <w:rsid w:val="00085869"/>
    <w:rsid w:val="0008797F"/>
    <w:rsid w:val="00092F58"/>
    <w:rsid w:val="000A0473"/>
    <w:rsid w:val="000A19B8"/>
    <w:rsid w:val="000A4636"/>
    <w:rsid w:val="000B0EFF"/>
    <w:rsid w:val="000B223E"/>
    <w:rsid w:val="000B4F21"/>
    <w:rsid w:val="000B5A57"/>
    <w:rsid w:val="000C2CAB"/>
    <w:rsid w:val="000C61D5"/>
    <w:rsid w:val="000C7FB8"/>
    <w:rsid w:val="000D0E31"/>
    <w:rsid w:val="000D1178"/>
    <w:rsid w:val="000D1F39"/>
    <w:rsid w:val="000E360E"/>
    <w:rsid w:val="000E45ED"/>
    <w:rsid w:val="000E57C9"/>
    <w:rsid w:val="000E6B96"/>
    <w:rsid w:val="000F0337"/>
    <w:rsid w:val="000F0B0D"/>
    <w:rsid w:val="000F3825"/>
    <w:rsid w:val="000F3F54"/>
    <w:rsid w:val="000F7D9F"/>
    <w:rsid w:val="000F7E90"/>
    <w:rsid w:val="0010021D"/>
    <w:rsid w:val="00102851"/>
    <w:rsid w:val="00103AA8"/>
    <w:rsid w:val="00104AF0"/>
    <w:rsid w:val="00106797"/>
    <w:rsid w:val="00107112"/>
    <w:rsid w:val="0010778D"/>
    <w:rsid w:val="00111031"/>
    <w:rsid w:val="001119B7"/>
    <w:rsid w:val="001135BD"/>
    <w:rsid w:val="001139F2"/>
    <w:rsid w:val="00114E9C"/>
    <w:rsid w:val="00116EEC"/>
    <w:rsid w:val="00121AC8"/>
    <w:rsid w:val="00124910"/>
    <w:rsid w:val="00126C7F"/>
    <w:rsid w:val="001300AA"/>
    <w:rsid w:val="00131176"/>
    <w:rsid w:val="0013607F"/>
    <w:rsid w:val="00137FD9"/>
    <w:rsid w:val="00140717"/>
    <w:rsid w:val="0014094B"/>
    <w:rsid w:val="00144CA2"/>
    <w:rsid w:val="00157958"/>
    <w:rsid w:val="001679DE"/>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16EF"/>
    <w:rsid w:val="00234257"/>
    <w:rsid w:val="00237D25"/>
    <w:rsid w:val="00240D0C"/>
    <w:rsid w:val="0024350B"/>
    <w:rsid w:val="00246400"/>
    <w:rsid w:val="002473D8"/>
    <w:rsid w:val="0025036C"/>
    <w:rsid w:val="00252435"/>
    <w:rsid w:val="002524DC"/>
    <w:rsid w:val="00255FF7"/>
    <w:rsid w:val="00257298"/>
    <w:rsid w:val="0025730C"/>
    <w:rsid w:val="00263740"/>
    <w:rsid w:val="00265151"/>
    <w:rsid w:val="002654C4"/>
    <w:rsid w:val="0026728D"/>
    <w:rsid w:val="00270685"/>
    <w:rsid w:val="0027289B"/>
    <w:rsid w:val="002735B4"/>
    <w:rsid w:val="002753E0"/>
    <w:rsid w:val="002774E4"/>
    <w:rsid w:val="0027797E"/>
    <w:rsid w:val="00282AEF"/>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370C8"/>
    <w:rsid w:val="00344BF1"/>
    <w:rsid w:val="0034517D"/>
    <w:rsid w:val="003472CB"/>
    <w:rsid w:val="00347539"/>
    <w:rsid w:val="003479E5"/>
    <w:rsid w:val="00350451"/>
    <w:rsid w:val="00355759"/>
    <w:rsid w:val="00355CC0"/>
    <w:rsid w:val="003568DB"/>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1703"/>
    <w:rsid w:val="00402347"/>
    <w:rsid w:val="0040308A"/>
    <w:rsid w:val="004065BC"/>
    <w:rsid w:val="00406E7A"/>
    <w:rsid w:val="00407099"/>
    <w:rsid w:val="0041349F"/>
    <w:rsid w:val="00414F22"/>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7086"/>
    <w:rsid w:val="00517A1D"/>
    <w:rsid w:val="00522D5F"/>
    <w:rsid w:val="00523CB4"/>
    <w:rsid w:val="00526C0C"/>
    <w:rsid w:val="00532AC1"/>
    <w:rsid w:val="00535AD7"/>
    <w:rsid w:val="005375AF"/>
    <w:rsid w:val="00543035"/>
    <w:rsid w:val="00543C45"/>
    <w:rsid w:val="00550C67"/>
    <w:rsid w:val="005545B8"/>
    <w:rsid w:val="00564E77"/>
    <w:rsid w:val="00565DB2"/>
    <w:rsid w:val="00566779"/>
    <w:rsid w:val="00570B12"/>
    <w:rsid w:val="005760CB"/>
    <w:rsid w:val="00580B51"/>
    <w:rsid w:val="00580EBF"/>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9E2"/>
    <w:rsid w:val="00606599"/>
    <w:rsid w:val="00610846"/>
    <w:rsid w:val="00610EBA"/>
    <w:rsid w:val="00617F75"/>
    <w:rsid w:val="00620A5E"/>
    <w:rsid w:val="00621420"/>
    <w:rsid w:val="00622643"/>
    <w:rsid w:val="00626943"/>
    <w:rsid w:val="00630D6E"/>
    <w:rsid w:val="006320A4"/>
    <w:rsid w:val="006407E8"/>
    <w:rsid w:val="00641F5F"/>
    <w:rsid w:val="00643F12"/>
    <w:rsid w:val="006464CC"/>
    <w:rsid w:val="00655608"/>
    <w:rsid w:val="00655E9C"/>
    <w:rsid w:val="00657077"/>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315"/>
    <w:rsid w:val="006D6071"/>
    <w:rsid w:val="006D6276"/>
    <w:rsid w:val="006D7D1B"/>
    <w:rsid w:val="006E0830"/>
    <w:rsid w:val="006E427B"/>
    <w:rsid w:val="006E4653"/>
    <w:rsid w:val="006E664C"/>
    <w:rsid w:val="006F4612"/>
    <w:rsid w:val="006F59CC"/>
    <w:rsid w:val="00702C08"/>
    <w:rsid w:val="0070348D"/>
    <w:rsid w:val="00704D2F"/>
    <w:rsid w:val="00706D21"/>
    <w:rsid w:val="0071048D"/>
    <w:rsid w:val="00715070"/>
    <w:rsid w:val="00722F23"/>
    <w:rsid w:val="00726A63"/>
    <w:rsid w:val="00730E30"/>
    <w:rsid w:val="00737DE5"/>
    <w:rsid w:val="00741688"/>
    <w:rsid w:val="00745875"/>
    <w:rsid w:val="007471A7"/>
    <w:rsid w:val="007518BF"/>
    <w:rsid w:val="007573EB"/>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D3C40"/>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06B10"/>
    <w:rsid w:val="00814B48"/>
    <w:rsid w:val="00817534"/>
    <w:rsid w:val="00820713"/>
    <w:rsid w:val="008217A3"/>
    <w:rsid w:val="00822873"/>
    <w:rsid w:val="00823DCF"/>
    <w:rsid w:val="0083006D"/>
    <w:rsid w:val="0083317B"/>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1FB5"/>
    <w:rsid w:val="00893F05"/>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4217C"/>
    <w:rsid w:val="009423C1"/>
    <w:rsid w:val="00944B0E"/>
    <w:rsid w:val="00945D8A"/>
    <w:rsid w:val="0094755C"/>
    <w:rsid w:val="00950205"/>
    <w:rsid w:val="00950B24"/>
    <w:rsid w:val="00953160"/>
    <w:rsid w:val="00954BFB"/>
    <w:rsid w:val="0095573C"/>
    <w:rsid w:val="00962811"/>
    <w:rsid w:val="009651B8"/>
    <w:rsid w:val="00965C4A"/>
    <w:rsid w:val="00965EA9"/>
    <w:rsid w:val="00966CCF"/>
    <w:rsid w:val="00967846"/>
    <w:rsid w:val="00973822"/>
    <w:rsid w:val="00974142"/>
    <w:rsid w:val="00975DE4"/>
    <w:rsid w:val="00985F4D"/>
    <w:rsid w:val="00987630"/>
    <w:rsid w:val="00987A35"/>
    <w:rsid w:val="009A0C4A"/>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012A"/>
    <w:rsid w:val="00A04DC6"/>
    <w:rsid w:val="00A10D9D"/>
    <w:rsid w:val="00A11147"/>
    <w:rsid w:val="00A1513F"/>
    <w:rsid w:val="00A205E6"/>
    <w:rsid w:val="00A20AE2"/>
    <w:rsid w:val="00A22D25"/>
    <w:rsid w:val="00A234D7"/>
    <w:rsid w:val="00A23BEB"/>
    <w:rsid w:val="00A240F6"/>
    <w:rsid w:val="00A26239"/>
    <w:rsid w:val="00A50F73"/>
    <w:rsid w:val="00A522C9"/>
    <w:rsid w:val="00A73980"/>
    <w:rsid w:val="00A75769"/>
    <w:rsid w:val="00A75C53"/>
    <w:rsid w:val="00A76677"/>
    <w:rsid w:val="00A7793E"/>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4F3B"/>
    <w:rsid w:val="00AE58BD"/>
    <w:rsid w:val="00AE6E3D"/>
    <w:rsid w:val="00AF03BF"/>
    <w:rsid w:val="00AF32CA"/>
    <w:rsid w:val="00AF352C"/>
    <w:rsid w:val="00AF74AA"/>
    <w:rsid w:val="00B02B74"/>
    <w:rsid w:val="00B03056"/>
    <w:rsid w:val="00B06EDB"/>
    <w:rsid w:val="00B102A0"/>
    <w:rsid w:val="00B14298"/>
    <w:rsid w:val="00B159C9"/>
    <w:rsid w:val="00B17294"/>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76968"/>
    <w:rsid w:val="00B83673"/>
    <w:rsid w:val="00B8561B"/>
    <w:rsid w:val="00B90DA9"/>
    <w:rsid w:val="00B968CF"/>
    <w:rsid w:val="00BA0133"/>
    <w:rsid w:val="00BA5DF1"/>
    <w:rsid w:val="00BA6644"/>
    <w:rsid w:val="00BB1755"/>
    <w:rsid w:val="00BB1EE8"/>
    <w:rsid w:val="00BB425E"/>
    <w:rsid w:val="00BB765E"/>
    <w:rsid w:val="00BC22A4"/>
    <w:rsid w:val="00BD027F"/>
    <w:rsid w:val="00BD08AE"/>
    <w:rsid w:val="00BD300A"/>
    <w:rsid w:val="00BD430E"/>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2E16"/>
    <w:rsid w:val="00C43481"/>
    <w:rsid w:val="00C54B18"/>
    <w:rsid w:val="00C568B7"/>
    <w:rsid w:val="00C56F9F"/>
    <w:rsid w:val="00C607EC"/>
    <w:rsid w:val="00C60ECA"/>
    <w:rsid w:val="00C61C93"/>
    <w:rsid w:val="00C620F0"/>
    <w:rsid w:val="00C6227E"/>
    <w:rsid w:val="00C64476"/>
    <w:rsid w:val="00C6522A"/>
    <w:rsid w:val="00C6604F"/>
    <w:rsid w:val="00C6632E"/>
    <w:rsid w:val="00C67757"/>
    <w:rsid w:val="00C67F9E"/>
    <w:rsid w:val="00C70666"/>
    <w:rsid w:val="00C71FB4"/>
    <w:rsid w:val="00C729EA"/>
    <w:rsid w:val="00C75696"/>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2DE1"/>
    <w:rsid w:val="00D54B16"/>
    <w:rsid w:val="00D55939"/>
    <w:rsid w:val="00D5796E"/>
    <w:rsid w:val="00D63853"/>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D71AA"/>
    <w:rsid w:val="00DE0635"/>
    <w:rsid w:val="00DE0E76"/>
    <w:rsid w:val="00DE1907"/>
    <w:rsid w:val="00DE1AC5"/>
    <w:rsid w:val="00DE751A"/>
    <w:rsid w:val="00DF1C71"/>
    <w:rsid w:val="00DF34FA"/>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customStyle="1" w:styleId="ConsPlusNonformat">
    <w:name w:val="ConsPlusNonformat"/>
    <w:rsid w:val="00B76968"/>
    <w:pPr>
      <w:spacing w:after="0" w:line="240" w:lineRule="auto"/>
      <w:ind w:left="-108" w:right="-108" w:firstLine="709"/>
      <w:jc w:val="both"/>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8913530">
      <w:bodyDiv w:val="1"/>
      <w:marLeft w:val="0"/>
      <w:marRight w:val="0"/>
      <w:marTop w:val="0"/>
      <w:marBottom w:val="0"/>
      <w:divBdr>
        <w:top w:val="none" w:sz="0" w:space="0" w:color="auto"/>
        <w:left w:val="none" w:sz="0" w:space="0" w:color="auto"/>
        <w:bottom w:val="none" w:sz="0" w:space="0" w:color="auto"/>
        <w:right w:val="none" w:sz="0" w:space="0" w:color="auto"/>
      </w:divBdr>
    </w:div>
    <w:div w:id="546835965">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A2A78-7B54-4636-AE71-56500CA4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4681</Words>
  <Characters>26687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DOC-MARKER-srrlToQcqrivLBZhyKlvqg</dc:description>
  <cp:lastModifiedBy>Андрей</cp:lastModifiedBy>
  <cp:revision>9</cp:revision>
  <cp:lastPrinted>2022-10-10T11:28:00Z</cp:lastPrinted>
  <dcterms:created xsi:type="dcterms:W3CDTF">2026-04-30T05:14:00Z</dcterms:created>
  <dcterms:modified xsi:type="dcterms:W3CDTF">2026-06-25T08:39:00Z</dcterms:modified>
</cp:coreProperties>
</file>