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firstLine="709"/>
        <w:jc w:val="center"/>
        <w:rPr>
          <w:b/>
          <w:bCs/>
          <w:sz w:val="24"/>
          <w:szCs w:val="24"/>
        </w:rPr>
      </w:pPr>
      <w:r>
        <w:rPr>
          <w:b/>
          <w:bCs/>
          <w:sz w:val="24"/>
          <w:szCs w:val="24"/>
        </w:rPr>
        <w:t>ТЕХНИЧЕСКОЕ ЗАДАНИЕ</w:t>
      </w:r>
    </w:p>
    <w:p>
      <w:pPr>
        <w:pStyle w:val="Normal"/>
        <w:suppressAutoHyphens w:val="false"/>
        <w:spacing w:before="0" w:after="0"/>
        <w:jc w:val="center"/>
        <w:rPr>
          <w:rFonts w:eastAsia="Times New Roman" w:cs="Times New Roman"/>
          <w:color w:val="151515"/>
          <w:kern w:val="0"/>
          <w:sz w:val="22"/>
          <w:shd w:fill="FFFFFF" w:val="clear"/>
          <w:lang w:eastAsia="ru-RU"/>
          <w14:ligatures w14:val="none"/>
        </w:rPr>
      </w:pPr>
      <w:r>
        <w:rPr>
          <w:rFonts w:eastAsia="Calibri" w:cs="Times New Roman"/>
          <w:kern w:val="0"/>
          <w:sz w:val="22"/>
          <w:lang w:eastAsia="ru-RU"/>
          <w14:ligatures w14:val="none"/>
        </w:rPr>
        <w:t>на поставку</w:t>
      </w:r>
      <w:r>
        <w:rPr>
          <w:rFonts w:eastAsia="Times New Roman" w:cs="Times New Roman"/>
          <w:color w:val="151515"/>
          <w:kern w:val="0"/>
          <w:sz w:val="22"/>
          <w:shd w:fill="FFFFFF" w:val="clear"/>
          <w:lang w:eastAsia="ru-RU"/>
          <w14:ligatures w14:val="none"/>
        </w:rPr>
        <w:t xml:space="preserve"> охранной телевизионной системы, позволяющей при</w:t>
      </w:r>
    </w:p>
    <w:p>
      <w:pPr>
        <w:pStyle w:val="Normal"/>
        <w:suppressAutoHyphens w:val="false"/>
        <w:spacing w:before="0" w:after="0"/>
        <w:jc w:val="center"/>
        <w:rPr>
          <w:rFonts w:eastAsia="Times New Roman" w:cs="Times New Roman"/>
          <w:color w:val="151515"/>
          <w:kern w:val="0"/>
          <w:sz w:val="22"/>
          <w:shd w:fill="FFFFFF" w:val="clear"/>
          <w:lang w:eastAsia="ru-RU"/>
          <w14:ligatures w14:val="none"/>
        </w:rPr>
      </w:pPr>
      <w:r>
        <w:rPr>
          <w:rFonts w:eastAsia="Times New Roman" w:cs="Times New Roman"/>
          <w:color w:val="151515"/>
          <w:kern w:val="0"/>
          <w:sz w:val="22"/>
          <w:shd w:fill="FFFFFF" w:val="clear"/>
          <w:lang w:eastAsia="ru-RU"/>
          <w14:ligatures w14:val="none"/>
        </w:rPr>
        <w:t xml:space="preserve"> </w:t>
      </w:r>
      <w:r>
        <w:rPr>
          <w:rFonts w:eastAsia="Times New Roman" w:cs="Times New Roman"/>
          <w:color w:val="151515"/>
          <w:kern w:val="0"/>
          <w:sz w:val="22"/>
          <w:shd w:fill="FFFFFF" w:val="clear"/>
          <w:lang w:eastAsia="ru-RU"/>
          <w14:ligatures w14:val="none"/>
        </w:rPr>
        <w:t>необходимости идентифицировать лица посетителей на объекте КСП Хоккейный корт "Г</w:t>
      </w:r>
      <w:r>
        <w:rPr>
          <w:rFonts w:eastAsia="Times New Roman" w:cs="Times New Roman"/>
          <w:color w:val="151515"/>
          <w:kern w:val="0"/>
          <w:sz w:val="22"/>
          <w:shd w:fill="FFFFFF" w:val="clear"/>
          <w:lang w:eastAsia="ru-RU"/>
          <w14:ligatures w14:val="none"/>
        </w:rPr>
        <w:t>е</w:t>
      </w:r>
      <w:r>
        <w:rPr>
          <w:rFonts w:eastAsia="Times New Roman" w:cs="Times New Roman"/>
          <w:color w:val="151515"/>
          <w:kern w:val="0"/>
          <w:sz w:val="22"/>
          <w:shd w:fill="FFFFFF" w:val="clear"/>
          <w:lang w:eastAsia="ru-RU"/>
          <w14:ligatures w14:val="none"/>
        </w:rPr>
        <w:t xml:space="preserve">олог" (629860, Ямало-Ненецкий автономный округ, Пуровский район, поселок городского типа Уренгой, </w:t>
      </w:r>
    </w:p>
    <w:p>
      <w:pPr>
        <w:pStyle w:val="Normal"/>
        <w:suppressAutoHyphens w:val="false"/>
        <w:spacing w:before="0" w:after="0"/>
        <w:jc w:val="center"/>
        <w:rPr>
          <w:rFonts w:eastAsia="Times New Roman" w:cs="Times New Roman"/>
          <w:color w:val="151515"/>
          <w:kern w:val="0"/>
          <w:sz w:val="22"/>
          <w:shd w:fill="FFFFFF" w:val="clear"/>
          <w:lang w:eastAsia="ru-RU"/>
          <w14:ligatures w14:val="none"/>
        </w:rPr>
      </w:pPr>
      <w:r>
        <w:rPr>
          <w:rFonts w:eastAsia="Times New Roman" w:cs="Times New Roman"/>
          <w:color w:val="151515"/>
          <w:kern w:val="0"/>
          <w:sz w:val="22"/>
          <w:shd w:fill="FFFFFF" w:val="clear"/>
          <w:lang w:eastAsia="ru-RU"/>
          <w14:ligatures w14:val="none"/>
        </w:rPr>
        <w:t>4-й мкр., стр.2а)"</w:t>
      </w:r>
    </w:p>
    <w:p>
      <w:pPr>
        <w:pStyle w:val="Normal"/>
        <w:spacing w:before="0" w:after="0"/>
        <w:rPr>
          <w:sz w:val="24"/>
          <w:szCs w:val="24"/>
        </w:rPr>
      </w:pPr>
      <w:r>
        <w:rPr>
          <w:sz w:val="24"/>
          <w:szCs w:val="24"/>
        </w:rPr>
      </w:r>
    </w:p>
    <w:p>
      <w:pPr>
        <w:pStyle w:val="Normal"/>
        <w:spacing w:before="0" w:after="0"/>
        <w:ind w:firstLine="709"/>
        <w:jc w:val="both"/>
        <w:rPr>
          <w:i/>
          <w:iCs/>
          <w:sz w:val="20"/>
          <w:szCs w:val="20"/>
        </w:rPr>
      </w:pPr>
      <w:r>
        <w:rPr>
          <w:i/>
          <w:iCs/>
          <w:sz w:val="20"/>
          <w:szCs w:val="20"/>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473"/>
        <w:gridCol w:w="1276"/>
        <w:gridCol w:w="3135"/>
        <w:gridCol w:w="1418"/>
        <w:gridCol w:w="1704"/>
        <w:gridCol w:w="1842"/>
      </w:tblGrid>
      <w:tr>
        <w:trPr>
          <w:trHeight w:val="241" w:hRule="atLeast"/>
        </w:trPr>
        <w:tc>
          <w:tcPr>
            <w:tcW w:w="473" w:type="dxa"/>
            <w:vMerge w:val="restart"/>
            <w:tcBorders/>
          </w:tcPr>
          <w:p>
            <w:pPr>
              <w:pStyle w:val="Normal"/>
              <w:widowControl w:val="false"/>
              <w:suppressAutoHyphens w:val="true"/>
              <w:spacing w:lineRule="auto" w:line="259" w:before="0" w:after="0"/>
              <w:ind w:firstLine="567" w:start="-567"/>
              <w:jc w:val="both"/>
              <w:rPr>
                <w:rFonts w:eastAsia="Times New Roman"/>
                <w:sz w:val="20"/>
                <w:szCs w:val="20"/>
                <w:lang w:eastAsia="ru-RU"/>
              </w:rPr>
            </w:pPr>
            <w:r>
              <w:rPr>
                <w:rFonts w:eastAsia="Times New Roman" w:cs="Times New Roman"/>
                <w:kern w:val="0"/>
                <w:sz w:val="20"/>
                <w:szCs w:val="20"/>
                <w:lang w:val="ru-RU" w:eastAsia="ru-RU" w:bidi="ar-SA"/>
              </w:rPr>
              <w:t xml:space="preserve">№ </w:t>
            </w:r>
            <w:r>
              <w:rPr>
                <w:rFonts w:eastAsia="Times New Roman" w:cs="Times New Roman"/>
                <w:kern w:val="0"/>
                <w:sz w:val="20"/>
                <w:szCs w:val="20"/>
                <w:lang w:val="ru-RU" w:eastAsia="ru-RU" w:bidi="ar-SA"/>
              </w:rPr>
              <w:t>п/п</w:t>
            </w:r>
          </w:p>
        </w:tc>
        <w:tc>
          <w:tcPr>
            <w:tcW w:w="1276" w:type="dxa"/>
            <w:vMerge w:val="restart"/>
            <w:tcBorders/>
          </w:tcPr>
          <w:p>
            <w:pPr>
              <w:pStyle w:val="Normal"/>
              <w:widowControl w:val="false"/>
              <w:suppressAutoHyphens w:val="true"/>
              <w:spacing w:lineRule="auto" w:line="259" w:before="0" w:after="0"/>
              <w:ind w:firstLine="567" w:start="-567"/>
              <w:jc w:val="both"/>
              <w:rPr>
                <w:rFonts w:eastAsia="Times New Roman"/>
                <w:sz w:val="20"/>
                <w:szCs w:val="20"/>
                <w:lang w:eastAsia="ru-RU"/>
              </w:rPr>
            </w:pPr>
            <w:r>
              <w:rPr>
                <w:rFonts w:eastAsia="Times New Roman" w:cs="Times New Roman"/>
                <w:kern w:val="0"/>
                <w:sz w:val="20"/>
                <w:szCs w:val="20"/>
                <w:lang w:val="ru-RU" w:eastAsia="ru-RU" w:bidi="ar-SA"/>
              </w:rPr>
              <w:t>Код ‍​‌⁠‍</w:t>
            </w:r>
            <w:r>
              <w:rPr>
                <w:rFonts w:eastAsia="Times New Roman" w:cs="Times New Roman"/>
                <w:kern w:val="0"/>
                <w:sz w:val="20"/>
                <w:szCs w:val="20"/>
                <w:lang w:val="ru-RU" w:eastAsia="ru-RU" w:bidi="ar-SA"/>
              </w:rPr>
              <w:t>﻿‌﻿﻿﻿‌﻿⁠﻿⁠﻿﻿​⁠⁠‌⁠​​﻿‌​‌‍‌‌‌‌⁠﻿​‌‌​‌⁠‍‍‌</w:t>
            </w:r>
            <w:r>
              <w:rPr>
                <w:rFonts w:eastAsia="Times New Roman" w:cs="Times New Roman"/>
                <w:kern w:val="0"/>
                <w:sz w:val="20"/>
                <w:szCs w:val="20"/>
                <w:lang w:val="ru-RU" w:eastAsia="ru-RU" w:bidi="ar-SA"/>
              </w:rPr>
              <w:t>ОКПД2</w:t>
            </w:r>
          </w:p>
        </w:tc>
        <w:tc>
          <w:tcPr>
            <w:tcW w:w="3135" w:type="dxa"/>
            <w:vMerge w:val="restart"/>
            <w:tcBorders/>
          </w:tcPr>
          <w:p>
            <w:pPr>
              <w:pStyle w:val="Normal"/>
              <w:widowControl w:val="false"/>
              <w:suppressAutoHyphens w:val="true"/>
              <w:spacing w:lineRule="auto" w:line="259" w:before="0" w:after="0"/>
              <w:ind w:firstLine="567" w:start="-567"/>
              <w:jc w:val="center"/>
              <w:rPr>
                <w:rFonts w:eastAsia="Times New Roman"/>
                <w:sz w:val="20"/>
                <w:szCs w:val="20"/>
                <w:lang w:eastAsia="ru-RU"/>
              </w:rPr>
            </w:pPr>
            <w:r>
              <w:rPr>
                <w:rFonts w:eastAsia="Times New Roman" w:cs="Times New Roman"/>
                <w:kern w:val="0"/>
                <w:sz w:val="20"/>
                <w:szCs w:val="20"/>
                <w:lang w:val="ru-RU" w:eastAsia="ru-RU" w:bidi="ar-SA"/>
              </w:rPr>
              <w:t>Наименование</w:t>
            </w:r>
          </w:p>
        </w:tc>
        <w:tc>
          <w:tcPr>
            <w:tcW w:w="4964" w:type="dxa"/>
            <w:gridSpan w:val="3"/>
            <w:tcBorders/>
          </w:tcPr>
          <w:p>
            <w:pPr>
              <w:pStyle w:val="Normal"/>
              <w:widowControl w:val="false"/>
              <w:suppressAutoHyphens w:val="true"/>
              <w:spacing w:lineRule="auto" w:line="259" w:before="0" w:after="0"/>
              <w:ind w:firstLine="567" w:start="-567"/>
              <w:jc w:val="center"/>
              <w:rPr>
                <w:rFonts w:eastAsia="Times New Roman"/>
                <w:sz w:val="20"/>
                <w:szCs w:val="20"/>
                <w:lang w:eastAsia="ru-RU"/>
              </w:rPr>
            </w:pPr>
            <w:r>
              <w:rPr>
                <w:rFonts w:eastAsia="Times New Roman" w:cs="Times New Roman"/>
                <w:kern w:val="0"/>
                <w:sz w:val="20"/>
                <w:szCs w:val="20"/>
                <w:lang w:val="ru-RU" w:eastAsia="ru-RU" w:bidi="ar-SA"/>
              </w:rPr>
              <w:t>Национальный режим</w:t>
            </w:r>
          </w:p>
        </w:tc>
      </w:tr>
      <w:tr>
        <w:trPr>
          <w:trHeight w:val="397" w:hRule="atLeast"/>
        </w:trPr>
        <w:tc>
          <w:tcPr>
            <w:tcW w:w="473" w:type="dxa"/>
            <w:vMerge w:val="continue"/>
            <w:tcBorders/>
          </w:tcPr>
          <w:p>
            <w:pPr>
              <w:pStyle w:val="Normal"/>
              <w:widowControl w:val="false"/>
              <w:suppressAutoHyphens w:val="true"/>
              <w:spacing w:lineRule="auto" w:line="259" w:before="0" w:after="0"/>
              <w:ind w:firstLine="567" w:start="-567"/>
              <w:jc w:val="both"/>
              <w:rPr>
                <w:rFonts w:eastAsia="Times New Roman"/>
                <w:sz w:val="20"/>
                <w:szCs w:val="20"/>
                <w:lang w:eastAsia="ru-RU"/>
              </w:rPr>
            </w:pPr>
            <w:r>
              <w:rPr>
                <w:rFonts w:eastAsia="Times New Roman" w:cs=""/>
                <w:kern w:val="2"/>
                <w:sz w:val="20"/>
                <w:szCs w:val="20"/>
                <w:lang w:val="ru-RU" w:eastAsia="ru-RU" w:bidi="ar-SA"/>
              </w:rPr>
            </w:r>
          </w:p>
        </w:tc>
        <w:tc>
          <w:tcPr>
            <w:tcW w:w="1276" w:type="dxa"/>
            <w:vMerge w:val="continue"/>
            <w:tcBorders/>
          </w:tcPr>
          <w:p>
            <w:pPr>
              <w:pStyle w:val="Normal"/>
              <w:widowControl w:val="false"/>
              <w:suppressAutoHyphens w:val="true"/>
              <w:spacing w:lineRule="auto" w:line="259" w:before="0" w:after="0"/>
              <w:ind w:firstLine="567" w:start="-567"/>
              <w:jc w:val="both"/>
              <w:rPr>
                <w:rFonts w:eastAsia="Times New Roman"/>
                <w:sz w:val="20"/>
                <w:szCs w:val="20"/>
                <w:lang w:eastAsia="ru-RU"/>
              </w:rPr>
            </w:pPr>
            <w:r>
              <w:rPr>
                <w:rFonts w:eastAsia="Times New Roman" w:cs=""/>
                <w:kern w:val="2"/>
                <w:sz w:val="20"/>
                <w:szCs w:val="20"/>
                <w:lang w:val="ru-RU" w:eastAsia="ru-RU" w:bidi="ar-SA"/>
              </w:rPr>
            </w:r>
          </w:p>
        </w:tc>
        <w:tc>
          <w:tcPr>
            <w:tcW w:w="3135" w:type="dxa"/>
            <w:vMerge w:val="continue"/>
            <w:tcBorders/>
          </w:tcPr>
          <w:p>
            <w:pPr>
              <w:pStyle w:val="Normal"/>
              <w:widowControl w:val="false"/>
              <w:suppressAutoHyphens w:val="true"/>
              <w:spacing w:lineRule="auto" w:line="259" w:before="0" w:after="0"/>
              <w:ind w:firstLine="567" w:start="-567"/>
              <w:jc w:val="center"/>
              <w:rPr>
                <w:rFonts w:eastAsia="Times New Roman"/>
                <w:sz w:val="20"/>
                <w:szCs w:val="20"/>
                <w:lang w:eastAsia="ru-RU"/>
              </w:rPr>
            </w:pPr>
            <w:r>
              <w:rPr>
                <w:rFonts w:eastAsia="Times New Roman" w:cs=""/>
                <w:kern w:val="2"/>
                <w:sz w:val="20"/>
                <w:szCs w:val="20"/>
                <w:lang w:val="ru-RU" w:eastAsia="ru-RU" w:bidi="ar-SA"/>
              </w:rPr>
            </w:r>
          </w:p>
        </w:tc>
        <w:tc>
          <w:tcPr>
            <w:tcW w:w="1418" w:type="dxa"/>
            <w:tcBorders/>
          </w:tcPr>
          <w:p>
            <w:pPr>
              <w:pStyle w:val="Normal"/>
              <w:widowControl w:val="false"/>
              <w:suppressAutoHyphens w:val="true"/>
              <w:spacing w:lineRule="auto" w:line="259" w:before="0" w:after="0"/>
              <w:ind w:firstLine="567" w:start="-567"/>
              <w:jc w:val="center"/>
              <w:rPr>
                <w:rFonts w:eastAsia="Times New Roman"/>
                <w:sz w:val="20"/>
                <w:szCs w:val="20"/>
                <w:lang w:eastAsia="ru-RU"/>
              </w:rPr>
            </w:pPr>
            <w:r>
              <w:rPr>
                <w:rFonts w:eastAsia="Times New Roman" w:cs="Times New Roman"/>
                <w:kern w:val="0"/>
                <w:sz w:val="20"/>
                <w:szCs w:val="20"/>
                <w:lang w:val="ru-RU" w:eastAsia="ru-RU" w:bidi="ar-SA"/>
              </w:rPr>
              <w:t>1875 (Запрет)</w:t>
            </w:r>
          </w:p>
        </w:tc>
        <w:tc>
          <w:tcPr>
            <w:tcW w:w="1704" w:type="dxa"/>
            <w:tcBorders/>
          </w:tcPr>
          <w:p>
            <w:pPr>
              <w:pStyle w:val="Normal"/>
              <w:widowControl w:val="false"/>
              <w:suppressAutoHyphens w:val="true"/>
              <w:spacing w:lineRule="auto" w:line="259" w:before="0" w:after="0"/>
              <w:ind w:firstLine="567" w:start="-567"/>
              <w:jc w:val="center"/>
              <w:rPr>
                <w:rFonts w:eastAsia="Times New Roman"/>
                <w:sz w:val="20"/>
                <w:szCs w:val="20"/>
                <w:lang w:eastAsia="ru-RU"/>
              </w:rPr>
            </w:pPr>
            <w:r>
              <w:rPr>
                <w:rFonts w:eastAsia="Times New Roman" w:cs="Times New Roman"/>
                <w:kern w:val="0"/>
                <w:sz w:val="20"/>
                <w:szCs w:val="20"/>
                <w:lang w:val="ru-RU" w:eastAsia="ru-RU" w:bidi="ar-SA"/>
              </w:rPr>
              <w:t>1875</w:t>
            </w:r>
          </w:p>
          <w:p>
            <w:pPr>
              <w:pStyle w:val="Normal"/>
              <w:widowControl w:val="false"/>
              <w:suppressAutoHyphens w:val="true"/>
              <w:spacing w:lineRule="auto" w:line="259" w:before="0" w:after="0"/>
              <w:ind w:firstLine="567" w:start="-567"/>
              <w:jc w:val="center"/>
              <w:rPr>
                <w:rFonts w:eastAsia="Times New Roman"/>
                <w:sz w:val="20"/>
                <w:szCs w:val="20"/>
                <w:lang w:eastAsia="ru-RU"/>
              </w:rPr>
            </w:pPr>
            <w:r>
              <w:rPr>
                <w:rFonts w:eastAsia="Times New Roman" w:cs="Times New Roman"/>
                <w:kern w:val="0"/>
                <w:sz w:val="20"/>
                <w:szCs w:val="20"/>
                <w:lang w:val="ru-RU" w:eastAsia="ru-RU" w:bidi="ar-SA"/>
              </w:rPr>
              <w:t>(Ограничение)</w:t>
            </w:r>
          </w:p>
        </w:tc>
        <w:tc>
          <w:tcPr>
            <w:tcW w:w="1842" w:type="dxa"/>
            <w:tcBorders/>
          </w:tcPr>
          <w:p>
            <w:pPr>
              <w:pStyle w:val="Normal"/>
              <w:widowControl w:val="false"/>
              <w:suppressAutoHyphens w:val="true"/>
              <w:spacing w:lineRule="auto" w:line="259" w:before="0" w:after="0"/>
              <w:ind w:firstLine="567" w:start="-567"/>
              <w:jc w:val="center"/>
              <w:rPr>
                <w:rFonts w:eastAsia="Times New Roman"/>
                <w:sz w:val="20"/>
                <w:szCs w:val="20"/>
                <w:lang w:eastAsia="ru-RU"/>
              </w:rPr>
            </w:pPr>
            <w:r>
              <w:rPr>
                <w:rFonts w:eastAsia="Times New Roman" w:cs="Times New Roman"/>
                <w:kern w:val="0"/>
                <w:sz w:val="20"/>
                <w:szCs w:val="20"/>
                <w:lang w:val="ru-RU" w:eastAsia="ru-RU" w:bidi="ar-SA"/>
              </w:rPr>
              <w:t>1875</w:t>
            </w:r>
          </w:p>
          <w:p>
            <w:pPr>
              <w:pStyle w:val="Normal"/>
              <w:widowControl w:val="false"/>
              <w:suppressAutoHyphens w:val="true"/>
              <w:spacing w:lineRule="auto" w:line="259" w:before="0" w:after="0"/>
              <w:ind w:firstLine="567" w:start="-567"/>
              <w:jc w:val="center"/>
              <w:rPr>
                <w:rFonts w:eastAsia="Times New Roman"/>
                <w:sz w:val="20"/>
                <w:szCs w:val="20"/>
                <w:lang w:eastAsia="ru-RU"/>
              </w:rPr>
            </w:pPr>
            <w:r>
              <w:rPr>
                <w:rFonts w:eastAsia="Times New Roman" w:cs="Times New Roman"/>
                <w:kern w:val="0"/>
                <w:sz w:val="20"/>
                <w:szCs w:val="20"/>
                <w:lang w:val="ru-RU" w:eastAsia="ru-RU" w:bidi="ar-SA"/>
              </w:rPr>
              <w:t>(Преимущество)</w:t>
            </w:r>
          </w:p>
        </w:tc>
      </w:tr>
      <w:tr>
        <w:trPr>
          <w:trHeight w:val="275" w:hRule="atLeast"/>
        </w:trPr>
        <w:tc>
          <w:tcPr>
            <w:tcW w:w="473" w:type="dxa"/>
            <w:tcBorders/>
          </w:tcPr>
          <w:p>
            <w:pPr>
              <w:pStyle w:val="Normal"/>
              <w:widowControl w:val="false"/>
              <w:suppressAutoHyphens w:val="true"/>
              <w:spacing w:lineRule="auto" w:line="259" w:before="0" w:after="0"/>
              <w:ind w:firstLine="567" w:start="-567"/>
              <w:jc w:val="both"/>
              <w:rPr>
                <w:rFonts w:eastAsia="Times New Roman"/>
                <w:sz w:val="20"/>
                <w:szCs w:val="20"/>
                <w:lang w:eastAsia="ru-RU"/>
              </w:rPr>
            </w:pPr>
            <w:r>
              <w:rPr>
                <w:rFonts w:eastAsia="Times New Roman" w:cs="Times New Roman"/>
                <w:kern w:val="0"/>
                <w:sz w:val="20"/>
                <w:szCs w:val="20"/>
                <w:lang w:val="ru-RU" w:eastAsia="ru-RU" w:bidi="ar-SA"/>
              </w:rPr>
              <w:t>1</w:t>
            </w:r>
          </w:p>
        </w:tc>
        <w:tc>
          <w:tcPr>
            <w:tcW w:w="1276" w:type="dxa"/>
            <w:tcBorders/>
            <w:shd w:color="auto" w:fill="auto" w:val="clear"/>
          </w:tcPr>
          <w:p>
            <w:pPr>
              <w:pStyle w:val="Normal"/>
              <w:widowControl w:val="false"/>
              <w:suppressAutoHyphens w:val="true"/>
              <w:spacing w:lineRule="auto" w:line="259" w:before="0" w:after="0"/>
              <w:ind w:firstLine="567" w:start="-567"/>
              <w:jc w:val="both"/>
              <w:rPr>
                <w:rFonts w:eastAsia="Times New Roman"/>
                <w:sz w:val="20"/>
                <w:szCs w:val="20"/>
                <w:lang w:eastAsia="ru-RU"/>
              </w:rPr>
            </w:pPr>
            <w:r>
              <w:rPr>
                <w:rFonts w:eastAsia="Times New Roman" w:cs="Times New Roman"/>
                <w:kern w:val="0"/>
                <w:sz w:val="20"/>
                <w:szCs w:val="20"/>
                <w:lang w:val="ru-RU" w:eastAsia="ru-RU" w:bidi="ar-SA"/>
              </w:rPr>
              <w:t>26.40.33.111</w:t>
            </w:r>
          </w:p>
        </w:tc>
        <w:tc>
          <w:tcPr>
            <w:tcW w:w="3135" w:type="dxa"/>
            <w:tcBorders>
              <w:top w:val="nil"/>
              <w:start w:val="nil"/>
            </w:tcBorders>
            <w:shd w:color="auto" w:fill="auto" w:val="clear"/>
          </w:tcPr>
          <w:p>
            <w:pPr>
              <w:pStyle w:val="Normal"/>
              <w:widowControl w:val="false"/>
              <w:suppressAutoHyphens w:val="true"/>
              <w:spacing w:lineRule="auto" w:line="259" w:before="0" w:after="0"/>
              <w:jc w:val="both"/>
              <w:rPr>
                <w:rFonts w:eastAsia="Times New Roman"/>
                <w:sz w:val="20"/>
                <w:szCs w:val="20"/>
                <w:lang w:val="en-US" w:eastAsia="ru-RU"/>
              </w:rPr>
            </w:pPr>
            <w:r>
              <w:rPr>
                <w:rFonts w:eastAsia="Times New Roman" w:cs="Times New Roman"/>
                <w:color w:val="000000"/>
                <w:kern w:val="0"/>
                <w:sz w:val="20"/>
                <w:szCs w:val="20"/>
                <w:lang w:val="ru-RU" w:eastAsia="ru-RU" w:bidi="ar-SA"/>
              </w:rPr>
              <w:t>Охранная телевизионная система</w:t>
            </w:r>
          </w:p>
        </w:tc>
        <w:tc>
          <w:tcPr>
            <w:tcW w:w="1418" w:type="dxa"/>
            <w:tcBorders/>
          </w:tcPr>
          <w:p>
            <w:pPr>
              <w:pStyle w:val="Normal"/>
              <w:widowControl w:val="false"/>
              <w:suppressAutoHyphens w:val="true"/>
              <w:spacing w:lineRule="auto" w:line="259" w:before="0" w:after="0"/>
              <w:ind w:firstLine="567" w:start="-567"/>
              <w:jc w:val="both"/>
              <w:rPr>
                <w:rFonts w:eastAsia="Times New Roman"/>
                <w:sz w:val="20"/>
                <w:szCs w:val="20"/>
                <w:lang w:val="en-US" w:eastAsia="ru-RU"/>
              </w:rPr>
            </w:pPr>
            <w:r>
              <w:rPr>
                <w:rFonts w:eastAsia="Times New Roman" w:cs=""/>
                <w:kern w:val="2"/>
                <w:sz w:val="20"/>
                <w:szCs w:val="20"/>
                <w:lang w:val="en-US" w:eastAsia="ru-RU" w:bidi="ar-SA"/>
              </w:rPr>
            </w:r>
          </w:p>
        </w:tc>
        <w:tc>
          <w:tcPr>
            <w:tcW w:w="1704" w:type="dxa"/>
            <w:tcBorders/>
          </w:tcPr>
          <w:p>
            <w:pPr>
              <w:pStyle w:val="Normal"/>
              <w:widowControl w:val="false"/>
              <w:suppressAutoHyphens w:val="true"/>
              <w:spacing w:lineRule="auto" w:line="259" w:before="0" w:after="0"/>
              <w:ind w:firstLine="567" w:start="-567"/>
              <w:jc w:val="both"/>
              <w:rPr>
                <w:rFonts w:eastAsia="Times New Roman"/>
                <w:sz w:val="20"/>
                <w:szCs w:val="20"/>
                <w:lang w:eastAsia="ru-RU"/>
              </w:rPr>
            </w:pPr>
            <w:r>
              <w:rPr>
                <w:rFonts w:eastAsia="Times New Roman" w:cs="Segoe UI Symbol" w:ascii="Segoe UI Symbol" w:hAnsi="Segoe UI Symbol"/>
                <w:kern w:val="0"/>
                <w:sz w:val="20"/>
                <w:szCs w:val="20"/>
                <w:lang w:val="ru-RU" w:eastAsia="ru-RU" w:bidi="ar-SA"/>
              </w:rPr>
              <w:t>✓</w:t>
            </w:r>
          </w:p>
        </w:tc>
        <w:tc>
          <w:tcPr>
            <w:tcW w:w="1842" w:type="dxa"/>
            <w:tcBorders/>
          </w:tcPr>
          <w:p>
            <w:pPr>
              <w:pStyle w:val="Normal"/>
              <w:widowControl w:val="false"/>
              <w:suppressAutoHyphens w:val="true"/>
              <w:spacing w:lineRule="auto" w:line="259" w:before="0" w:after="0"/>
              <w:ind w:firstLine="567" w:start="-567"/>
              <w:jc w:val="both"/>
              <w:rPr>
                <w:rFonts w:eastAsia="Times New Roman"/>
                <w:sz w:val="20"/>
                <w:szCs w:val="20"/>
                <w:lang w:eastAsia="ru-RU"/>
              </w:rPr>
            </w:pPr>
            <w:r>
              <w:rPr>
                <w:rFonts w:eastAsia="Times New Roman" w:cs=""/>
                <w:kern w:val="2"/>
                <w:sz w:val="20"/>
                <w:szCs w:val="20"/>
                <w:lang w:val="ru-RU" w:eastAsia="ru-RU" w:bidi="ar-SA"/>
              </w:rPr>
            </w:r>
          </w:p>
        </w:tc>
      </w:tr>
    </w:tbl>
    <w:p>
      <w:pPr>
        <w:pStyle w:val="Normal"/>
        <w:spacing w:before="0" w:after="0"/>
        <w:ind w:firstLine="709"/>
        <w:jc w:val="both"/>
        <w:rPr>
          <w:sz w:val="24"/>
          <w:szCs w:val="24"/>
        </w:rPr>
      </w:pPr>
      <w:r>
        <w:rPr>
          <w:sz w:val="24"/>
          <w:szCs w:val="24"/>
        </w:rPr>
      </w:r>
    </w:p>
    <w:p>
      <w:pPr>
        <w:pStyle w:val="Normal"/>
        <w:spacing w:before="0" w:after="0"/>
        <w:ind w:firstLine="709"/>
        <w:jc w:val="both"/>
        <w:rPr>
          <w:b/>
          <w:bCs/>
          <w:sz w:val="24"/>
          <w:szCs w:val="24"/>
        </w:rPr>
      </w:pPr>
      <w:r>
        <w:rPr>
          <w:b/>
          <w:bCs/>
          <w:sz w:val="24"/>
          <w:szCs w:val="24"/>
        </w:rPr>
        <w:t>1.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10065" w:type="dxa"/>
        <w:jc w:val="start"/>
        <w:tblInd w:w="-175" w:type="dxa"/>
        <w:tblLayout w:type="fixed"/>
        <w:tblCellMar>
          <w:top w:w="0" w:type="dxa"/>
          <w:start w:w="108" w:type="dxa"/>
          <w:bottom w:w="0" w:type="dxa"/>
          <w:end w:w="108" w:type="dxa"/>
        </w:tblCellMar>
        <w:tblLook w:val="04a0" w:noHBand="0" w:noVBand="1" w:firstColumn="1" w:lastRow="0" w:lastColumn="0" w:firstRow="1"/>
      </w:tblPr>
      <w:tblGrid>
        <w:gridCol w:w="565"/>
        <w:gridCol w:w="2540"/>
        <w:gridCol w:w="5259"/>
        <w:gridCol w:w="849"/>
        <w:gridCol w:w="852"/>
      </w:tblGrid>
      <w:tr>
        <w:trPr>
          <w:trHeight w:val="327" w:hRule="atLeast"/>
        </w:trPr>
        <w:tc>
          <w:tcPr>
            <w:tcW w:w="565" w:type="dxa"/>
            <w:tcBorders>
              <w:top w:val="single" w:sz="4" w:space="0" w:color="000000"/>
              <w:start w:val="single" w:sz="4" w:space="0" w:color="000000"/>
              <w:bottom w:val="single" w:sz="4" w:space="0" w:color="000000"/>
              <w:end w:val="single" w:sz="4" w:space="0" w:color="000000"/>
            </w:tcBorders>
            <w:shd w:color="FFFFFF" w:fill="FFFFFF" w:val="clear"/>
          </w:tcPr>
          <w:p>
            <w:pPr>
              <w:pStyle w:val="Normal"/>
              <w:spacing w:before="0" w:after="0"/>
              <w:jc w:val="center"/>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w:t>
            </w:r>
          </w:p>
        </w:tc>
        <w:tc>
          <w:tcPr>
            <w:tcW w:w="2540" w:type="dxa"/>
            <w:tcBorders>
              <w:top w:val="single" w:sz="4" w:space="0" w:color="000000"/>
              <w:bottom w:val="single" w:sz="4" w:space="0" w:color="000000"/>
              <w:end w:val="single" w:sz="4" w:space="0" w:color="000000"/>
            </w:tcBorders>
            <w:shd w:color="FFFFFF" w:fill="FFFFFF" w:val="clear"/>
          </w:tcPr>
          <w:p>
            <w:pPr>
              <w:pStyle w:val="Normal"/>
              <w:spacing w:before="0" w:after="0"/>
              <w:jc w:val="center"/>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Наименование товара</w:t>
            </w:r>
          </w:p>
        </w:tc>
        <w:tc>
          <w:tcPr>
            <w:tcW w:w="5259" w:type="dxa"/>
            <w:tcBorders>
              <w:top w:val="single" w:sz="4" w:space="0" w:color="000000"/>
              <w:bottom w:val="single" w:sz="4" w:space="0" w:color="000000"/>
              <w:end w:val="single" w:sz="4" w:space="0" w:color="000000"/>
            </w:tcBorders>
            <w:shd w:color="auto" w:fill="auto" w:val="clear"/>
          </w:tcPr>
          <w:p>
            <w:pPr>
              <w:pStyle w:val="Normal"/>
              <w:spacing w:before="0" w:after="0"/>
              <w:jc w:val="center"/>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Фактические характеристики</w:t>
            </w:r>
          </w:p>
        </w:tc>
        <w:tc>
          <w:tcPr>
            <w:tcW w:w="849" w:type="dxa"/>
            <w:tcBorders>
              <w:top w:val="single" w:sz="4" w:space="0" w:color="000000"/>
              <w:bottom w:val="single" w:sz="4" w:space="0" w:color="000000"/>
              <w:end w:val="single" w:sz="4" w:space="0" w:color="000000"/>
            </w:tcBorders>
            <w:shd w:color="auto" w:fill="auto" w:val="clear"/>
          </w:tcPr>
          <w:p>
            <w:pPr>
              <w:pStyle w:val="Normal"/>
              <w:spacing w:before="0" w:after="0"/>
              <w:jc w:val="center"/>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Кол-во</w:t>
            </w:r>
          </w:p>
        </w:tc>
        <w:tc>
          <w:tcPr>
            <w:tcW w:w="852" w:type="dxa"/>
            <w:tcBorders>
              <w:top w:val="single" w:sz="4" w:space="0" w:color="000000"/>
              <w:bottom w:val="single" w:sz="4" w:space="0" w:color="000000"/>
              <w:end w:val="single" w:sz="4" w:space="0" w:color="000000"/>
            </w:tcBorders>
            <w:shd w:color="FFFFFF" w:fill="FFFFFF" w:val="clear"/>
          </w:tcPr>
          <w:p>
            <w:pPr>
              <w:pStyle w:val="Normal"/>
              <w:spacing w:before="0" w:after="0"/>
              <w:jc w:val="center"/>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Ед. изм.</w:t>
            </w:r>
          </w:p>
        </w:tc>
      </w:tr>
      <w:tr>
        <w:trPr>
          <w:trHeight w:val="8498" w:hRule="atLeast"/>
        </w:trPr>
        <w:tc>
          <w:tcPr>
            <w:tcW w:w="565" w:type="dxa"/>
            <w:tcBorders>
              <w:start w:val="single" w:sz="4" w:space="0" w:color="000000"/>
              <w:bottom w:val="single" w:sz="4" w:space="0" w:color="000000"/>
              <w:end w:val="single" w:sz="4" w:space="0" w:color="000000"/>
            </w:tcBorders>
            <w:shd w:color="auto" w:fill="auto" w:val="clear"/>
          </w:tcPr>
          <w:p>
            <w:pPr>
              <w:pStyle w:val="Normal"/>
              <w:spacing w:before="0" w:after="0"/>
              <w:jc w:val="end"/>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1</w:t>
            </w:r>
          </w:p>
        </w:tc>
        <w:tc>
          <w:tcPr>
            <w:tcW w:w="2540" w:type="dxa"/>
            <w:tcBorders>
              <w:bottom w:val="single" w:sz="4" w:space="0" w:color="000000"/>
              <w:end w:val="single" w:sz="4" w:space="0" w:color="000000"/>
            </w:tcBorders>
            <w:shd w:color="auto" w:fill="auto" w:val="clear"/>
          </w:tcPr>
          <w:p>
            <w:pPr>
              <w:pStyle w:val="Normal"/>
              <w:spacing w:before="0" w:after="0"/>
              <w:jc w:val="both"/>
              <w:rPr>
                <w:sz w:val="24"/>
                <w:szCs w:val="24"/>
              </w:rPr>
            </w:pPr>
            <w:r>
              <w:rPr>
                <w:rFonts w:eastAsia="Times New Roman" w:cs="Times New Roman"/>
                <w:color w:val="000000"/>
                <w:kern w:val="0"/>
                <w:sz w:val="24"/>
                <w:szCs w:val="24"/>
                <w:lang w:eastAsia="ru-RU"/>
                <w14:ligatures w14:val="none"/>
              </w:rPr>
              <w:t xml:space="preserve">Охранная телевизионная система </w:t>
            </w:r>
            <w:r>
              <w:rPr>
                <w:sz w:val="24"/>
                <w:szCs w:val="24"/>
              </w:rPr>
              <w:t>с функцией распознавания лиц-наличие</w:t>
            </w:r>
          </w:p>
        </w:tc>
        <w:tc>
          <w:tcPr>
            <w:tcW w:w="5259" w:type="dxa"/>
            <w:tcBorders>
              <w:bottom w:val="single" w:sz="4" w:space="0" w:color="000000"/>
              <w:end w:val="single" w:sz="4" w:space="0" w:color="000000"/>
            </w:tcBorders>
            <w:shd w:color="auto" w:fill="auto" w:val="clear"/>
          </w:tcPr>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Состав системы</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 xml:space="preserve">- </w:t>
            </w:r>
            <w:r>
              <w:rPr>
                <w:rFonts w:eastAsia="Times New Roman" w:cs="Times New Roman"/>
                <w:b/>
                <w:bCs/>
                <w:color w:val="000000"/>
                <w:kern w:val="0"/>
                <w:sz w:val="24"/>
                <w:szCs w:val="24"/>
                <w:lang w:eastAsia="ru-RU"/>
                <w14:ligatures w14:val="none"/>
              </w:rPr>
              <w:t>Наружная IP-видеокамера</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AI (интеллектуальная) IP-видеокамера в цилиндрическом корпусе IK07/IP67; Разрешение: до 4,6MP (2880x1620) @ 30 кадров/сек @ 60Гц; Видеопроцессор DSP: SSC30KQ + сенсор 1/2.7"" SC500AI Чувствительность вет: 0.002лк @ (F1.0, AGC вкл.), 0лк с ИК; Объектив: 2,8 мм Уголы обзора объектива (H): 110° (V): 58° (D): 132°; Кодеки H.265/H.265+/H.264/H.264+/MJPEG; G.711A/G711U; Слот для SD карты, кнопка сброса настроек под герметичным «лючком»; Встроенный микрофон, динамик с функцией Custom Voice; Двойная ИК/LED- подсветка в едином блоке с синим/ красным светодиодами, выполняющими роль сигнализации; Аппаратная видео аналитика NPU-0.5 Flops: FD – распознавание лица; PD&amp;VD – обнаружение пешехода, авто; PID – вторжение/покидание периметра; LCD – пересечение линии; OD – обнаружение оставленных предметов; СС – перекрёстный подсчёт; СD – определение плотности толпы; QD – определение длины очереди; ID – вторжение; RE – вход/выход из области; RSD – обнаружение редких звуков; HM – тепловая карта; True WDR, 3DNR, ONVIF( Profile S/G/T); Защита от статических разрядов До 4000 В; Потребляемая мощность DC12V: max.5.8Вт, PoE: max.7.1Вт; Габариты | Ø 70(Ш) x 153(Д) мм</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количество — 14 шт.;</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w:t>
            </w:r>
            <w:r>
              <w:rPr>
                <w:rFonts w:eastAsia="Times New Roman" w:cs="Times New Roman"/>
                <w:b/>
                <w:bCs/>
                <w:color w:val="000000"/>
                <w:kern w:val="0"/>
                <w:sz w:val="24"/>
                <w:szCs w:val="24"/>
                <w:lang w:eastAsia="ru-RU"/>
                <w14:ligatures w14:val="none"/>
              </w:rPr>
              <w:t>Купольная IP-видеокамера</w:t>
            </w:r>
            <w:r>
              <w:rPr>
                <w:rFonts w:eastAsia="Times New Roman" w:cs="Times New Roman"/>
                <w:color w:val="000000"/>
                <w:kern w:val="0"/>
                <w:sz w:val="24"/>
                <w:szCs w:val="24"/>
                <w:lang w:eastAsia="ru-RU"/>
                <w14:ligatures w14:val="none"/>
              </w:rPr>
              <w:t xml:space="preserve"> </w:t>
            </w:r>
            <w:r>
              <w:rPr>
                <w:rFonts w:eastAsia="Times New Roman" w:cs="Times New Roman"/>
                <w:b/>
                <w:bCs/>
                <w:color w:val="000000"/>
                <w:kern w:val="0"/>
                <w:sz w:val="24"/>
                <w:szCs w:val="24"/>
                <w:lang w:eastAsia="ru-RU"/>
                <w14:ligatures w14:val="none"/>
              </w:rPr>
              <w:t>с микрофоном</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AI (интеллектуальная) IP-видеокамера в антивандальном корпусе IK07/IP67 конструкции «Шар»;</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Разрешение: до 4,6MP (2880x1620) @ 30 кадров/сек @ 60Гц; Видеопроцессор DSP: SSC30KQ + сенсор 1/2.7"" SC500AI Чувствительность вет: 0.002лк @ (F1.0, AGC вкл.), 0лк с ИК; Объектив: 2,8 мм Уголы обзора объектива (H): 110° (V): 58° (D): 132°; Кодеки H.265/H.265+/H.264/H.264+/MJPEG; G.711A/G711U; Слот для SD карты, кнопка сброса настроек под герметичным «лючком»; Встроенный микрофон, динамик с функцией Custom Voice; Двойная ИК/LED- подсветка в едином блоке с синим/ красным светодиодами, выполняющими роль сигнализации; Аппаратная видео аналитика NPU-0.5 Flops: FD – распознавание лица; PD&amp;VD – обнаружение пешехода, авто; PID – вторжение/покидание периметра; LCD – пересечение линии; OD – обнаружение оставленных предметов; СС – перекрёстный подсчёт; СD – определение плотности толпы; QD – определение длины очереди; ID – вторжение; RE – вход/выход из области; RSD – обнаружение редких звуков; HM – тепловая карта.</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True WDR, 3DNR, ONVIF( Profile S/G/T); Защита от статических разрядов До 4000 В; Потребляемая мощность DC12V: max.5.8Вт, PoE: max.7.1Вт; Габариты | Ø98 x 88 мм; Вес (нетто), кг 0,45 кг.</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Количество — 6 шт.;</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color w:val="000000"/>
                <w:kern w:val="0"/>
                <w:sz w:val="24"/>
                <w:szCs w:val="24"/>
                <w:lang w:eastAsia="ru-RU"/>
                <w14:ligatures w14:val="none"/>
              </w:rPr>
              <w:t xml:space="preserve">- </w:t>
            </w:r>
            <w:r>
              <w:rPr>
                <w:rFonts w:eastAsia="Times New Roman" w:cs="Times New Roman"/>
                <w:b/>
                <w:bCs/>
                <w:color w:val="000000"/>
                <w:kern w:val="0"/>
                <w:sz w:val="24"/>
                <w:szCs w:val="24"/>
                <w:lang w:eastAsia="ru-RU"/>
                <w14:ligatures w14:val="none"/>
              </w:rPr>
              <w:t>Видео-регистратор NVR с записью на 4 HDD</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Устройство записи для IP камер, Операционная система Linux, процессор RK3588, кодеки - HDR coder H.265, H.264, H.265+, H.264+, разрешение записи: 64*4K (3840*3000); входящий битрейт до 640Mbps/исходящий 290Mbps; поддержка ONVIF 2.6; Поддержка аппаратной видео аналитики 3-его поколения с видеокамер серии Respectable. Видеовыход VGA, 3x4K HDMI + 1x1080P HDMI, звук -G.711A кодируется камерой 1/1-RCA вход/выход, Реле тревоги 16/4; RS232, RS485; подключение 1 порт USB3.0 + 2*USB2.0, сетевой интерфейс 2*RJ45 10M/100M /1000M; архив RAID0/1/5/6/10 HDD* SATA 3,5” до 144Tb (8*18Tb каждый, потребление - ATX 250W. Габариты 440*460*89mm.</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Количество — 1 шт.;</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- 24 портовый коммутатор POE</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Неуправляемый специализированный сетевой коммутатор для видеонаблюдения 2* Uplink Ethernet (RJ-45) 10/100/1000BASE; портов PoE 24, Максимальная мощность на порт 30Вт, * PoE 802.3af/at, Метод А,/ B.; Бюджет PoE- 300Вт; Коммутационная матрица 12.8 Гбит/с; Размер таблицы MAC-адресов 4к; Скорость коммутации пакетов 7.2 Мпакетов/с.; Watchdog PoE (≈5 минут); VLAN, Ai, 250 м (режим Extended); Электромагнитная совместимость FCC Part15 Class A,CE,RoHs  Диапазон рабочих температур -25° ~ 55 ° C; Габариты 285*191*44 мм; Вес (нетто) 1,61 кг.</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Количество — 1 шт.;</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 Жесткий диск, 8ТБ, HDD, SATA III, 3.5"</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Назначение-видеосистемы</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Объем HDD не менее 8 ТБ</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Объем кэш-памяти не менее 256 МБ</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Скорость вращения шпинделя не менее 5400 об/мин</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Максимальная скорость передачи данных не менее 180 Мбайт/сек</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Среднее время задержки (Latency) не менее 6 мс</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Интерфейс-SATA III</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Пропускная способность интерфейса не менее 6 Гбит/с</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Оптимизация под RAID-массивы -наличие</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Технология записи-CMR</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Уровень шума во время работы не более 29 дБ</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Уровень шума в простое не более 26 дБ</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Число циклов позиционирования-парковки не менее  600000</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Максимальное энергопотребление не более 5.3 Вт</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Энергопотребление в режиме ожидания не более 3.4 Вт</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Количество — 4 шт.;</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 Кабель UTP4 cat.5е</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Тип прокладки: наружный</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Тип: U/UTP (UTP)</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Материал проводника: медь</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Диаметр проводника, AWG: 24AWG</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Категория кабеля: cat.5e</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Количество пар: не менее 4</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Внешняя оболочка: ПЭ</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Цвет оболочки: черный</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Конструкция проводника: одножильный</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Длина не менее 305 м</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Количество — 3 шт.;</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 Разъем RJ-45 под витую пару</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Кол-во разъемов-1 шт</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Количество контактов-не менее 8</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Число мест под контакты-не менее 8</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Цвет-прозрачный</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Категория-5е</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Материал-пластик</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Монтаж-обжимной</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Количество — 100 шт.;</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 Труба гофрированная</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Цвет-по согласованию  с заказчиком</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Наруж. диаметр, мм</w:t>
              <w:tab/>
              <w:t>не менее 16</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Прочность при сжатии, Н не менее 350</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Материал-Поливинилхлорид (ПВХ)</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Прочность на разрыв, Н не менее 100</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Номин. диаметр, мм</w:t>
              <w:tab/>
              <w:t>не менее 16</w:t>
            </w:r>
          </w:p>
          <w:p>
            <w:pPr>
              <w:pStyle w:val="Normal"/>
              <w:spacing w:before="0" w:after="0"/>
              <w:rPr/>
            </w:pPr>
            <w:r>
              <w:rPr>
                <w:rFonts w:eastAsia="Times New Roman" w:cs="Times New Roman"/>
                <w:color w:val="000000"/>
                <w:kern w:val="0"/>
                <w:sz w:val="24"/>
                <w:szCs w:val="24"/>
                <w:lang w:eastAsia="ru-RU"/>
                <w14:ligatures w14:val="none"/>
              </w:rPr>
              <w:t>Степень защиты (IP)</w:t>
              <w:tab/>
              <w:t>IP55</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c протяжкой-наличие</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Длина не менее 100 м</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Количество — 5 шт.;</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 Коробка монтажная универсальная</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Глубина не менее 70 мм</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Глубина  не менее 70 мм</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Длина не менее 154 мм</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Распределительная коробка/корпус для монтажа в стене и в потолке</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Материал-Пластик</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Ширина не менее 92</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Крепеж-клипса не менее16 мм 100 шт</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Вид-одинарный</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Материал-пластик</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Размер-не менее 16 мм</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Цвет по согласованию с заказчиком</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Количество в упаковке не менее 100 шт</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Количество — 20 шт.;</w:t>
            </w:r>
          </w:p>
          <w:p>
            <w:pPr>
              <w:pStyle w:val="BodyText"/>
              <w:spacing w:before="0" w:after="0"/>
              <w:rPr>
                <w:b/>
                <w:bCs/>
                <w:sz w:val="24"/>
                <w:szCs w:val="24"/>
              </w:rPr>
            </w:pPr>
            <w:r>
              <w:rPr>
                <w:b/>
                <w:bCs/>
                <w:sz w:val="24"/>
                <w:szCs w:val="24"/>
              </w:rPr>
              <w:t>- Крепеж-клипса</w:t>
            </w:r>
          </w:p>
          <w:p>
            <w:pPr>
              <w:pStyle w:val="BodyText"/>
              <w:spacing w:before="0" w:after="0"/>
              <w:rPr>
                <w:sz w:val="24"/>
                <w:szCs w:val="24"/>
              </w:rPr>
            </w:pPr>
            <w:r>
              <w:rPr>
                <w:sz w:val="24"/>
                <w:szCs w:val="24"/>
              </w:rPr>
              <w:t>16 мм 100 шт.</w:t>
            </w:r>
          </w:p>
          <w:p>
            <w:pPr>
              <w:pStyle w:val="BodyText"/>
              <w:spacing w:before="0" w:after="0"/>
              <w:rPr>
                <w:b/>
                <w:bCs/>
                <w:sz w:val="24"/>
                <w:szCs w:val="24"/>
              </w:rPr>
            </w:pPr>
            <w:r>
              <w:rPr>
                <w:b/>
                <w:bCs/>
                <w:sz w:val="24"/>
                <w:szCs w:val="24"/>
              </w:rPr>
              <w:t>количество — 4 шт;</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 Блок бесперебойного питания 220/1200VA</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Световая индикация-"Наличие сети"; "Состояние аккумуляторной батареи"; "Нагрузка"</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Входное напряжение, В-220</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Выходная мощность, ВА не менее 1200</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Выходная мощность, Вт не менее 720</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Количество розеток не менее 3</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Используемый аккумулятор не менее 12 В; 7 Ач х 2 шт.</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Количество — 1 шт.;</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 Видео-монитор 2560х1440 27"</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Размер экрана не менее 27 "</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Разрешение экрана не менее 2560x1440</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Стандарт разрешения экрана-Ultra HD не ниже 2K (1440p)</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Соотношение сторон экрана не менее 16:9</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Частота обновления-не менее 75 Гц</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Время отклика не более 5 мс</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Поверхность экрана-матовая</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Статическая контрастность не менее 1000:1</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Углы обзора не менее 178° по горизонтали, 178° по вертикали</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Число пикселей на дюйм (PPI) не менее 109 PPI</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Шаг пикселя не менее 0.233 х 0.233 мм</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Входное напряжение -240 В</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Эргономика монитора</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Наклон экрана-наличие</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Интерфейсы и разъемы</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Количество разъемов HDMI не менее 1</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Количество разъемов DisplayPort не менее 1</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Энергопотребление-не более 35 Вт</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Корпус монитора</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Размер крепления VESA не менее 100х100</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Материал корпуса-пластик</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Покрытие корпуса-матовое</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Цвет-по согласованию с заказчиком</w:t>
            </w:r>
          </w:p>
          <w:p>
            <w:pPr>
              <w:pStyle w:val="Normal"/>
              <w:spacing w:before="0"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Размеры с подставкой (ШхВхГ) не менее 614,7x445x190,4мм</w:t>
            </w:r>
          </w:p>
          <w:p>
            <w:pPr>
              <w:pStyle w:val="Normal"/>
              <w:spacing w:before="0"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Количество — 1 шт.;</w:t>
            </w:r>
          </w:p>
        </w:tc>
        <w:tc>
          <w:tcPr>
            <w:tcW w:w="849" w:type="dxa"/>
            <w:tcBorders>
              <w:bottom w:val="single" w:sz="4" w:space="0" w:color="000000"/>
              <w:end w:val="single" w:sz="4" w:space="0" w:color="000000"/>
            </w:tcBorders>
            <w:shd w:color="auto" w:fill="auto" w:val="clear"/>
          </w:tcPr>
          <w:p>
            <w:pPr>
              <w:pStyle w:val="Normal"/>
              <w:spacing w:before="0"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1</w:t>
            </w:r>
          </w:p>
        </w:tc>
        <w:tc>
          <w:tcPr>
            <w:tcW w:w="852" w:type="dxa"/>
            <w:tcBorders>
              <w:bottom w:val="single" w:sz="4" w:space="0" w:color="000000"/>
              <w:end w:val="single" w:sz="4" w:space="0" w:color="000000"/>
            </w:tcBorders>
            <w:shd w:color="auto" w:fill="auto" w:val="clear"/>
          </w:tcPr>
          <w:p>
            <w:pPr>
              <w:pStyle w:val="Normal"/>
              <w:spacing w:before="0"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комплект</w:t>
            </w:r>
          </w:p>
        </w:tc>
      </w:tr>
    </w:tbl>
    <w:p>
      <w:pPr>
        <w:pStyle w:val="Normal"/>
        <w:spacing w:before="0" w:after="0"/>
        <w:ind w:start="-426" w:end="-285"/>
        <w:jc w:val="both"/>
        <w:rPr>
          <w:b/>
          <w:bCs/>
          <w:sz w:val="24"/>
          <w:szCs w:val="24"/>
          <w:highlight w:val="yellow"/>
        </w:rPr>
      </w:pPr>
      <w:r>
        <w:rPr>
          <w:b/>
          <w:bCs/>
          <w:sz w:val="24"/>
          <w:szCs w:val="24"/>
          <w:highlight w:val="yellow"/>
        </w:rPr>
      </w:r>
    </w:p>
    <w:p>
      <w:pPr>
        <w:pStyle w:val="Normal"/>
        <w:spacing w:before="0" w:after="0"/>
        <w:ind w:start="-426" w:end="-285"/>
        <w:jc w:val="both"/>
        <w:rPr/>
      </w:pPr>
      <w:r>
        <w:rPr>
          <w:b/>
          <w:bCs/>
          <w:sz w:val="24"/>
          <w:szCs w:val="24"/>
        </w:rPr>
        <w:t>2. Место поставки:</w:t>
      </w:r>
      <w:r>
        <w:rPr>
          <w:sz w:val="24"/>
          <w:szCs w:val="24"/>
        </w:rPr>
        <w:t xml:space="preserve"> 629860, Ямало-Ненецкий автономный округ, Пуровский район, поселок городского типа Уренгой, 4-й мкр., стр. 2а</w:t>
      </w:r>
    </w:p>
    <w:p>
      <w:pPr>
        <w:pStyle w:val="Normal"/>
        <w:spacing w:before="0" w:after="0"/>
        <w:ind w:start="-426" w:end="-285"/>
        <w:jc w:val="both"/>
        <w:rPr>
          <w:sz w:val="24"/>
          <w:szCs w:val="24"/>
        </w:rPr>
      </w:pPr>
      <w:r>
        <w:rPr>
          <w:b/>
          <w:bCs/>
          <w:sz w:val="24"/>
          <w:szCs w:val="24"/>
        </w:rPr>
        <w:t>3. Срок поставки:</w:t>
      </w:r>
      <w:r>
        <w:rPr>
          <w:sz w:val="24"/>
          <w:szCs w:val="24"/>
        </w:rPr>
        <w:t xml:space="preserve"> </w:t>
      </w:r>
      <w:bookmarkStart w:id="0" w:name="_Hlk233193824"/>
      <w:r>
        <w:rPr>
          <w:sz w:val="24"/>
          <w:szCs w:val="24"/>
        </w:rPr>
        <w:t>с момента заключения Договора в течение 45 (сорока пяти) календарных дней.</w:t>
      </w:r>
      <w:bookmarkEnd w:id="0"/>
    </w:p>
    <w:p>
      <w:pPr>
        <w:pStyle w:val="Normal"/>
        <w:spacing w:before="0" w:after="0"/>
        <w:ind w:start="-426" w:end="-285"/>
        <w:jc w:val="both"/>
        <w:rPr>
          <w:sz w:val="24"/>
          <w:szCs w:val="24"/>
        </w:rPr>
      </w:pPr>
      <w:r>
        <w:rPr>
          <w:sz w:val="24"/>
          <w:szCs w:val="24"/>
        </w:rPr>
        <w:t>3.1. Доставка, погрузочно-разгрузочные работы, монтаж и установка выполняются силами Поставщика.</w:t>
      </w:r>
    </w:p>
    <w:p>
      <w:pPr>
        <w:pStyle w:val="Normal"/>
        <w:spacing w:before="0" w:after="0"/>
        <w:ind w:start="-426" w:end="-285"/>
        <w:jc w:val="both"/>
        <w:rPr>
          <w:b/>
          <w:bCs/>
          <w:sz w:val="24"/>
          <w:szCs w:val="24"/>
        </w:rPr>
      </w:pPr>
      <w:r>
        <w:rPr>
          <w:b/>
          <w:bCs/>
          <w:sz w:val="24"/>
          <w:szCs w:val="24"/>
        </w:rPr>
        <w:t>4. Требования к качеству, безопасности поставляемого товара:</w:t>
      </w:r>
    </w:p>
    <w:p>
      <w:pPr>
        <w:pStyle w:val="Normal"/>
        <w:spacing w:before="0" w:after="0"/>
        <w:ind w:start="-426" w:end="-285"/>
        <w:jc w:val="both"/>
        <w:rPr>
          <w:sz w:val="24"/>
          <w:szCs w:val="24"/>
        </w:rPr>
      </w:pPr>
      <w:r>
        <w:rPr>
          <w:sz w:val="24"/>
          <w:szCs w:val="24"/>
        </w:rPr>
        <w:t xml:space="preserve">4.1. Поставляемый товар должен соответствовать заданным функциональным и качественным характеристикам; </w:t>
      </w:r>
    </w:p>
    <w:p>
      <w:pPr>
        <w:pStyle w:val="Normal"/>
        <w:spacing w:before="0" w:after="0"/>
        <w:ind w:start="-426" w:end="-285"/>
        <w:jc w:val="both"/>
        <w:rPr>
          <w:sz w:val="24"/>
          <w:szCs w:val="24"/>
        </w:rPr>
      </w:pPr>
      <w:r>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pPr>
        <w:pStyle w:val="Normal"/>
        <w:spacing w:before="0" w:after="0"/>
        <w:ind w:start="-426" w:end="-285"/>
        <w:jc w:val="both"/>
        <w:rPr>
          <w:sz w:val="24"/>
          <w:szCs w:val="24"/>
        </w:rPr>
      </w:pPr>
      <w:r>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pPr>
        <w:pStyle w:val="Normal"/>
        <w:spacing w:before="0" w:after="0"/>
        <w:ind w:start="-426" w:end="-285"/>
        <w:jc w:val="both"/>
        <w:rPr>
          <w:sz w:val="24"/>
          <w:szCs w:val="24"/>
        </w:rPr>
      </w:pPr>
      <w:r>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pPr>
        <w:pStyle w:val="Normal"/>
        <w:spacing w:before="0" w:after="0"/>
        <w:ind w:start="-426" w:end="-285"/>
        <w:jc w:val="both"/>
        <w:rPr>
          <w:sz w:val="24"/>
          <w:szCs w:val="24"/>
        </w:rPr>
      </w:pPr>
      <w:r>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pPr>
        <w:pStyle w:val="Normal"/>
        <w:spacing w:before="0" w:after="0"/>
        <w:ind w:start="-426" w:end="-285"/>
        <w:jc w:val="both"/>
        <w:rPr>
          <w:b/>
          <w:bCs/>
          <w:sz w:val="24"/>
          <w:szCs w:val="24"/>
        </w:rPr>
      </w:pPr>
      <w:r>
        <w:rPr>
          <w:b/>
          <w:bCs/>
          <w:sz w:val="24"/>
          <w:szCs w:val="24"/>
        </w:rPr>
        <w:t>5. Требования к упаковке и маркировке поставляемого товара:</w:t>
      </w:r>
    </w:p>
    <w:p>
      <w:pPr>
        <w:pStyle w:val="Normal"/>
        <w:spacing w:before="0" w:after="0"/>
        <w:ind w:start="-426" w:end="-285"/>
        <w:jc w:val="both"/>
        <w:rPr>
          <w:sz w:val="24"/>
          <w:szCs w:val="24"/>
        </w:rPr>
      </w:pPr>
      <w:r>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pPr>
        <w:pStyle w:val="Normal"/>
        <w:spacing w:before="0" w:after="0"/>
        <w:ind w:start="-426" w:end="-285"/>
        <w:jc w:val="both"/>
        <w:rPr>
          <w:sz w:val="24"/>
          <w:szCs w:val="24"/>
        </w:rPr>
      </w:pPr>
      <w:r>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pPr>
        <w:pStyle w:val="Normal"/>
        <w:spacing w:before="0" w:after="0"/>
        <w:ind w:start="-426" w:end="-285"/>
        <w:jc w:val="both"/>
        <w:rPr>
          <w:sz w:val="24"/>
          <w:szCs w:val="24"/>
        </w:rPr>
      </w:pPr>
      <w:r>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pPr>
        <w:pStyle w:val="Normal"/>
        <w:spacing w:before="0" w:after="0"/>
        <w:ind w:start="-426" w:end="-285"/>
        <w:jc w:val="both"/>
        <w:rPr>
          <w:sz w:val="24"/>
          <w:szCs w:val="24"/>
        </w:rPr>
      </w:pPr>
      <w:r>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pPr>
        <w:pStyle w:val="Normal"/>
        <w:spacing w:before="0" w:after="0"/>
        <w:ind w:start="-426" w:end="-285"/>
        <w:jc w:val="both"/>
        <w:rPr>
          <w:b/>
          <w:bCs/>
          <w:sz w:val="24"/>
          <w:szCs w:val="24"/>
        </w:rPr>
      </w:pPr>
      <w:r>
        <w:rPr>
          <w:b/>
          <w:bCs/>
          <w:sz w:val="24"/>
          <w:szCs w:val="24"/>
        </w:rPr>
        <w:t>6. Требования к гарантийному сроку товара и (или) объему предоставления гарантий качества товара:</w:t>
      </w:r>
    </w:p>
    <w:p>
      <w:pPr>
        <w:pStyle w:val="Normal"/>
        <w:spacing w:before="0" w:after="0"/>
        <w:ind w:start="-426" w:end="-285"/>
        <w:jc w:val="both"/>
        <w:rPr>
          <w:sz w:val="24"/>
          <w:szCs w:val="24"/>
        </w:rPr>
      </w:pPr>
      <w:r>
        <w:rPr>
          <w:sz w:val="24"/>
          <w:szCs w:val="24"/>
        </w:rPr>
        <w:t xml:space="preserve">6.1. Гарантия качества товара - в соответствии с гарантийным сроком, установленным производителем. </w:t>
      </w:r>
    </w:p>
    <w:p>
      <w:pPr>
        <w:pStyle w:val="Normal"/>
        <w:spacing w:before="0" w:after="0"/>
        <w:ind w:start="-426" w:end="-285"/>
        <w:jc w:val="both"/>
        <w:rPr>
          <w:sz w:val="24"/>
          <w:szCs w:val="24"/>
        </w:rPr>
      </w:pPr>
      <w:r>
        <w:rPr>
          <w:sz w:val="24"/>
          <w:szCs w:val="24"/>
        </w:rPr>
        <w:t>6.2. Гарантийные обязательства должны распространяться на каждую единицу товара с момента приемки товара Заказчиком.</w:t>
      </w:r>
    </w:p>
    <w:p>
      <w:pPr>
        <w:pStyle w:val="Normal"/>
        <w:spacing w:before="0" w:after="0"/>
        <w:ind w:start="-426" w:end="-285"/>
        <w:jc w:val="both"/>
        <w:rPr>
          <w:sz w:val="24"/>
          <w:szCs w:val="24"/>
        </w:rPr>
      </w:pPr>
      <w:r>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pPr>
        <w:pStyle w:val="Normal"/>
        <w:spacing w:before="0" w:after="0"/>
        <w:ind w:start="-426" w:end="-285"/>
        <w:jc w:val="both"/>
        <w:rPr>
          <w:b/>
          <w:bCs/>
          <w:sz w:val="24"/>
          <w:szCs w:val="24"/>
        </w:rPr>
      </w:pPr>
      <w:r>
        <w:rPr>
          <w:b/>
          <w:bCs/>
          <w:sz w:val="24"/>
          <w:szCs w:val="24"/>
        </w:rPr>
        <w:t>7. Порядок выполнения монтажных работ.</w:t>
      </w:r>
    </w:p>
    <w:p>
      <w:pPr>
        <w:pStyle w:val="Normal"/>
        <w:spacing w:before="0" w:after="0"/>
        <w:ind w:start="-426" w:end="-285"/>
        <w:jc w:val="both"/>
        <w:rPr>
          <w:sz w:val="24"/>
          <w:szCs w:val="24"/>
        </w:rPr>
      </w:pPr>
      <w:r>
        <w:rPr>
          <w:sz w:val="24"/>
          <w:szCs w:val="24"/>
        </w:rPr>
        <w:t>7.1. Работы по установке, монтажу охранной телевизионной системы выполняются в полном объеме силами и за счет Поставщика, материалами и техническими средствами Поставщика и входят в стоимость договора.</w:t>
      </w:r>
    </w:p>
    <w:p>
      <w:pPr>
        <w:pStyle w:val="Normal"/>
        <w:spacing w:before="0" w:after="0"/>
        <w:ind w:start="-426" w:end="-285"/>
        <w:jc w:val="both"/>
        <w:rPr>
          <w:sz w:val="24"/>
          <w:szCs w:val="24"/>
        </w:rPr>
      </w:pPr>
      <w:r>
        <w:rPr>
          <w:sz w:val="24"/>
          <w:szCs w:val="24"/>
        </w:rPr>
        <w:t>7.2. Заделка отверстий и устранение повреждений строительных конструкций, возникающих при установке, монтаже охранной телевизионной системы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pPr>
        <w:pStyle w:val="Normal"/>
        <w:spacing w:before="0" w:after="0"/>
        <w:ind w:start="-426" w:end="-285"/>
        <w:jc w:val="both"/>
        <w:rPr>
          <w:b/>
          <w:bCs/>
          <w:sz w:val="24"/>
          <w:szCs w:val="24"/>
        </w:rPr>
      </w:pPr>
      <w:r>
        <w:rPr>
          <w:b/>
          <w:bCs/>
          <w:sz w:val="24"/>
          <w:szCs w:val="24"/>
        </w:rPr>
        <w:t>8. Требования к выполнению работы:</w:t>
      </w:r>
    </w:p>
    <w:p>
      <w:pPr>
        <w:pStyle w:val="Normal"/>
        <w:spacing w:before="0" w:after="0"/>
        <w:ind w:start="-426" w:end="-285"/>
        <w:jc w:val="both"/>
        <w:rPr>
          <w:sz w:val="24"/>
          <w:szCs w:val="24"/>
        </w:rPr>
      </w:pPr>
      <w:r>
        <w:rPr>
          <w:sz w:val="24"/>
          <w:szCs w:val="24"/>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pPr>
        <w:pStyle w:val="Normal"/>
        <w:spacing w:before="0" w:after="0"/>
        <w:ind w:start="-426" w:end="-285"/>
        <w:jc w:val="both"/>
        <w:rPr>
          <w:sz w:val="24"/>
          <w:szCs w:val="24"/>
        </w:rPr>
      </w:pPr>
      <w:r>
        <w:rPr>
          <w:sz w:val="24"/>
          <w:szCs w:val="24"/>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pPr>
        <w:pStyle w:val="Normal"/>
        <w:spacing w:before="0" w:after="0"/>
        <w:ind w:start="-426" w:end="-285"/>
        <w:jc w:val="both"/>
        <w:rPr>
          <w:sz w:val="24"/>
          <w:szCs w:val="24"/>
        </w:rPr>
      </w:pPr>
      <w:r>
        <w:rPr>
          <w:sz w:val="24"/>
          <w:szCs w:val="24"/>
        </w:rPr>
        <w:t xml:space="preserve">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w:t>
      </w:r>
    </w:p>
    <w:p>
      <w:pPr>
        <w:pStyle w:val="Normal"/>
        <w:spacing w:before="0" w:after="0"/>
        <w:ind w:start="-426" w:end="-285"/>
        <w:jc w:val="both"/>
        <w:rPr>
          <w:sz w:val="24"/>
          <w:szCs w:val="24"/>
        </w:rPr>
      </w:pPr>
      <w:r>
        <w:rPr>
          <w:sz w:val="24"/>
          <w:szCs w:val="24"/>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pPr>
        <w:pStyle w:val="Normal"/>
        <w:spacing w:before="0" w:after="0"/>
        <w:ind w:start="-426" w:end="-285"/>
        <w:jc w:val="both"/>
        <w:rPr>
          <w:b/>
          <w:bCs/>
          <w:sz w:val="24"/>
          <w:szCs w:val="24"/>
        </w:rPr>
      </w:pPr>
      <w:r>
        <w:rPr>
          <w:b/>
          <w:bCs/>
          <w:sz w:val="24"/>
          <w:szCs w:val="24"/>
        </w:rPr>
        <w:t>9. Требования к безопасности выполняемых работ:</w:t>
      </w:r>
    </w:p>
    <w:p>
      <w:pPr>
        <w:pStyle w:val="Normal"/>
        <w:spacing w:before="0" w:after="0"/>
        <w:ind w:start="-426" w:end="-285"/>
        <w:jc w:val="both"/>
        <w:rPr>
          <w:sz w:val="24"/>
          <w:szCs w:val="24"/>
        </w:rPr>
      </w:pPr>
      <w:r>
        <w:rPr>
          <w:sz w:val="24"/>
          <w:szCs w:val="24"/>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pPr>
        <w:pStyle w:val="Normal"/>
        <w:spacing w:before="0" w:after="0"/>
        <w:ind w:start="-426" w:end="-285"/>
        <w:jc w:val="both"/>
        <w:rPr>
          <w:sz w:val="24"/>
          <w:szCs w:val="24"/>
        </w:rPr>
      </w:pPr>
      <w:r>
        <w:rPr>
          <w:sz w:val="24"/>
          <w:szCs w:val="24"/>
        </w:rPr>
        <w:t>9.2. Обеспечить необходимые противопожарные мероприятия, мероприятия по технике безопасности во время выполнения работ.</w:t>
      </w:r>
    </w:p>
    <w:p>
      <w:pPr>
        <w:pStyle w:val="Normal"/>
        <w:spacing w:before="0" w:after="0"/>
        <w:ind w:start="-426" w:end="-285"/>
        <w:jc w:val="both"/>
        <w:rPr>
          <w:sz w:val="24"/>
          <w:szCs w:val="24"/>
        </w:rPr>
      </w:pPr>
      <w:r>
        <w:rPr>
          <w:sz w:val="24"/>
          <w:szCs w:val="24"/>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pPr>
        <w:pStyle w:val="Normal"/>
        <w:spacing w:before="0" w:after="0"/>
        <w:ind w:start="-426" w:end="-285"/>
        <w:jc w:val="both"/>
        <w:rPr>
          <w:sz w:val="24"/>
          <w:szCs w:val="24"/>
        </w:rPr>
      </w:pPr>
      <w:r>
        <w:rPr>
          <w:sz w:val="24"/>
          <w:szCs w:val="24"/>
        </w:rPr>
      </w:r>
    </w:p>
    <w:sectPr>
      <w:type w:val="nextPage"/>
      <w:pgSz w:w="11906" w:h="16838"/>
      <w:pgMar w:left="1701" w:right="851" w:gutter="0" w:header="0" w:top="567"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libri Light">
    <w:charset w:val="01" w:characterSet="utf-8"/>
    <w:family w:val="roman"/>
    <w:pitch w:val="variable"/>
  </w:font>
  <w:font w:name="Open Sans">
    <w:charset w:val="01" w:characterSet="utf-8"/>
    <w:family w:val="swiss"/>
    <w:pitch w:val="variable"/>
  </w:font>
  <w:font w:name="Segoe UI Symbol">
    <w:charset w:val="01" w:characterSet="utf-8"/>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15b7"/>
    <w:pPr>
      <w:widowControl/>
      <w:suppressAutoHyphens w:val="true"/>
      <w:bidi w:val="0"/>
      <w:spacing w:before="0" w:after="160"/>
      <w:jc w:val="start"/>
    </w:pPr>
    <w:rPr>
      <w:rFonts w:ascii="Times New Roman" w:hAnsi="Times New Roman" w:eastAsia="Calibri" w:cs="" w:cstheme="minorBidi" w:eastAsiaTheme="minorHAnsi"/>
      <w:color w:val="auto"/>
      <w:kern w:val="2"/>
      <w:sz w:val="28"/>
      <w:szCs w:val="22"/>
      <w:lang w:val="ru-RU" w:eastAsia="en-US" w:bidi="ar-SA"/>
      <w14:ligatures w14:val="standardContextual"/>
    </w:rPr>
  </w:style>
  <w:style w:type="paragraph" w:styleId="Heading1">
    <w:name w:val="heading 1"/>
    <w:basedOn w:val="Normal"/>
    <w:next w:val="Normal"/>
    <w:link w:val="1"/>
    <w:uiPriority w:val="9"/>
    <w:qFormat/>
    <w:rsid w:val="002c0b98"/>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2"/>
    <w:unhideWhenUsed/>
    <w:qFormat/>
    <w:rsid w:val="002c0b98"/>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3"/>
    <w:uiPriority w:val="9"/>
    <w:semiHidden/>
    <w:unhideWhenUsed/>
    <w:qFormat/>
    <w:rsid w:val="002c0b98"/>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496"/>
      <w:szCs w:val="28"/>
    </w:rPr>
  </w:style>
  <w:style w:type="paragraph" w:styleId="Heading4">
    <w:name w:val="heading 4"/>
    <w:basedOn w:val="Normal"/>
    <w:next w:val="Normal"/>
    <w:link w:val="4"/>
    <w:unhideWhenUsed/>
    <w:qFormat/>
    <w:rsid w:val="002c0b98"/>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5"/>
    <w:uiPriority w:val="9"/>
    <w:semiHidden/>
    <w:unhideWhenUsed/>
    <w:qFormat/>
    <w:rsid w:val="002c0b98"/>
    <w:pPr>
      <w:keepNext w:val="true"/>
      <w:keepLines/>
      <w:spacing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6"/>
    <w:uiPriority w:val="9"/>
    <w:semiHidden/>
    <w:unhideWhenUsed/>
    <w:qFormat/>
    <w:rsid w:val="002c0b98"/>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7"/>
    <w:uiPriority w:val="9"/>
    <w:semiHidden/>
    <w:unhideWhenUsed/>
    <w:qFormat/>
    <w:rsid w:val="002c0b98"/>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8"/>
    <w:uiPriority w:val="9"/>
    <w:semiHidden/>
    <w:unhideWhenUsed/>
    <w:qFormat/>
    <w:rsid w:val="002c0b98"/>
    <w:pPr>
      <w:keepNext w:val="true"/>
      <w:keepLines/>
      <w:spacing w:before="0" w:after="0"/>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9"/>
    <w:uiPriority w:val="9"/>
    <w:semiHidden/>
    <w:unhideWhenUsed/>
    <w:qFormat/>
    <w:rsid w:val="002c0b98"/>
    <w:pPr>
      <w:keepNext w:val="true"/>
      <w:keepLines/>
      <w:spacing w:before="0" w:after="0"/>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2c0b98"/>
    <w:rPr>
      <w:rFonts w:ascii="Calibri Light" w:hAnsi="Calibri Light" w:eastAsia="" w:cs="" w:asciiTheme="majorHAnsi" w:cstheme="majorBidi" w:eastAsiaTheme="majorEastAsia" w:hAnsiTheme="majorHAnsi"/>
      <w:color w:themeColor="accent1" w:themeShade="bf" w:val="2F5496"/>
      <w:sz w:val="40"/>
      <w:szCs w:val="40"/>
    </w:rPr>
  </w:style>
  <w:style w:type="character" w:styleId="2" w:customStyle="1">
    <w:name w:val="Заголовок 2 Знак"/>
    <w:basedOn w:val="DefaultParagraphFont"/>
    <w:uiPriority w:val="9"/>
    <w:semiHidden/>
    <w:qFormat/>
    <w:rsid w:val="002c0b98"/>
    <w:rPr>
      <w:rFonts w:ascii="Calibri Light" w:hAnsi="Calibri Light" w:eastAsia="" w:cs="" w:asciiTheme="majorHAnsi" w:cstheme="majorBidi" w:eastAsiaTheme="majorEastAsia" w:hAnsiTheme="majorHAnsi"/>
      <w:color w:themeColor="accent1" w:themeShade="bf" w:val="2F5496"/>
      <w:sz w:val="32"/>
      <w:szCs w:val="32"/>
    </w:rPr>
  </w:style>
  <w:style w:type="character" w:styleId="3" w:customStyle="1">
    <w:name w:val="Заголовок 3 Знак"/>
    <w:basedOn w:val="DefaultParagraphFont"/>
    <w:uiPriority w:val="9"/>
    <w:semiHidden/>
    <w:qFormat/>
    <w:rsid w:val="002c0b98"/>
    <w:rPr>
      <w:rFonts w:eastAsia="" w:cs="" w:cstheme="majorBidi" w:eastAsiaTheme="majorEastAsia"/>
      <w:color w:themeColor="accent1" w:themeShade="bf" w:val="2F5496"/>
      <w:sz w:val="28"/>
      <w:szCs w:val="28"/>
    </w:rPr>
  </w:style>
  <w:style w:type="character" w:styleId="4" w:customStyle="1">
    <w:name w:val="Заголовок 4 Знак"/>
    <w:basedOn w:val="DefaultParagraphFont"/>
    <w:qFormat/>
    <w:rsid w:val="002c0b98"/>
    <w:rPr>
      <w:rFonts w:eastAsia="" w:cs="" w:cstheme="majorBidi" w:eastAsiaTheme="majorEastAsia"/>
      <w:i/>
      <w:iCs/>
      <w:color w:themeColor="accent1" w:themeShade="bf" w:val="2F5496"/>
      <w:sz w:val="28"/>
    </w:rPr>
  </w:style>
  <w:style w:type="character" w:styleId="5" w:customStyle="1">
    <w:name w:val="Заголовок 5 Знак"/>
    <w:basedOn w:val="DefaultParagraphFont"/>
    <w:uiPriority w:val="9"/>
    <w:semiHidden/>
    <w:qFormat/>
    <w:rsid w:val="002c0b98"/>
    <w:rPr>
      <w:rFonts w:eastAsia="" w:cs="" w:cstheme="majorBidi" w:eastAsiaTheme="majorEastAsia"/>
      <w:color w:themeColor="accent1" w:themeShade="bf" w:val="2F5496"/>
      <w:sz w:val="28"/>
    </w:rPr>
  </w:style>
  <w:style w:type="character" w:styleId="6" w:customStyle="1">
    <w:name w:val="Заголовок 6 Знак"/>
    <w:basedOn w:val="DefaultParagraphFont"/>
    <w:uiPriority w:val="9"/>
    <w:semiHidden/>
    <w:qFormat/>
    <w:rsid w:val="002c0b98"/>
    <w:rPr>
      <w:rFonts w:eastAsia="" w:cs="" w:cstheme="majorBidi" w:eastAsiaTheme="majorEastAsia"/>
      <w:i/>
      <w:iCs/>
      <w:color w:themeColor="text1" w:themeTint="a6" w:val="595959"/>
      <w:sz w:val="28"/>
    </w:rPr>
  </w:style>
  <w:style w:type="character" w:styleId="7" w:customStyle="1">
    <w:name w:val="Заголовок 7 Знак"/>
    <w:basedOn w:val="DefaultParagraphFont"/>
    <w:uiPriority w:val="9"/>
    <w:semiHidden/>
    <w:qFormat/>
    <w:rsid w:val="002c0b98"/>
    <w:rPr>
      <w:rFonts w:eastAsia="" w:cs="" w:cstheme="majorBidi" w:eastAsiaTheme="majorEastAsia"/>
      <w:color w:themeColor="text1" w:themeTint="a6" w:val="595959"/>
      <w:sz w:val="28"/>
    </w:rPr>
  </w:style>
  <w:style w:type="character" w:styleId="8" w:customStyle="1">
    <w:name w:val="Заголовок 8 Знак"/>
    <w:basedOn w:val="DefaultParagraphFont"/>
    <w:uiPriority w:val="9"/>
    <w:semiHidden/>
    <w:qFormat/>
    <w:rsid w:val="002c0b98"/>
    <w:rPr>
      <w:rFonts w:eastAsia="" w:cs="" w:cstheme="majorBidi" w:eastAsiaTheme="majorEastAsia"/>
      <w:i/>
      <w:iCs/>
      <w:color w:themeColor="text1" w:themeTint="d8" w:val="272727"/>
      <w:sz w:val="28"/>
    </w:rPr>
  </w:style>
  <w:style w:type="character" w:styleId="9" w:customStyle="1">
    <w:name w:val="Заголовок 9 Знак"/>
    <w:basedOn w:val="DefaultParagraphFont"/>
    <w:uiPriority w:val="9"/>
    <w:semiHidden/>
    <w:qFormat/>
    <w:rsid w:val="002c0b98"/>
    <w:rPr>
      <w:rFonts w:eastAsia="" w:cs="" w:cstheme="majorBidi" w:eastAsiaTheme="majorEastAsia"/>
      <w:color w:themeColor="text1" w:themeTint="d8" w:val="272727"/>
      <w:sz w:val="28"/>
    </w:rPr>
  </w:style>
  <w:style w:type="character" w:styleId="Style5" w:customStyle="1">
    <w:name w:val="Заголовок Знак"/>
    <w:basedOn w:val="DefaultParagraphFont"/>
    <w:uiPriority w:val="10"/>
    <w:qFormat/>
    <w:rsid w:val="002c0b98"/>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2c0b98"/>
    <w:rPr>
      <w:rFonts w:eastAsia="" w:cs="" w:cstheme="majorBidi" w:eastAsiaTheme="majorEastAsia"/>
      <w:color w:themeColor="text1" w:themeTint="a6" w:val="595959"/>
      <w:spacing w:val="15"/>
      <w:sz w:val="28"/>
      <w:szCs w:val="28"/>
    </w:rPr>
  </w:style>
  <w:style w:type="character" w:styleId="21" w:customStyle="1">
    <w:name w:val="Цитата 2 Знак"/>
    <w:basedOn w:val="DefaultParagraphFont"/>
    <w:link w:val="Quote"/>
    <w:uiPriority w:val="29"/>
    <w:qFormat/>
    <w:rsid w:val="002c0b98"/>
    <w:rPr>
      <w:rFonts w:ascii="Times New Roman" w:hAnsi="Times New Roman"/>
      <w:i/>
      <w:iCs/>
      <w:color w:themeColor="text1" w:themeTint="bf" w:val="404040"/>
      <w:sz w:val="28"/>
    </w:rPr>
  </w:style>
  <w:style w:type="character" w:styleId="IntenseEmphasis">
    <w:name w:val="Intense Emphasis"/>
    <w:basedOn w:val="DefaultParagraphFont"/>
    <w:uiPriority w:val="21"/>
    <w:qFormat/>
    <w:rsid w:val="002c0b98"/>
    <w:rPr>
      <w:i/>
      <w:iCs/>
      <w:color w:themeColor="accent1" w:themeShade="bf" w:val="2F5496"/>
    </w:rPr>
  </w:style>
  <w:style w:type="character" w:styleId="Style7" w:customStyle="1">
    <w:name w:val="Выделенная цитата Знак"/>
    <w:basedOn w:val="DefaultParagraphFont"/>
    <w:link w:val="IntenseQuote"/>
    <w:uiPriority w:val="30"/>
    <w:qFormat/>
    <w:rsid w:val="002c0b98"/>
    <w:rPr>
      <w:rFonts w:ascii="Times New Roman" w:hAnsi="Times New Roman"/>
      <w:i/>
      <w:iCs/>
      <w:color w:themeColor="accent1" w:themeShade="bf" w:val="2F5496"/>
      <w:sz w:val="28"/>
    </w:rPr>
  </w:style>
  <w:style w:type="character" w:styleId="IntenseReference">
    <w:name w:val="Intense Reference"/>
    <w:basedOn w:val="DefaultParagraphFont"/>
    <w:uiPriority w:val="32"/>
    <w:qFormat/>
    <w:rsid w:val="002c0b98"/>
    <w:rPr>
      <w:b/>
      <w:bCs/>
      <w:smallCaps/>
      <w:color w:themeColor="accent1" w:themeShade="bf" w:val="2F5496"/>
      <w:spacing w:val="5"/>
    </w:rPr>
  </w:style>
  <w:style w:type="character" w:styleId="211" w:customStyle="1">
    <w:name w:val="Заголовок 2 Знак1"/>
    <w:qFormat/>
    <w:locked/>
    <w:rsid w:val="008e4789"/>
    <w:rPr>
      <w:rFonts w:ascii="Times New Roman" w:hAnsi="Times New Roman" w:eastAsia="Times New Roman" w:cs="Times New Roman"/>
      <w:b/>
      <w:bCs/>
      <w:iCs/>
      <w:sz w:val="28"/>
      <w:szCs w:val="28"/>
      <w:lang w:val="x-none" w:eastAsia="x-none"/>
    </w:rPr>
  </w:style>
  <w:style w:type="paragraph" w:styleId="Style8" w:customStyle="1">
    <w:name w:val="Заголовок"/>
    <w:basedOn w:val="Normal"/>
    <w:next w:val="BodyText"/>
    <w:qFormat/>
    <w:pPr>
      <w:keepNext w:val="true"/>
      <w:spacing w:before="240" w:after="120"/>
    </w:pPr>
    <w:rPr>
      <w:rFonts w:ascii="Open Sans" w:hAnsi="Open Sans" w:eastAsia="Arial Unicode MS" w:cs="Arial Unicode MS"/>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9" w:customStyle="1">
    <w:name w:val="Указатель"/>
    <w:basedOn w:val="Normal"/>
    <w:qFormat/>
    <w:pPr>
      <w:suppressLineNumbers/>
    </w:pPr>
    <w:rPr/>
  </w:style>
  <w:style w:type="paragraph" w:styleId="Title">
    <w:name w:val="Title"/>
    <w:basedOn w:val="Normal"/>
    <w:next w:val="BodyText"/>
    <w:link w:val="Style5"/>
    <w:uiPriority w:val="10"/>
    <w:qFormat/>
    <w:rsid w:val="002c0b98"/>
    <w:pPr>
      <w:spacing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IndexHeading">
    <w:name w:val="index heading"/>
    <w:basedOn w:val="Normal"/>
    <w:qFormat/>
    <w:pPr>
      <w:suppressLineNumbers/>
    </w:pPr>
    <w:rPr/>
  </w:style>
  <w:style w:type="paragraph" w:styleId="Subtitle">
    <w:name w:val="Subtitle"/>
    <w:basedOn w:val="Normal"/>
    <w:next w:val="Normal"/>
    <w:link w:val="Style6"/>
    <w:uiPriority w:val="11"/>
    <w:qFormat/>
    <w:rsid w:val="002c0b98"/>
    <w:pPr/>
    <w:rPr>
      <w:rFonts w:ascii="Calibri" w:hAnsi="Calibri" w:eastAsia="" w:cs="" w:asciiTheme="minorHAnsi" w:cstheme="majorBidi" w:eastAsiaTheme="majorEastAsia" w:hAnsiTheme="minorHAnsi"/>
      <w:color w:themeColor="text1" w:themeTint="a6" w:val="595959"/>
      <w:spacing w:val="15"/>
      <w:szCs w:val="28"/>
    </w:rPr>
  </w:style>
  <w:style w:type="paragraph" w:styleId="Quote">
    <w:name w:val="Quote"/>
    <w:basedOn w:val="Normal"/>
    <w:next w:val="Normal"/>
    <w:link w:val="21"/>
    <w:uiPriority w:val="29"/>
    <w:qFormat/>
    <w:rsid w:val="002c0b98"/>
    <w:pPr>
      <w:spacing w:before="160" w:after="160"/>
      <w:jc w:val="center"/>
    </w:pPr>
    <w:rPr>
      <w:i/>
      <w:iCs/>
      <w:color w:themeColor="text1" w:themeTint="bf" w:val="404040"/>
    </w:rPr>
  </w:style>
  <w:style w:type="paragraph" w:styleId="ListParagraph">
    <w:name w:val="List Paragraph"/>
    <w:basedOn w:val="Normal"/>
    <w:uiPriority w:val="34"/>
    <w:qFormat/>
    <w:rsid w:val="002c0b98"/>
    <w:pPr>
      <w:spacing w:before="0" w:after="160"/>
      <w:ind w:start="720"/>
      <w:contextualSpacing/>
    </w:pPr>
    <w:rPr/>
  </w:style>
  <w:style w:type="paragraph" w:styleId="IntenseQuote">
    <w:name w:val="Intense Quote"/>
    <w:basedOn w:val="Normal"/>
    <w:next w:val="Normal"/>
    <w:link w:val="Style7"/>
    <w:uiPriority w:val="30"/>
    <w:qFormat/>
    <w:rsid w:val="002c0b98"/>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Style10"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Сетка таблицы11"/>
    <w:basedOn w:val="a1"/>
    <w:uiPriority w:val="39"/>
    <w:rsid w:val="00ee437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0">
    <w:name w:val="Table Grid"/>
    <w:basedOn w:val="a1"/>
    <w:uiPriority w:val="39"/>
    <w:semiHidden/>
    <w:unhideWhenUsed/>
    <w:rsid w:val="00ee43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343</TotalTime>
  <Application>LibreOffice/26.2.2.2$Linux_X86_64 LibreOffice_project/620$Build-2</Application>
  <AppVersion>15.0000</AppVersion>
  <Pages>6</Pages>
  <Words>1743</Words>
  <Characters>11764</Characters>
  <CharactersWithSpaces>13421</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2026-04-22T07:03:00Z</dcterms:created>
  <dc:creator>Приёмная</dc:creator>
  <dc:description>DOC-MARKER-R6GFIAMHT31_ieba6Yaosg</dc:description>
  <dc:language>ru-RU</dc:language>
  <cp:lastModifiedBy/>
  <dcterms:modified xsi:type="dcterms:W3CDTF">2026-06-25T17:12:52Z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