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95F9" w14:textId="25EDD71D" w:rsidR="00616807" w:rsidRDefault="00393E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СПЕЦСУБПОДРЯДА № </w:t>
      </w:r>
      <w:r w:rsidR="00213B9E">
        <w:rPr>
          <w:b/>
          <w:sz w:val="22"/>
          <w:szCs w:val="22"/>
        </w:rPr>
        <w:t>___________</w:t>
      </w:r>
    </w:p>
    <w:p w14:paraId="754B6152" w14:textId="77777777" w:rsidR="00616807" w:rsidRDefault="00393E1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на выполнение работ </w:t>
      </w:r>
    </w:p>
    <w:p w14:paraId="67E18E55" w14:textId="77777777" w:rsidR="00616807" w:rsidRDefault="00616807">
      <w:pPr>
        <w:jc w:val="center"/>
        <w:rPr>
          <w:b/>
          <w:i/>
          <w:sz w:val="22"/>
          <w:szCs w:val="22"/>
        </w:rPr>
      </w:pPr>
    </w:p>
    <w:p w14:paraId="531E4358" w14:textId="77777777" w:rsidR="00616807" w:rsidRDefault="00393E1D">
      <w:pPr>
        <w:rPr>
          <w:sz w:val="22"/>
          <w:szCs w:val="22"/>
        </w:rPr>
      </w:pPr>
      <w:r>
        <w:rPr>
          <w:sz w:val="22"/>
          <w:szCs w:val="22"/>
        </w:rPr>
        <w:t>г. Красноярск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___» ________ 2026 г. </w:t>
      </w:r>
    </w:p>
    <w:p w14:paraId="4B0A7975" w14:textId="77777777" w:rsidR="00616807" w:rsidRDefault="00616807">
      <w:pPr>
        <w:ind w:firstLine="708"/>
        <w:jc w:val="both"/>
        <w:rPr>
          <w:b/>
          <w:sz w:val="22"/>
          <w:szCs w:val="22"/>
        </w:rPr>
      </w:pPr>
    </w:p>
    <w:p w14:paraId="6BE26C52" w14:textId="3357A578" w:rsidR="00616807" w:rsidRDefault="00393E1D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Акционерное </w:t>
      </w:r>
      <w:proofErr w:type="spellStart"/>
      <w:r>
        <w:rPr>
          <w:b/>
          <w:sz w:val="22"/>
          <w:szCs w:val="22"/>
        </w:rPr>
        <w:t>общест</w:t>
      </w:r>
      <w:proofErr w:type="spellEnd"/>
      <w:r>
        <w:rPr>
          <w:b/>
          <w:sz w:val="22"/>
          <w:szCs w:val="22"/>
        </w:rPr>
        <w:t>‌⁠‍⁠​​‌⁠⁠⁠‍‌‍‌‍‍‍⁠​‌‌﻿﻿​​‌‍‌﻿﻿‍‍​​﻿‍​‍﻿﻿​‍‌﻿во «Дорожное ремонтно-строительное управление №10»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(АО «ДРСУ-10»)</w:t>
      </w:r>
      <w:r>
        <w:rPr>
          <w:sz w:val="22"/>
          <w:szCs w:val="22"/>
        </w:rPr>
        <w:t>, именуемое в дальнейшем «Субподрядчик», в лице исполняющего обязанности генерального директора Демина Алексея Валерьевича, действующего на основании Устава и протокола Совета директоров АО «ДРСУ-10» от 04.03.2026 г. № 69-2026 г.</w:t>
      </w:r>
      <w:r>
        <w:rPr>
          <w:rFonts w:eastAsia="Arial CYR"/>
          <w:sz w:val="22"/>
          <w:szCs w:val="22"/>
        </w:rPr>
        <w:t xml:space="preserve">, </w:t>
      </w:r>
      <w:r>
        <w:rPr>
          <w:sz w:val="22"/>
          <w:szCs w:val="22"/>
        </w:rPr>
        <w:t xml:space="preserve">с одной стороны, и </w:t>
      </w:r>
      <w:r w:rsidR="00213B9E">
        <w:rPr>
          <w:b/>
          <w:sz w:val="22"/>
          <w:szCs w:val="22"/>
          <w:lang w:eastAsia="zh-CN"/>
        </w:rPr>
        <w:t>______________</w:t>
      </w:r>
      <w:r>
        <w:rPr>
          <w:sz w:val="22"/>
          <w:szCs w:val="22"/>
        </w:rPr>
        <w:t>, именуемое в дальнейшем «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», в лице </w:t>
      </w:r>
      <w:r w:rsidR="00213B9E">
        <w:rPr>
          <w:sz w:val="22"/>
          <w:szCs w:val="22"/>
          <w:lang w:eastAsia="zh-CN"/>
        </w:rPr>
        <w:t>_________________</w:t>
      </w:r>
      <w:r>
        <w:rPr>
          <w:sz w:val="22"/>
          <w:szCs w:val="22"/>
        </w:rPr>
        <w:t xml:space="preserve">, действующего на основании </w:t>
      </w:r>
      <w:r w:rsidR="00213B9E">
        <w:rPr>
          <w:sz w:val="22"/>
          <w:szCs w:val="22"/>
        </w:rPr>
        <w:t>_____</w:t>
      </w:r>
      <w:r>
        <w:rPr>
          <w:sz w:val="22"/>
          <w:szCs w:val="22"/>
        </w:rPr>
        <w:t xml:space="preserve">, с другой стороны, </w:t>
      </w:r>
      <w:r w:rsidR="000550BE">
        <w:rPr>
          <w:sz w:val="22"/>
          <w:szCs w:val="22"/>
        </w:rPr>
        <w:t xml:space="preserve">по </w:t>
      </w:r>
      <w:r w:rsidR="000550BE" w:rsidRPr="000550BE">
        <w:rPr>
          <w:rFonts w:eastAsia="Calibri"/>
          <w:sz w:val="24"/>
          <w:szCs w:val="24"/>
          <w:lang w:eastAsia="en-US"/>
        </w:rPr>
        <w:t xml:space="preserve">результатам аукциона в электронной форме (извещение №_____________), </w:t>
      </w:r>
      <w:r>
        <w:rPr>
          <w:sz w:val="22"/>
          <w:szCs w:val="22"/>
        </w:rPr>
        <w:t>заключили настоящий договор о нижеследующем:</w:t>
      </w:r>
      <w:r>
        <w:rPr>
          <w:b/>
          <w:sz w:val="22"/>
          <w:szCs w:val="22"/>
        </w:rPr>
        <w:t xml:space="preserve"> </w:t>
      </w:r>
    </w:p>
    <w:p w14:paraId="6862786D" w14:textId="77777777" w:rsidR="00616807" w:rsidRDefault="00616807">
      <w:pPr>
        <w:ind w:firstLine="708"/>
        <w:jc w:val="both"/>
        <w:rPr>
          <w:b/>
          <w:sz w:val="22"/>
          <w:szCs w:val="22"/>
        </w:rPr>
      </w:pPr>
    </w:p>
    <w:p w14:paraId="24B2EA81" w14:textId="77777777" w:rsidR="00616807" w:rsidRDefault="00393E1D">
      <w:pPr>
        <w:pStyle w:val="a3"/>
        <w:numPr>
          <w:ilvl w:val="0"/>
          <w:numId w:val="1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EDB28D5" w14:textId="38FE2B92" w:rsidR="00616807" w:rsidRDefault="00393E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Субподрядчик поручает, а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принимает на себя обязательство по </w:t>
      </w:r>
      <w:r>
        <w:rPr>
          <w:bCs/>
          <w:sz w:val="22"/>
          <w:szCs w:val="22"/>
          <w:lang w:eastAsia="ar-SA"/>
        </w:rPr>
        <w:t xml:space="preserve">выполнение </w:t>
      </w:r>
      <w:r>
        <w:rPr>
          <w:sz w:val="22"/>
          <w:szCs w:val="22"/>
        </w:rPr>
        <w:t xml:space="preserve">работ по нанесению горизонтальной дорожной разметки краской на автомобильной дороге в объеме согласно сводной ведомости объемов и стоимости работ (Приложение №1), являющейся неотъемлемой частью настоящего договора, и Проектной документации к государственному контракту № ТР-79/26 от 30.03.2026 года. (далее – проектная документация), а Субподрядчик обязуется принять результат работы и оплатить. </w:t>
      </w:r>
    </w:p>
    <w:p w14:paraId="38BA68A4" w14:textId="17668D8B" w:rsidR="00616807" w:rsidRDefault="00393E1D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BC5A87">
        <w:rPr>
          <w:b/>
          <w:bCs/>
          <w:sz w:val="22"/>
          <w:szCs w:val="22"/>
        </w:rPr>
        <w:t>Настоящий договор заключается во исполнение договора субподряда №АО-19/293-2026 от 29.04.2026 г., заключенного между АО «</w:t>
      </w:r>
      <w:proofErr w:type="spellStart"/>
      <w:r w:rsidRPr="00BC5A87">
        <w:rPr>
          <w:b/>
          <w:bCs/>
          <w:sz w:val="22"/>
          <w:szCs w:val="22"/>
        </w:rPr>
        <w:t>КрайДЭО</w:t>
      </w:r>
      <w:proofErr w:type="spellEnd"/>
      <w:r w:rsidRPr="00BC5A87">
        <w:rPr>
          <w:b/>
          <w:bCs/>
          <w:sz w:val="22"/>
          <w:szCs w:val="22"/>
        </w:rPr>
        <w:t>» и Субподрядчиком во исполнение государственного контракта № ТР-79/26 от 30.03.2026 года (ИГК И85447010825P1F0001920057). Заказчиком по указанному государственному контракту выступает - КГКУ «</w:t>
      </w:r>
      <w:proofErr w:type="spellStart"/>
      <w:r w:rsidRPr="00BC5A87">
        <w:rPr>
          <w:b/>
          <w:bCs/>
          <w:sz w:val="22"/>
          <w:szCs w:val="22"/>
        </w:rPr>
        <w:t>КрУДор</w:t>
      </w:r>
      <w:proofErr w:type="spellEnd"/>
      <w:r w:rsidRPr="00BC5A87">
        <w:rPr>
          <w:b/>
          <w:bCs/>
          <w:sz w:val="22"/>
          <w:szCs w:val="22"/>
        </w:rPr>
        <w:t>».</w:t>
      </w:r>
    </w:p>
    <w:p w14:paraId="5450D653" w14:textId="334A330B" w:rsidR="004E28EE" w:rsidRPr="004E28EE" w:rsidRDefault="004E28EE">
      <w:pPr>
        <w:ind w:firstLine="708"/>
        <w:jc w:val="both"/>
        <w:rPr>
          <w:sz w:val="22"/>
          <w:szCs w:val="22"/>
        </w:rPr>
      </w:pPr>
      <w:r w:rsidRPr="004E28EE">
        <w:rPr>
          <w:sz w:val="22"/>
          <w:szCs w:val="22"/>
        </w:rPr>
        <w:t>1.3. Место выполнения работ: Саяны на участке км 144+525 - км 152+750, Саяны на участке км 152+750 - км 160+410, Минусинск – Новоселово – Идринское на участке км 11+850 – км 19+750</w:t>
      </w:r>
    </w:p>
    <w:p w14:paraId="624D3FC1" w14:textId="77777777" w:rsidR="00616807" w:rsidRPr="004E28EE" w:rsidRDefault="00616807">
      <w:pPr>
        <w:ind w:firstLine="708"/>
        <w:jc w:val="both"/>
        <w:rPr>
          <w:sz w:val="22"/>
          <w:szCs w:val="22"/>
        </w:rPr>
      </w:pPr>
    </w:p>
    <w:p w14:paraId="4893C9B2" w14:textId="77777777" w:rsidR="00616807" w:rsidRDefault="00393E1D">
      <w:pPr>
        <w:pStyle w:val="a3"/>
        <w:numPr>
          <w:ilvl w:val="0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И ПОРЯДОК РАСЧЕТОВ</w:t>
      </w:r>
    </w:p>
    <w:p w14:paraId="68AD91CB" w14:textId="65FFABAD" w:rsidR="00616807" w:rsidRDefault="00393E1D">
      <w:pPr>
        <w:pStyle w:val="a3"/>
        <w:numPr>
          <w:ilvl w:val="1"/>
          <w:numId w:val="7"/>
        </w:numPr>
        <w:tabs>
          <w:tab w:val="left" w:pos="709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Договора (цена работ) составляет </w:t>
      </w:r>
      <w:r w:rsidR="00213B9E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>. (</w:t>
      </w:r>
      <w:r w:rsidR="00213B9E"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>.),</w:t>
      </w:r>
      <w:r>
        <w:rPr>
          <w:sz w:val="22"/>
          <w:szCs w:val="22"/>
        </w:rPr>
        <w:t xml:space="preserve"> с учетом налога на добавленную стоимость по налоговой ставке 22 процентов.</w:t>
      </w:r>
    </w:p>
    <w:p w14:paraId="65BF1AAB" w14:textId="207EC933" w:rsidR="00616807" w:rsidRDefault="00393E1D">
      <w:pPr>
        <w:tabs>
          <w:tab w:val="left" w:pos="709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2.2. </w:t>
      </w:r>
      <w:r>
        <w:rPr>
          <w:sz w:val="22"/>
          <w:szCs w:val="22"/>
        </w:rPr>
        <w:t xml:space="preserve">Субподрядчик производит оплату за выполненные работы в течение 7 (Семи) </w:t>
      </w:r>
      <w:r w:rsidR="000550BE">
        <w:rPr>
          <w:sz w:val="22"/>
          <w:szCs w:val="22"/>
        </w:rPr>
        <w:t xml:space="preserve">рабочих </w:t>
      </w:r>
      <w:r>
        <w:rPr>
          <w:sz w:val="22"/>
          <w:szCs w:val="22"/>
        </w:rPr>
        <w:t xml:space="preserve">дней с момента подписания сторонами Акта приемки выполненных работ по форме КС-2, Справки стоимости выполненных работ по форме КС-3, путем перечисления </w:t>
      </w:r>
      <w:r w:rsidRPr="000550BE">
        <w:rPr>
          <w:sz w:val="22"/>
          <w:szCs w:val="22"/>
        </w:rPr>
        <w:t>денежных средств</w:t>
      </w:r>
      <w:r w:rsidR="00BC5A87" w:rsidRPr="000550BE">
        <w:rPr>
          <w:sz w:val="22"/>
          <w:szCs w:val="22"/>
        </w:rPr>
        <w:t xml:space="preserve"> Субподрядчиком</w:t>
      </w:r>
      <w:r w:rsidRPr="000550BE">
        <w:rPr>
          <w:sz w:val="22"/>
          <w:szCs w:val="22"/>
        </w:rPr>
        <w:t xml:space="preserve"> </w:t>
      </w:r>
      <w:r w:rsidR="00BC5A87" w:rsidRPr="000550BE">
        <w:rPr>
          <w:sz w:val="22"/>
          <w:szCs w:val="22"/>
        </w:rPr>
        <w:t xml:space="preserve">с казначейского счета </w:t>
      </w:r>
      <w:r w:rsidRPr="000550BE">
        <w:rPr>
          <w:sz w:val="22"/>
          <w:szCs w:val="22"/>
        </w:rPr>
        <w:t xml:space="preserve">на расчетный счет </w:t>
      </w:r>
      <w:proofErr w:type="spellStart"/>
      <w:r w:rsidRPr="000550BE">
        <w:rPr>
          <w:sz w:val="22"/>
          <w:szCs w:val="22"/>
        </w:rPr>
        <w:t>Спецсубподрядчика</w:t>
      </w:r>
      <w:proofErr w:type="spellEnd"/>
      <w:r w:rsidRPr="000550BE">
        <w:rPr>
          <w:sz w:val="22"/>
          <w:szCs w:val="22"/>
        </w:rPr>
        <w:t>.</w:t>
      </w:r>
    </w:p>
    <w:p w14:paraId="6F6F10F9" w14:textId="77777777" w:rsidR="00616807" w:rsidRDefault="00393E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2.3. Приемка выполненных работ осуществляется в течение 3 (трех) рабочих дней с момента получения Субподрядчиком Акта приемки выполненных работ по форме КС-2, Справки стоимости выполненных работ по форме КС-3.</w:t>
      </w:r>
    </w:p>
    <w:p w14:paraId="12EB0E28" w14:textId="77777777" w:rsidR="00616807" w:rsidRDefault="00393E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2.4. Изменения в объемах работ по настоящему договору согласовываются Сторонами в Дополнительных соглашениях, являющихся неотъемлемыми частями настоящего договора.</w:t>
      </w:r>
    </w:p>
    <w:p w14:paraId="4CF01760" w14:textId="6EB96278" w:rsidR="00BC5A87" w:rsidRPr="000550BE" w:rsidRDefault="00BC5A87" w:rsidP="00BC5A87">
      <w:pPr>
        <w:widowControl/>
        <w:ind w:firstLine="708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2.5. Казначейское сопровождение расчётов:</w:t>
      </w:r>
    </w:p>
    <w:p w14:paraId="31BDA68D" w14:textId="793D2C74" w:rsidR="00BC5A87" w:rsidRPr="000550BE" w:rsidRDefault="00BC5A87" w:rsidP="00BC5A87">
      <w:pPr>
        <w:widowControl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ab/>
        <w:t>2.5.1. Расчёты по договору производятся Субподрядчиком с казначейского счёта, открытого в территориальном органе Федерального казначейства в рамках казначейского сопровождения в соответствии с Постановлением Правительства РФ от 24.11.2021 № 2024.</w:t>
      </w:r>
    </w:p>
    <w:p w14:paraId="53AB3F8B" w14:textId="1BD67F33" w:rsidR="00BC5A87" w:rsidRPr="000550BE" w:rsidRDefault="00BC5A87" w:rsidP="00BC5A87">
      <w:pPr>
        <w:widowControl/>
        <w:ind w:firstLine="708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2.5.2. </w:t>
      </w:r>
      <w:proofErr w:type="spellStart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Спецсубподрядчик</w:t>
      </w:r>
      <w:proofErr w:type="spellEnd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обязуется по требованию Субподрядчика предоставлять закрывающие документы, подтверждающие закрытие (исполнение) договора (КС-2, КС-3), с обязательным указанием номера и даты соответствующего контракта, а также ИГК И85447010825P1F0001920057.</w:t>
      </w:r>
    </w:p>
    <w:p w14:paraId="6BB1ACE8" w14:textId="1CBEC934" w:rsidR="00BC5A87" w:rsidRPr="000550BE" w:rsidRDefault="00BC5A87" w:rsidP="00BC5A87">
      <w:pPr>
        <w:widowControl/>
        <w:ind w:firstLine="708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2.5.3. Субподрядчик вправе приостановить оплату до предоставления </w:t>
      </w:r>
      <w:proofErr w:type="spellStart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Спецсубподрядчиком</w:t>
      </w:r>
      <w:proofErr w:type="spellEnd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документов, оформленных в соответствии с требованиями казначейского сопровождения.</w:t>
      </w:r>
    </w:p>
    <w:p w14:paraId="1A433253" w14:textId="157B0E4A" w:rsidR="00BC5A87" w:rsidRPr="000550BE" w:rsidRDefault="00BC5A87" w:rsidP="00BC5A87">
      <w:pPr>
        <w:widowControl/>
        <w:ind w:firstLine="708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2.5.4. </w:t>
      </w:r>
      <w:proofErr w:type="spellStart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Спецсубподрядчик</w:t>
      </w:r>
      <w:proofErr w:type="spellEnd"/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подтверждает, что уведомлён о невозможности перечисления Субподрядчиком денежных средств на иные счета, кроме указанных в Договоре, без нарушения бюджетного законодательства.</w:t>
      </w:r>
    </w:p>
    <w:p w14:paraId="1EEE5F50" w14:textId="65D64D5A" w:rsidR="00BC5A87" w:rsidRDefault="00BC5A87" w:rsidP="00E21CE9">
      <w:pPr>
        <w:widowControl/>
        <w:ind w:firstLine="709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2.5.5. </w:t>
      </w:r>
      <w:proofErr w:type="spellStart"/>
      <w:r w:rsidR="00057251"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Спецсубподрядчик</w:t>
      </w:r>
      <w:proofErr w:type="spellEnd"/>
      <w:r w:rsidR="00057251"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во всех документах подтверждающих </w:t>
      </w:r>
      <w:r w:rsidR="00057251"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закрытие (</w:t>
      </w: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исполнение</w:t>
      </w:r>
      <w:r w:rsidR="00057251"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>)</w:t>
      </w:r>
      <w:r w:rsidRPr="000550BE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взятых на себя обязательств по договору обязан указывать ИГК И85447010825P1F0001920057.</w:t>
      </w:r>
    </w:p>
    <w:p w14:paraId="3204FC5C" w14:textId="5514125A" w:rsidR="00E65D52" w:rsidRPr="00213B9E" w:rsidRDefault="00E65D52" w:rsidP="00E21CE9">
      <w:pPr>
        <w:widowControl/>
        <w:ind w:firstLine="709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bCs/>
          <w:sz w:val="24"/>
          <w:szCs w:val="24"/>
        </w:rPr>
        <w:t xml:space="preserve">2.6. </w:t>
      </w:r>
      <w:proofErr w:type="spellStart"/>
      <w:r w:rsidRPr="00E65D52">
        <w:rPr>
          <w:bCs/>
          <w:sz w:val="24"/>
          <w:szCs w:val="24"/>
        </w:rPr>
        <w:t>Спецсубподрядчик</w:t>
      </w:r>
      <w:proofErr w:type="spellEnd"/>
      <w:r w:rsidRPr="00E65D52">
        <w:rPr>
          <w:bCs/>
          <w:sz w:val="24"/>
          <w:szCs w:val="24"/>
        </w:rPr>
        <w:t xml:space="preserve"> оплачивает стоимость услуг, оказываемых Субподрядчиком </w:t>
      </w:r>
      <w:proofErr w:type="spellStart"/>
      <w:r w:rsidRPr="00E65D52">
        <w:rPr>
          <w:bCs/>
          <w:sz w:val="24"/>
          <w:szCs w:val="24"/>
        </w:rPr>
        <w:t>Спецсубподрядчику</w:t>
      </w:r>
      <w:proofErr w:type="spellEnd"/>
      <w:r w:rsidRPr="00E65D52">
        <w:rPr>
          <w:bCs/>
          <w:sz w:val="24"/>
          <w:szCs w:val="24"/>
        </w:rPr>
        <w:t xml:space="preserve"> (административно-хозяйственные расходы Субподрядчика, связанные с обеспечением технической документацией и координацией работ, выполняемых </w:t>
      </w:r>
      <w:proofErr w:type="spellStart"/>
      <w:r w:rsidRPr="00E65D52">
        <w:rPr>
          <w:bCs/>
          <w:sz w:val="24"/>
          <w:szCs w:val="24"/>
        </w:rPr>
        <w:t>Спецсубподрядчиком</w:t>
      </w:r>
      <w:proofErr w:type="spellEnd"/>
      <w:r w:rsidRPr="00E65D52">
        <w:rPr>
          <w:bCs/>
          <w:sz w:val="24"/>
          <w:szCs w:val="24"/>
        </w:rPr>
        <w:t>, приемкой от</w:t>
      </w:r>
      <w:r w:rsidRPr="00E65D52">
        <w:rPr>
          <w:sz w:val="24"/>
          <w:szCs w:val="24"/>
        </w:rPr>
        <w:t xml:space="preserve"> </w:t>
      </w:r>
      <w:proofErr w:type="spellStart"/>
      <w:r w:rsidRPr="00E65D52">
        <w:rPr>
          <w:sz w:val="24"/>
          <w:szCs w:val="24"/>
        </w:rPr>
        <w:t>Спецсубподрядчика</w:t>
      </w:r>
      <w:proofErr w:type="spellEnd"/>
      <w:r w:rsidRPr="00E65D52">
        <w:rPr>
          <w:sz w:val="24"/>
          <w:szCs w:val="24"/>
        </w:rPr>
        <w:t xml:space="preserve"> и сдачей </w:t>
      </w:r>
      <w:proofErr w:type="gramStart"/>
      <w:r>
        <w:rPr>
          <w:sz w:val="24"/>
          <w:szCs w:val="24"/>
        </w:rPr>
        <w:t>Подрядчику</w:t>
      </w:r>
      <w:r w:rsidRPr="00E65D52">
        <w:rPr>
          <w:sz w:val="24"/>
          <w:szCs w:val="24"/>
        </w:rPr>
        <w:t xml:space="preserve">  работ</w:t>
      </w:r>
      <w:proofErr w:type="gramEnd"/>
      <w:r w:rsidRPr="00E65D52">
        <w:rPr>
          <w:sz w:val="24"/>
          <w:szCs w:val="24"/>
        </w:rPr>
        <w:t xml:space="preserve">, выполненных </w:t>
      </w:r>
      <w:proofErr w:type="spellStart"/>
      <w:r w:rsidRPr="00E65D52">
        <w:rPr>
          <w:sz w:val="24"/>
          <w:szCs w:val="24"/>
        </w:rPr>
        <w:t>Спецсубподрядчиком</w:t>
      </w:r>
      <w:proofErr w:type="spellEnd"/>
      <w:r w:rsidRPr="00E65D52">
        <w:rPr>
          <w:sz w:val="24"/>
          <w:szCs w:val="24"/>
        </w:rPr>
        <w:t xml:space="preserve">, разрешение вопросов материально-технического снабжения), в размере </w:t>
      </w:r>
      <w:r w:rsidRPr="00E65D52">
        <w:rPr>
          <w:b/>
          <w:bCs/>
          <w:sz w:val="24"/>
          <w:szCs w:val="24"/>
        </w:rPr>
        <w:t>2,0%</w:t>
      </w:r>
      <w:r w:rsidRPr="00E65D52">
        <w:rPr>
          <w:sz w:val="24"/>
          <w:szCs w:val="24"/>
        </w:rPr>
        <w:t xml:space="preserve"> от стоимости работ, выполненных </w:t>
      </w:r>
      <w:proofErr w:type="spellStart"/>
      <w:r w:rsidRPr="00E65D52">
        <w:rPr>
          <w:sz w:val="24"/>
          <w:szCs w:val="24"/>
        </w:rPr>
        <w:t>Спецсубподрядчиком</w:t>
      </w:r>
      <w:proofErr w:type="spellEnd"/>
      <w:r w:rsidRPr="00E65D52">
        <w:rPr>
          <w:sz w:val="24"/>
          <w:szCs w:val="24"/>
        </w:rPr>
        <w:t>.».</w:t>
      </w:r>
    </w:p>
    <w:p w14:paraId="23E94550" w14:textId="77777777" w:rsidR="00BC5A87" w:rsidRDefault="00BC5A87">
      <w:pPr>
        <w:ind w:firstLine="708"/>
        <w:jc w:val="both"/>
        <w:rPr>
          <w:sz w:val="22"/>
          <w:szCs w:val="22"/>
        </w:rPr>
      </w:pPr>
    </w:p>
    <w:p w14:paraId="5E8AC502" w14:textId="77777777" w:rsidR="00616807" w:rsidRDefault="00616807">
      <w:pPr>
        <w:ind w:firstLine="708"/>
        <w:jc w:val="both"/>
        <w:rPr>
          <w:sz w:val="22"/>
          <w:szCs w:val="22"/>
        </w:rPr>
      </w:pPr>
    </w:p>
    <w:p w14:paraId="0CB4CB93" w14:textId="77777777" w:rsidR="00616807" w:rsidRDefault="00393E1D">
      <w:pPr>
        <w:numPr>
          <w:ilvl w:val="0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СРОКИ ВЫПОЛНЕНИЯ РАБОТ</w:t>
      </w:r>
    </w:p>
    <w:p w14:paraId="0EF284D2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Срок проведения работ по настоящему договору: </w:t>
      </w:r>
    </w:p>
    <w:p w14:paraId="08DE2B88" w14:textId="77777777" w:rsidR="00616807" w:rsidRDefault="00393E1D">
      <w:pPr>
        <w:ind w:firstLine="709"/>
        <w:jc w:val="both"/>
        <w:rPr>
          <w:sz w:val="22"/>
          <w:szCs w:val="22"/>
        </w:rPr>
      </w:pPr>
      <w:bookmarkStart w:id="0" w:name="_Hlk234247128"/>
      <w:r>
        <w:rPr>
          <w:sz w:val="22"/>
          <w:szCs w:val="22"/>
        </w:rPr>
        <w:t xml:space="preserve">Начало работ: с момента письменного уведомления Субподрядчиком </w:t>
      </w:r>
      <w:proofErr w:type="spellStart"/>
      <w:r>
        <w:rPr>
          <w:sz w:val="22"/>
          <w:szCs w:val="22"/>
        </w:rPr>
        <w:t>Спецсубподрядчика</w:t>
      </w:r>
      <w:proofErr w:type="spellEnd"/>
      <w:r>
        <w:rPr>
          <w:sz w:val="22"/>
          <w:szCs w:val="22"/>
        </w:rPr>
        <w:t xml:space="preserve"> о готовности дорожного покрытия к выполнению работ при наличии благоприятных погодных условий, необходимых для соблюдения технологии нанесения горизонтальной разметки.</w:t>
      </w:r>
    </w:p>
    <w:p w14:paraId="4E38BF92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Окончание работ: в течение 10 (десяти) дней с момента начала работ. В случае отсутствия благоприятных погодных условий, срок окончания работ увеличивается соразмерно на количество дней с неблагоприятными погодными условиями.</w:t>
      </w:r>
    </w:p>
    <w:bookmarkEnd w:id="0"/>
    <w:p w14:paraId="721A2299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В случае отсутствия благоприятных погодных условий, при иных обстоятельствах, препятствующих выполнению работ,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направляет Субподрядчику уведомление о приостановке работ до принятия Субподрядчиком решения о дальнейшем производстве работ.</w:t>
      </w:r>
    </w:p>
    <w:p w14:paraId="6FAE2A43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Субподрядчик в письменном виде информирует </w:t>
      </w:r>
      <w:proofErr w:type="spellStart"/>
      <w:r>
        <w:rPr>
          <w:sz w:val="22"/>
          <w:szCs w:val="22"/>
        </w:rPr>
        <w:t>Спецсубподрядчика</w:t>
      </w:r>
      <w:proofErr w:type="spellEnd"/>
      <w:r>
        <w:rPr>
          <w:sz w:val="22"/>
          <w:szCs w:val="22"/>
        </w:rPr>
        <w:t xml:space="preserve"> о принятом решении по дальнейшему производству работ в течение 3 (трех) рабочих дней с момента получения уведомления </w:t>
      </w:r>
      <w:proofErr w:type="spellStart"/>
      <w:r>
        <w:rPr>
          <w:sz w:val="22"/>
          <w:szCs w:val="22"/>
        </w:rPr>
        <w:t>Спецсубподрядчика</w:t>
      </w:r>
      <w:proofErr w:type="spellEnd"/>
      <w:r>
        <w:rPr>
          <w:sz w:val="22"/>
          <w:szCs w:val="22"/>
        </w:rPr>
        <w:t xml:space="preserve">. </w:t>
      </w:r>
    </w:p>
    <w:p w14:paraId="07982EB9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продолжения </w:t>
      </w:r>
      <w:proofErr w:type="spellStart"/>
      <w:r>
        <w:rPr>
          <w:sz w:val="22"/>
          <w:szCs w:val="22"/>
        </w:rPr>
        <w:t>Спецсубподрядчиком</w:t>
      </w:r>
      <w:proofErr w:type="spellEnd"/>
      <w:r>
        <w:rPr>
          <w:sz w:val="22"/>
          <w:szCs w:val="22"/>
        </w:rPr>
        <w:t xml:space="preserve"> выполнения работ по нанесению горизонтальной дорожной разметки по поручению Субподрядчика при отсутствии благоприятных погодных условий, необходимых для соблюдения технологии нанесения горизонтальной дорожной разметки,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не гарантирует функциональную долговечность горизонтальной дорожной разметки согласно ГОСТ Р 51256-2018.</w:t>
      </w:r>
    </w:p>
    <w:p w14:paraId="744535B6" w14:textId="77777777" w:rsidR="00616807" w:rsidRDefault="00616807">
      <w:pPr>
        <w:ind w:firstLine="709"/>
        <w:jc w:val="both"/>
        <w:rPr>
          <w:sz w:val="22"/>
          <w:szCs w:val="22"/>
        </w:rPr>
      </w:pPr>
    </w:p>
    <w:p w14:paraId="1E2A8466" w14:textId="77777777" w:rsidR="00616807" w:rsidRDefault="00616807">
      <w:pPr>
        <w:ind w:firstLine="709"/>
        <w:jc w:val="both"/>
        <w:rPr>
          <w:sz w:val="22"/>
          <w:szCs w:val="22"/>
        </w:rPr>
      </w:pPr>
    </w:p>
    <w:p w14:paraId="60260B81" w14:textId="77777777" w:rsidR="00616807" w:rsidRDefault="00393E1D">
      <w:pPr>
        <w:numPr>
          <w:ilvl w:val="0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И ПРАВА СУБПОДРЯДЧИКА</w:t>
      </w:r>
    </w:p>
    <w:p w14:paraId="2E943486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Субподрядчик обязан очистить дорожное покрытие (место выполнения работ по настоящему договору) от пыли, грязи, камней посторонних предметов, автотранспортных средств и т.д.</w:t>
      </w:r>
    </w:p>
    <w:p w14:paraId="06AFB84C" w14:textId="77777777" w:rsidR="00616807" w:rsidRDefault="00393E1D">
      <w:pPr>
        <w:tabs>
          <w:tab w:val="left" w:pos="524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Субподрядчик вправе во всякое время проверять ход и качество, выполняемой </w:t>
      </w:r>
      <w:proofErr w:type="spellStart"/>
      <w:r>
        <w:rPr>
          <w:sz w:val="22"/>
          <w:szCs w:val="22"/>
        </w:rPr>
        <w:t>Спецсубподрядчиком</w:t>
      </w:r>
      <w:proofErr w:type="spellEnd"/>
      <w:r>
        <w:rPr>
          <w:sz w:val="22"/>
          <w:szCs w:val="22"/>
        </w:rPr>
        <w:t xml:space="preserve"> работы, не вмешиваясь в его организационно-хозяйственную деятельность, а также проверять качество материалов, используемых </w:t>
      </w:r>
      <w:proofErr w:type="spellStart"/>
      <w:r>
        <w:rPr>
          <w:sz w:val="22"/>
          <w:szCs w:val="22"/>
        </w:rPr>
        <w:t>Спецсубподрядчиком</w:t>
      </w:r>
      <w:proofErr w:type="spellEnd"/>
      <w:r>
        <w:rPr>
          <w:sz w:val="22"/>
          <w:szCs w:val="22"/>
        </w:rPr>
        <w:t xml:space="preserve"> в работе. </w:t>
      </w:r>
    </w:p>
    <w:p w14:paraId="1E3DF74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4.3. Субподрядчик обязан в течение 3 (трех) рабочих дней с момента получения Акта приемки выполненных работ по форме КС-2, Справки стоимости выполненных работ по форме КС-3 принять результат выполненных работ.</w:t>
      </w:r>
    </w:p>
    <w:p w14:paraId="4A43429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Субподрядчиком в течение трех рабочих дней после получения от </w:t>
      </w:r>
      <w:proofErr w:type="spellStart"/>
      <w:r>
        <w:rPr>
          <w:sz w:val="22"/>
          <w:szCs w:val="22"/>
        </w:rPr>
        <w:t>Спецсубподрядчика</w:t>
      </w:r>
      <w:proofErr w:type="spellEnd"/>
      <w:r>
        <w:rPr>
          <w:sz w:val="22"/>
          <w:szCs w:val="22"/>
        </w:rPr>
        <w:t xml:space="preserve"> Акта приемки выполненных работ по форме КС-2, Справки стоимости выполненных работ по форме КС-3, не принят результат выполненных работ, не направлен </w:t>
      </w:r>
      <w:proofErr w:type="spellStart"/>
      <w:r>
        <w:rPr>
          <w:sz w:val="22"/>
          <w:szCs w:val="22"/>
        </w:rPr>
        <w:t>Спецсубподрядчику</w:t>
      </w:r>
      <w:proofErr w:type="spellEnd"/>
      <w:r>
        <w:rPr>
          <w:sz w:val="22"/>
          <w:szCs w:val="22"/>
        </w:rPr>
        <w:t xml:space="preserve"> мотивированный отказ в приеме выполненных работ, работы считаются выполненными надлежащим образом, в полном объеме и принятыми Субподрядчиком.</w:t>
      </w:r>
    </w:p>
    <w:p w14:paraId="115D993C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 Незамедлительно уведомлять </w:t>
      </w:r>
      <w:proofErr w:type="spellStart"/>
      <w:r>
        <w:rPr>
          <w:sz w:val="22"/>
          <w:szCs w:val="22"/>
        </w:rPr>
        <w:t>Спецсубподрядчика</w:t>
      </w:r>
      <w:proofErr w:type="spellEnd"/>
      <w:r>
        <w:rPr>
          <w:sz w:val="22"/>
          <w:szCs w:val="22"/>
        </w:rPr>
        <w:t xml:space="preserve"> о внесении изменений в Проектную документацию</w:t>
      </w:r>
    </w:p>
    <w:p w14:paraId="4ECC3D2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4.5. Субподрядчик обязан произвести оплату по настоящему договору в размере, в сроки и в порядке, предусмотренном разделом 2 настоящего договора.</w:t>
      </w:r>
    </w:p>
    <w:p w14:paraId="0C520CE2" w14:textId="77777777" w:rsidR="00616807" w:rsidRDefault="00616807">
      <w:pPr>
        <w:ind w:firstLine="720"/>
        <w:jc w:val="both"/>
        <w:rPr>
          <w:sz w:val="22"/>
          <w:szCs w:val="22"/>
        </w:rPr>
      </w:pPr>
    </w:p>
    <w:p w14:paraId="42C4F12D" w14:textId="77777777" w:rsidR="00616807" w:rsidRDefault="00393E1D">
      <w:pPr>
        <w:numPr>
          <w:ilvl w:val="0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И ПРАВА СПЕЦСУБПОДРЯДЧИКА</w:t>
      </w:r>
    </w:p>
    <w:p w14:paraId="1865123C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обязуется обеспечить своевременное и качественное выполнение работ в соответствии с п. 1.1. настоящего договора. </w:t>
      </w:r>
    </w:p>
    <w:p w14:paraId="787934D3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несет ответственность за соответствие используемых при проведении работ материалов и оборудования требованиям государственных стандартов и технических условий. </w:t>
      </w:r>
    </w:p>
    <w:p w14:paraId="5CEC8939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обязан выполнить на месте проведения работ все мероприятия по технике безопасности, по охране окружающей среды и противопожарной безопасности. </w:t>
      </w:r>
    </w:p>
    <w:p w14:paraId="7959323C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proofErr w:type="spellStart"/>
      <w:r>
        <w:rPr>
          <w:sz w:val="22"/>
          <w:szCs w:val="22"/>
        </w:rPr>
        <w:t>Спецсубподрядчик</w:t>
      </w:r>
      <w:proofErr w:type="spellEnd"/>
      <w:r>
        <w:rPr>
          <w:sz w:val="22"/>
          <w:szCs w:val="22"/>
        </w:rPr>
        <w:t xml:space="preserve"> обязан обеспечить производство работ в соответствии с технологическим регламентом и использованием современных средств механизации и технологий производства работ. </w:t>
      </w:r>
    </w:p>
    <w:p w14:paraId="6DE92287" w14:textId="77777777" w:rsidR="00616807" w:rsidRDefault="00393E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5.5. Незамедлительно уведомить Субподрядчика о готовности к сдаче результата выполненных работ.</w:t>
      </w:r>
    </w:p>
    <w:p w14:paraId="23DE8344" w14:textId="77777777" w:rsidR="00616807" w:rsidRDefault="00616807">
      <w:pPr>
        <w:ind w:firstLine="708"/>
        <w:jc w:val="both"/>
        <w:rPr>
          <w:sz w:val="22"/>
          <w:szCs w:val="22"/>
        </w:rPr>
      </w:pPr>
    </w:p>
    <w:p w14:paraId="2A5E82AC" w14:textId="77777777" w:rsidR="00616807" w:rsidRDefault="00393E1D">
      <w:pPr>
        <w:pStyle w:val="a3"/>
        <w:numPr>
          <w:ilvl w:val="0"/>
          <w:numId w:val="8"/>
        </w:numPr>
        <w:tabs>
          <w:tab w:val="left" w:pos="142"/>
          <w:tab w:val="left" w:pos="426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ГАРАНТИЯ</w:t>
      </w:r>
    </w:p>
    <w:p w14:paraId="06C7D874" w14:textId="3424497A" w:rsidR="00616807" w:rsidRDefault="00393E1D">
      <w:pPr>
        <w:pStyle w:val="StGen0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Спецсубподрядчик</w:t>
      </w:r>
      <w:proofErr w:type="spellEnd"/>
      <w:r>
        <w:rPr>
          <w:color w:val="000000"/>
          <w:sz w:val="22"/>
          <w:szCs w:val="22"/>
        </w:rPr>
        <w:t xml:space="preserve"> гарантирует функциональную долговечность дорожной разметки (гарантийный срок на работы и материалы), выполненной красками – </w:t>
      </w:r>
      <w:r w:rsidR="00E65D52">
        <w:rPr>
          <w:color w:val="000000"/>
          <w:sz w:val="22"/>
          <w:szCs w:val="22"/>
        </w:rPr>
        <w:t>1 год</w:t>
      </w:r>
      <w:r>
        <w:rPr>
          <w:color w:val="000000"/>
          <w:sz w:val="22"/>
          <w:szCs w:val="22"/>
        </w:rPr>
        <w:t xml:space="preserve"> (ГОСТ Р 51256-2018) со дня подписания сторонами акта приемки выполненных работ.</w:t>
      </w:r>
    </w:p>
    <w:p w14:paraId="3BC7970F" w14:textId="77777777" w:rsidR="00616807" w:rsidRDefault="00393E1D">
      <w:pPr>
        <w:pStyle w:val="StGen0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Спецсубподрядчик</w:t>
      </w:r>
      <w:proofErr w:type="spellEnd"/>
      <w:r>
        <w:rPr>
          <w:color w:val="000000"/>
          <w:sz w:val="22"/>
          <w:szCs w:val="22"/>
        </w:rPr>
        <w:t xml:space="preserve">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Субподрядчиком или привлеченными Субподрядчиком третьими лицами.</w:t>
      </w:r>
    </w:p>
    <w:p w14:paraId="72FAE7C6" w14:textId="77777777" w:rsidR="00616807" w:rsidRDefault="00393E1D">
      <w:pPr>
        <w:pStyle w:val="StGen0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6.3. Устранение недостатков (дефектов) работ, выявленных в течение гарантийного срока, осуществляется силами и средствами </w:t>
      </w:r>
      <w:proofErr w:type="spellStart"/>
      <w:r>
        <w:rPr>
          <w:color w:val="000000"/>
          <w:sz w:val="22"/>
          <w:szCs w:val="22"/>
        </w:rPr>
        <w:t>Спецсубподрядчика</w:t>
      </w:r>
      <w:proofErr w:type="spellEnd"/>
      <w:r>
        <w:rPr>
          <w:color w:val="000000"/>
          <w:sz w:val="22"/>
          <w:szCs w:val="22"/>
        </w:rPr>
        <w:t xml:space="preserve"> в течение 10 (десяти) дней с даты подписания Сторонами акта о выявленных недостатках, при условии наличия благоприятных погодных условий, необходимых для соблюдения технологии нанесения дорожной разметки.</w:t>
      </w:r>
    </w:p>
    <w:p w14:paraId="1E9A8228" w14:textId="77777777" w:rsidR="00616807" w:rsidRDefault="00393E1D">
      <w:pPr>
        <w:pStyle w:val="StGen0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6.4. Если в течение гарантийного срока будут обнаружены недостатки (дефекты) работ, Субподрядчик уведомляет об этого </w:t>
      </w:r>
      <w:proofErr w:type="spellStart"/>
      <w:r>
        <w:rPr>
          <w:color w:val="000000"/>
          <w:sz w:val="22"/>
          <w:szCs w:val="22"/>
        </w:rPr>
        <w:t>Спецсубподрядчика</w:t>
      </w:r>
      <w:proofErr w:type="spellEnd"/>
      <w:r>
        <w:rPr>
          <w:color w:val="000000"/>
          <w:sz w:val="22"/>
          <w:szCs w:val="22"/>
        </w:rPr>
        <w:t>.</w:t>
      </w:r>
    </w:p>
    <w:p w14:paraId="287FE950" w14:textId="77777777" w:rsidR="00616807" w:rsidRDefault="00393E1D">
      <w:pPr>
        <w:pStyle w:val="StGen0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6.5 Не позднее 3 (трех) дней с момента получения </w:t>
      </w:r>
      <w:proofErr w:type="spellStart"/>
      <w:r>
        <w:rPr>
          <w:color w:val="000000"/>
          <w:sz w:val="22"/>
          <w:szCs w:val="22"/>
        </w:rPr>
        <w:t>Спецсубподрядчиком</w:t>
      </w:r>
      <w:proofErr w:type="spellEnd"/>
      <w:r>
        <w:rPr>
          <w:color w:val="000000"/>
          <w:sz w:val="22"/>
          <w:szCs w:val="22"/>
        </w:rPr>
        <w:t xml:space="preserve"> уведомления о выявленных недостатках (дефектах) работ, Стороны составляют акт с указанием недостатков, причин их возникновения, порядка и сроков их устранения.</w:t>
      </w:r>
    </w:p>
    <w:p w14:paraId="4E265F0E" w14:textId="77777777" w:rsidR="00616807" w:rsidRDefault="00393E1D">
      <w:pPr>
        <w:pStyle w:val="StGen0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6.6. В случае неявки или уклонения </w:t>
      </w:r>
      <w:proofErr w:type="spellStart"/>
      <w:r>
        <w:rPr>
          <w:color w:val="000000"/>
          <w:sz w:val="22"/>
          <w:szCs w:val="22"/>
        </w:rPr>
        <w:t>Спецсубподрядчика</w:t>
      </w:r>
      <w:proofErr w:type="spellEnd"/>
      <w:r>
        <w:rPr>
          <w:color w:val="000000"/>
          <w:sz w:val="22"/>
          <w:szCs w:val="22"/>
        </w:rPr>
        <w:t xml:space="preserve"> от составления акта выявленных недостатков (дефектов) работ в установленный срок, Субподрядчик вправе составить соответствующий акт без участия </w:t>
      </w:r>
      <w:proofErr w:type="spellStart"/>
      <w:r>
        <w:rPr>
          <w:color w:val="000000"/>
          <w:sz w:val="22"/>
          <w:szCs w:val="22"/>
        </w:rPr>
        <w:t>Спецсубподрядчика</w:t>
      </w:r>
      <w:proofErr w:type="spellEnd"/>
      <w:r>
        <w:rPr>
          <w:color w:val="000000"/>
          <w:sz w:val="22"/>
          <w:szCs w:val="22"/>
        </w:rPr>
        <w:t>.</w:t>
      </w:r>
    </w:p>
    <w:p w14:paraId="31197062" w14:textId="77777777" w:rsidR="00616807" w:rsidRDefault="00393E1D">
      <w:pPr>
        <w:pStyle w:val="StGen0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6.7. В случае несогласия </w:t>
      </w:r>
      <w:proofErr w:type="spellStart"/>
      <w:r>
        <w:rPr>
          <w:color w:val="000000"/>
          <w:sz w:val="22"/>
          <w:szCs w:val="22"/>
        </w:rPr>
        <w:t>Спецсубподрядчика</w:t>
      </w:r>
      <w:proofErr w:type="spellEnd"/>
      <w:r>
        <w:rPr>
          <w:color w:val="000000"/>
          <w:sz w:val="22"/>
          <w:szCs w:val="22"/>
        </w:rPr>
        <w:t xml:space="preserve"> с выявленными Субподрядчиком в течение гарантийного срока недостатками (дефектами) Работ (либо с причинами их возникновения) </w:t>
      </w:r>
      <w:proofErr w:type="spellStart"/>
      <w:r>
        <w:rPr>
          <w:color w:val="000000"/>
          <w:sz w:val="22"/>
          <w:szCs w:val="22"/>
        </w:rPr>
        <w:t>Спецсубподрядчик</w:t>
      </w:r>
      <w:proofErr w:type="spellEnd"/>
      <w:r>
        <w:rPr>
          <w:color w:val="000000"/>
          <w:sz w:val="22"/>
          <w:szCs w:val="22"/>
        </w:rPr>
        <w:t xml:space="preserve"> вправе потребовать проведения экспертизы, которая проводится с привлечением независимой экспертной организации.</w:t>
      </w:r>
    </w:p>
    <w:p w14:paraId="37F92057" w14:textId="77777777" w:rsidR="00616807" w:rsidRDefault="00393E1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6.8. При невыполнении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Спецсубподрядчиком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обязанности по устранению недостатков в гарантийный период, Субподрядчик вправе своими силами или с привлечением третьих лиц устранить недостатки, а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ru-RU"/>
        </w:rPr>
        <w:t>Спецсубподрядчик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обязан возместить Субподрядчику все связанные с устранением недостатков расходы.  </w:t>
      </w:r>
    </w:p>
    <w:p w14:paraId="6B5A810B" w14:textId="77777777" w:rsidR="00616807" w:rsidRDefault="00616807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A15823A" w14:textId="77777777" w:rsidR="00616807" w:rsidRDefault="00393E1D">
      <w:pPr>
        <w:pStyle w:val="a3"/>
        <w:numPr>
          <w:ilvl w:val="0"/>
          <w:numId w:val="8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УВЕДОМЛЕНИЯ И СООБЩЕНИЯ</w:t>
      </w:r>
    </w:p>
    <w:p w14:paraId="7631AF07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Все уведомления и сообщения, направляемые в соответствии с условиями настоящего договора, должны быть составлены в письменной форме и передаваться по каналам электронных средств связи, средств почтовой связи, посредством использования систем электронного документооборота либо с помощью курьерской службы. </w:t>
      </w:r>
    </w:p>
    <w:p w14:paraId="6B149614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В случае изменения реквизитов, указанных в разделе 14 настоящего договора, Сторона обязана немедленно уведомить об этом другую сторону по настоящему договору, в противном случае, документы, переданные по ранее известным реквизитам Стороны, считаются ею принятыми. Дополнительные расходы, вызванные несвоевременным сообщением стороны об изменении своих реквизитов, относятся за счет виновной Стороны. </w:t>
      </w:r>
    </w:p>
    <w:p w14:paraId="0FCE64E5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Все документы: настоящий Договор, дополнительные соглашения, приложения, протоколы разногласий и урегулирования разногласий к настоящему договору, а также иные документы, связанные с исполнением договора, - подписанные Сторонами и переданные по средствам электронной почты и иной связи, в том числе с использованием мессенджеров, имеют силу оригиналов до получения их подлинников. </w:t>
      </w:r>
    </w:p>
    <w:p w14:paraId="7C0160C2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Стороны допускают использование электронного документооборота с применением усиленной квалифицированной подписи при подписании и последующем обмене следующими документами: договор и приложения к договору, дополнительные соглашения, протокол разногласий и урегулирования разногласий, первичными бухгалтерскими документами, а также иными документами, связанными с исполнением договора (уведомления, предупреждения, требования, претензии и </w:t>
      </w:r>
      <w:proofErr w:type="spellStart"/>
      <w:r>
        <w:rPr>
          <w:sz w:val="22"/>
          <w:szCs w:val="22"/>
        </w:rPr>
        <w:t>т.д</w:t>
      </w:r>
      <w:proofErr w:type="spellEnd"/>
      <w:r>
        <w:rPr>
          <w:sz w:val="22"/>
          <w:szCs w:val="22"/>
        </w:rPr>
        <w:t xml:space="preserve">). </w:t>
      </w:r>
    </w:p>
    <w:p w14:paraId="5BE9DBD3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подписанные сторонами с использованием электронного документооборота, приравниваются к оригиналам документов и могут предъявляться в качестве доказательства в судебных разбирательствах, предоставляться в государственные и налоговые органы.</w:t>
      </w:r>
    </w:p>
    <w:p w14:paraId="35A3167A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Подлинники документов должны быть направлены каждой из Сторон в адрес другой Стороны не позднее 10 (Десяти) рабочих дней с момента их подписания и должны полностью соответствовать ранее переданным   документам. При обнаружении отсутствия тождественности между полученным и </w:t>
      </w:r>
      <w:proofErr w:type="gramStart"/>
      <w:r>
        <w:rPr>
          <w:sz w:val="22"/>
          <w:szCs w:val="22"/>
        </w:rPr>
        <w:t>подлинными экземплярами вышеуказанных документов и документов</w:t>
      </w:r>
      <w:proofErr w:type="gramEnd"/>
      <w:r>
        <w:rPr>
          <w:sz w:val="22"/>
          <w:szCs w:val="22"/>
        </w:rPr>
        <w:t xml:space="preserve"> преданных ранее, действительным и считаются первоначально переданные копии документов. </w:t>
      </w:r>
    </w:p>
    <w:p w14:paraId="4CA22494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7.6. Надлежащим уведомлением считаются любые направляемые Сторонами друг другу уведомления (предупреждения, требования), отправленные по почте, электронной почте (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), посредством использования систем электронного документооборота или курьером по реквизитам, указанным в разделе 14 настоящего договора, при этом, моментом получения одной Стороной уведомления (предупреждения, требования), направленного другой Стороной считается: </w:t>
      </w:r>
    </w:p>
    <w:p w14:paraId="03622EF1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уведомление, направленное заказным письмом с уведомлением о вручении: - дата, указанная в уведомлении о вручении, </w:t>
      </w:r>
    </w:p>
    <w:p w14:paraId="68AF799D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или - шестой календарный день с даты, проставленной на почтовой квитанции почтовым ведомством отправителя, если Сторона-получатель отказалась от получения уведомления, что зафиксировано в уведомлении о вручении, </w:t>
      </w:r>
    </w:p>
    <w:p w14:paraId="2ED9605E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или - шестой календарный день с даты, проставленной на почтовой квитанции почтовым ведомством отправителя, если уведомление, направленное по адресу местонахождения Стороны получателя, указанному в разделе 14 настоящего договора, не вручено в связи с истечением срока хранения либо отсутствием Стороны-получателя по указанному адресу (о чем орган связи проинформировал Сторону-отправителя), </w:t>
      </w:r>
    </w:p>
    <w:p w14:paraId="6452B1F0" w14:textId="77777777" w:rsidR="00616807" w:rsidRDefault="00393E1D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б) уведомление, направленное по электронной почте (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), и/или иной связи, в том числе с использованием мессенджеров, посредством использования систем электронного документооборота – следующий рабочий день с даты отправки сообщения Стороной на адрес электронной почты другой Стороны, и/или иной связи (мессенджеры, системы электронного документооборота), </w:t>
      </w:r>
    </w:p>
    <w:p w14:paraId="53814271" w14:textId="77777777" w:rsidR="00616807" w:rsidRDefault="00393E1D">
      <w:pPr>
        <w:tabs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уведомление, направленное курьером (нарочным) – дата подписи сотрудника получающей Стороны о получении документа, проставленная на копии направленного документа, либо дата соответствующей отметки курьера об отказе Стороны от получения уведомления.</w:t>
      </w:r>
    </w:p>
    <w:p w14:paraId="20DEC55D" w14:textId="77777777" w:rsidR="00616807" w:rsidRDefault="00616807">
      <w:pPr>
        <w:tabs>
          <w:tab w:val="left" w:pos="1134"/>
          <w:tab w:val="left" w:pos="1276"/>
        </w:tabs>
        <w:ind w:firstLine="709"/>
        <w:jc w:val="both"/>
        <w:rPr>
          <w:sz w:val="22"/>
          <w:szCs w:val="22"/>
        </w:rPr>
      </w:pPr>
    </w:p>
    <w:p w14:paraId="1D46523C" w14:textId="77777777" w:rsidR="00616807" w:rsidRDefault="00393E1D">
      <w:pPr>
        <w:pStyle w:val="a3"/>
        <w:numPr>
          <w:ilvl w:val="0"/>
          <w:numId w:val="8"/>
        </w:numPr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ОТВЕТСТВЕННОСТЬ СТОРОН</w:t>
      </w:r>
    </w:p>
    <w:p w14:paraId="2DCD8C48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8.1. За невыполнение или ненадлежащее выполнение обязательств по настоящему договору Стороны несут ответственность, в соответствии с условиями настоящего договора и действующему законодательством Российской Федерации.</w:t>
      </w:r>
    </w:p>
    <w:p w14:paraId="418B80BF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нарушения Субподрядчиком срока оплаты выполненных работ, предусмотренного п.2.2. настоящего Договора, Субподрядчик уплачивает </w:t>
      </w:r>
      <w:proofErr w:type="spellStart"/>
      <w:r>
        <w:rPr>
          <w:sz w:val="22"/>
          <w:szCs w:val="22"/>
        </w:rPr>
        <w:t>Спецсубподрядчику</w:t>
      </w:r>
      <w:proofErr w:type="spellEnd"/>
      <w:r>
        <w:rPr>
          <w:sz w:val="22"/>
          <w:szCs w:val="22"/>
        </w:rPr>
        <w:t xml:space="preserve"> пени в размере 0,1% от стоимости выполненных работ за каждый день просрочки.</w:t>
      </w:r>
    </w:p>
    <w:p w14:paraId="1FD6EA05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Возмещение убытков и уплата неустойки не освобождает виновную сторону от исполнения своих обязательств в натуральном выражении по настоящему договору. </w:t>
      </w:r>
    </w:p>
    <w:p w14:paraId="12DC7200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8.4. Ни одна из сторон настоящего договора не несет ответственности перед другой стороной за невыполнение обязательств, обусловленных обстоятельствами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властей, неблагоприятные погодные условия, исключающие выполнение работ в соответствии с технологией нанесения.</w:t>
      </w:r>
    </w:p>
    <w:p w14:paraId="2E0E159C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Сторона, которая не исполняет принятых на себя обязательств в соответствии с условиями настоящего договора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 </w:t>
      </w:r>
    </w:p>
    <w:p w14:paraId="6D5FD092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8.6. Каждая из Сторон по договору в соответствии со статьей 431.2. Гражданского кодекса РФ (Заверения об обстоятельствах) заверяет и гарантирует другой Стороне, что:</w:t>
      </w:r>
    </w:p>
    <w:p w14:paraId="0FD15526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является надлежащим образом учрежденным и зарегистрированным юридическим лицом и/или надлежащим образом зарегистрированным предпринимателем;</w:t>
      </w:r>
    </w:p>
    <w:p w14:paraId="6CBC39B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исполнительный орган находится и осуществляет функции управления по месту нахождения (регистрации) юридического лица или индивидуального предпринимателя.</w:t>
      </w:r>
    </w:p>
    <w:p w14:paraId="0BFE1F8F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для заключения и исполнения настоящего договора получены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документами;</w:t>
      </w:r>
    </w:p>
    <w:p w14:paraId="2F0D65ED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имеет законное право осуществлять вид экономической деятельности, предусмотренный договором (имеет надлежащий ОКВЭД);</w:t>
      </w:r>
    </w:p>
    <w:p w14:paraId="300BF8AF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или ограничивающих его право заключать и исполнять настоящий договор;</w:t>
      </w:r>
    </w:p>
    <w:p w14:paraId="56502545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лицо, подписывающее (заключающее) настоящий договор от имени и по поручению предприятия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14:paraId="5BB29DC8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 отношении предприятия не проводится процедура ликвидации;</w:t>
      </w:r>
    </w:p>
    <w:p w14:paraId="6E5BFA10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отсутствует решение арбитражного суда о признании предприятия банкротом и об открытии конкурсного производства;</w:t>
      </w:r>
    </w:p>
    <w:p w14:paraId="5995340B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деятельность предприятия не приостановлена в порядке, предусмотренном Кодексом Российской Федерации об административных правонарушениях.</w:t>
      </w:r>
    </w:p>
    <w:p w14:paraId="4BFA6A2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Помимо вышеуказанных гарантий и заверений, руководствуясь гражданским и налоговым законодательством, Стороны заверяют и гарантируют, что:</w:t>
      </w:r>
    </w:p>
    <w:p w14:paraId="60C64F8D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предприятием уплачиваются все налоги и сборы в соответствии с действующим законодательством РФ, а также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</w:t>
      </w:r>
    </w:p>
    <w:p w14:paraId="32E6ACB7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все операции по настоящему Договору полностью отражены в первичной документации Стороны, в бухгалтерской, налоговой, статистической и любой иной отчетности, обязанность по ведению которой возлагается на Сторону;</w:t>
      </w:r>
    </w:p>
    <w:p w14:paraId="567CAFD0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обязуются отражать в налоговой отчетности налог на добавленную стоимость (НДС), уплаченный другой Стороной в составе цены;</w:t>
      </w:r>
    </w:p>
    <w:p w14:paraId="08719568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предприятие предоставит другой Стороне полностью соответствующие действующему законодательству РФ первичные документы, которыми оформляется выполнение работ по настоящему договору (включая, но не ограничиваясь - счета-фактуры, акты приема-передачи и т.д.).</w:t>
      </w:r>
    </w:p>
    <w:p w14:paraId="087D7E44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Сторона обязуется по первому требованию другой Стороны или налоговых органов (в т.ч. встречная налоговая проверка) предоставить, надлежащим образом, заверенные копии документов, относящихся к настоящему договору и подтверждающих гарантии и заверения, указанные в настоящем договоре, в срок, не превышающий 5 (пять) рабочих дней с момента получения соответствующего запроса от Стороны или налогового органа.</w:t>
      </w:r>
    </w:p>
    <w:p w14:paraId="5161B51E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Сторона обязуется возместить другой Стороне в т.ч. убытки, понесенные вследствие нарушения Стороной указанных в договоре гарантий и заверений и/или допущенных Стороной нарушений (в т.ч. налогового законодательства), отраженных в Решениях налоговых органов.</w:t>
      </w:r>
    </w:p>
    <w:p w14:paraId="2C6E258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Сторона, нарушившая изложенные в настоящем пункте условия, гарантии и заверения, возмещает другой Стороне, помимо означенных выше сумм, все убытки, вызванные таким нарушением.</w:t>
      </w:r>
    </w:p>
    <w:p w14:paraId="18A18508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Нарушившая изложенные в настоящем пункте условия Сторона обязуется компенсировать другой Стороне, все понесенные по ее вине убытки (в т.ч.: доначисленный НДС, штраф, пеня и т.д.) в 5-ти дневный срок с момента получения от Стороны соответствующего требования.</w:t>
      </w:r>
    </w:p>
    <w:p w14:paraId="07793C1B" w14:textId="77777777" w:rsidR="00616807" w:rsidRDefault="00616807">
      <w:pPr>
        <w:ind w:firstLine="720"/>
        <w:jc w:val="both"/>
        <w:rPr>
          <w:sz w:val="22"/>
          <w:szCs w:val="22"/>
        </w:rPr>
      </w:pPr>
    </w:p>
    <w:p w14:paraId="51039420" w14:textId="77777777" w:rsidR="00616807" w:rsidRDefault="00393E1D">
      <w:pPr>
        <w:pStyle w:val="a3"/>
        <w:numPr>
          <w:ilvl w:val="0"/>
          <w:numId w:val="8"/>
        </w:numPr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СРОК ДЕЙСТВИЯ ДОГОВОРА</w:t>
      </w:r>
    </w:p>
    <w:p w14:paraId="115671EF" w14:textId="77777777" w:rsidR="00616807" w:rsidRDefault="00393E1D">
      <w:pPr>
        <w:pStyle w:val="a3"/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момента подписания его обеими Сторонами и действует до 31.12.2026г., а в части исполнения обязательств до полного выполнения Сторонами принятых на себя обязательств по настоящему договору.</w:t>
      </w:r>
    </w:p>
    <w:p w14:paraId="3C5D9D4A" w14:textId="77777777" w:rsidR="00616807" w:rsidRDefault="00616807">
      <w:pPr>
        <w:pStyle w:val="a3"/>
        <w:ind w:left="709"/>
        <w:jc w:val="both"/>
        <w:rPr>
          <w:sz w:val="22"/>
          <w:szCs w:val="22"/>
        </w:rPr>
      </w:pPr>
    </w:p>
    <w:p w14:paraId="6E67F3F3" w14:textId="77777777" w:rsidR="00616807" w:rsidRDefault="00393E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РАЗРЕШЕНИЕ СПОРОВ</w:t>
      </w:r>
    </w:p>
    <w:p w14:paraId="2506A9D7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 Претензионный порядок разрешения споров:</w:t>
      </w:r>
    </w:p>
    <w:p w14:paraId="0BAE5AA0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10.1.1. До предъявления иска, вытекающего из настоящего Договора, Сторона, считающая, что ее права нарушены (далее - заинтересованная сторона), обязана направить другой стороне (далее - виновная сторона) претензию. </w:t>
      </w:r>
    </w:p>
    <w:p w14:paraId="3AD76479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</w:t>
      </w:r>
    </w:p>
    <w:p w14:paraId="74364035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10.1.3. Сторона, которая получила претензию, обязана ее рассмотреть и в течение 10 (десяти) дней с момента получения и направить письменный мотивированный ответ другой Стороне.</w:t>
      </w:r>
    </w:p>
    <w:p w14:paraId="604A31AE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10.1.4. В случае неполучения ответа в указанный срок либо несогласия с ответом, а равно отказ от получения либо уклонение от получения претензии виновной стороны, заинтересованная сторона вправе обратиться в суд.</w:t>
      </w:r>
    </w:p>
    <w:p w14:paraId="1960C6F1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10.2. Все споры передаются на рассмотрение в Арбитражный суд Красноярского края.</w:t>
      </w:r>
    </w:p>
    <w:p w14:paraId="30BCC027" w14:textId="77777777" w:rsidR="00616807" w:rsidRDefault="00616807">
      <w:pPr>
        <w:ind w:firstLine="720"/>
        <w:jc w:val="both"/>
        <w:rPr>
          <w:sz w:val="22"/>
          <w:szCs w:val="22"/>
        </w:rPr>
      </w:pPr>
    </w:p>
    <w:p w14:paraId="54245F46" w14:textId="77777777" w:rsidR="00616807" w:rsidRDefault="00393E1D">
      <w:pPr>
        <w:shd w:val="clear" w:color="auto" w:fill="FFFFFF"/>
        <w:ind w:right="-158" w:firstLine="709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11. АНТИКОРРУПЦИОННАЯ ОГОВОРКА</w:t>
      </w:r>
    </w:p>
    <w:p w14:paraId="1267E8BC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11.1.</w:t>
      </w:r>
      <w:r>
        <w:rPr>
          <w:rFonts w:eastAsia="Calibri"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75821C7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11.2.</w:t>
      </w:r>
      <w:r>
        <w:rPr>
          <w:rFonts w:eastAsia="Calibri"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14B2F2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11.3.</w:t>
      </w:r>
      <w:r>
        <w:rPr>
          <w:rFonts w:eastAsia="Calibri"/>
          <w:sz w:val="22"/>
          <w:szCs w:val="22"/>
        </w:rPr>
        <w:tab/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421DE14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11.4.</w:t>
      </w:r>
      <w:r>
        <w:rPr>
          <w:rFonts w:eastAsia="Calibri"/>
          <w:sz w:val="22"/>
          <w:szCs w:val="22"/>
        </w:rPr>
        <w:tab/>
        <w:t>Под действиями работника, осуществляемыми в пользу стимулирующей его Стороны, понимаются:</w:t>
      </w:r>
    </w:p>
    <w:p w14:paraId="5251A23F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предоставление неоправданных преимуществ по сравнению с другими контрагентами;</w:t>
      </w:r>
    </w:p>
    <w:p w14:paraId="20CA23D4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предоставление каких-либо гарантий;</w:t>
      </w:r>
    </w:p>
    <w:p w14:paraId="05CD46CC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ускорение существующих процедур;</w:t>
      </w:r>
    </w:p>
    <w:p w14:paraId="2F21BE3A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3C8B80CD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11.5.</w:t>
      </w:r>
      <w:r>
        <w:rPr>
          <w:rFonts w:eastAsia="Calibri"/>
          <w:sz w:val="22"/>
          <w:szCs w:val="22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</w:t>
      </w:r>
      <w:r>
        <w:rPr>
          <w:rFonts w:eastAsia="Calibri"/>
          <w:sz w:val="22"/>
          <w:szCs w:val="22"/>
        </w:rPr>
        <w:lastRenderedPageBreak/>
        <w:t>направления письменного уведомления.</w:t>
      </w:r>
    </w:p>
    <w:p w14:paraId="4ED9081F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11.6.</w:t>
      </w:r>
      <w:r>
        <w:rPr>
          <w:rFonts w:eastAsia="Calibri"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77196A52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11.7.</w:t>
      </w:r>
      <w:r>
        <w:rPr>
          <w:rFonts w:eastAsia="Calibri"/>
          <w:sz w:val="22"/>
          <w:szCs w:val="22"/>
        </w:rPr>
        <w:tab/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2510BC8F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11.8.</w:t>
      </w:r>
      <w:r>
        <w:rPr>
          <w:rFonts w:eastAsia="Calibri"/>
          <w:sz w:val="22"/>
          <w:szCs w:val="22"/>
        </w:rPr>
        <w:tab/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E1E7BAA" w14:textId="77777777" w:rsidR="00616807" w:rsidRDefault="00393E1D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14:paraId="427AE7B3" w14:textId="77777777" w:rsidR="00616807" w:rsidRDefault="00616807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</w:p>
    <w:p w14:paraId="001787B0" w14:textId="77777777" w:rsidR="00616807" w:rsidRDefault="00616807">
      <w:pPr>
        <w:shd w:val="clear" w:color="auto" w:fill="FFFFFF"/>
        <w:ind w:right="-158" w:firstLine="709"/>
        <w:jc w:val="both"/>
        <w:rPr>
          <w:rFonts w:eastAsia="Calibri"/>
          <w:sz w:val="22"/>
          <w:szCs w:val="22"/>
        </w:rPr>
      </w:pPr>
    </w:p>
    <w:p w14:paraId="21BD0D42" w14:textId="77777777" w:rsidR="00616807" w:rsidRDefault="00393E1D">
      <w:pPr>
        <w:pStyle w:val="a3"/>
        <w:tabs>
          <w:tab w:val="left" w:pos="426"/>
        </w:tabs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ЗАКЛЮЧИТЕЛЬНЫЕ ПОЛОЖЕНИЯ</w:t>
      </w:r>
    </w:p>
    <w:p w14:paraId="6CB257CB" w14:textId="77777777" w:rsidR="00616807" w:rsidRDefault="00393E1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10DF04C7" w14:textId="77777777" w:rsidR="00616807" w:rsidRDefault="00393E1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12.2.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скреплены печатями.</w:t>
      </w:r>
    </w:p>
    <w:p w14:paraId="56C70DD9" w14:textId="77777777" w:rsidR="00616807" w:rsidRDefault="00616807">
      <w:pPr>
        <w:ind w:firstLine="708"/>
        <w:jc w:val="both"/>
        <w:rPr>
          <w:sz w:val="22"/>
          <w:szCs w:val="22"/>
        </w:rPr>
      </w:pPr>
    </w:p>
    <w:p w14:paraId="2D6B2995" w14:textId="77777777" w:rsidR="00616807" w:rsidRDefault="00393E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ПРИЛОЖЕНИЯ К ДОГОВОРУ</w:t>
      </w:r>
    </w:p>
    <w:p w14:paraId="0326F440" w14:textId="77777777" w:rsidR="00616807" w:rsidRDefault="00393E1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13.1. Приложение 1 – Сводная ведомость объемов и стоимости работ.</w:t>
      </w:r>
    </w:p>
    <w:p w14:paraId="0874FACB" w14:textId="77777777" w:rsidR="00616807" w:rsidRDefault="00616807">
      <w:pPr>
        <w:ind w:firstLine="708"/>
        <w:jc w:val="both"/>
        <w:rPr>
          <w:sz w:val="22"/>
          <w:szCs w:val="22"/>
        </w:rPr>
      </w:pPr>
    </w:p>
    <w:p w14:paraId="0AC5F26D" w14:textId="77777777" w:rsidR="00616807" w:rsidRDefault="00393E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ЮРИДИЧЕСКИЕ АДРЕСА И РЕКВИЗИТЫ СТОРОН</w:t>
      </w:r>
    </w:p>
    <w:p w14:paraId="66F1FE4D" w14:textId="77777777" w:rsidR="00616807" w:rsidRDefault="00393E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14.1. Субподрядчик: </w:t>
      </w:r>
      <w:r>
        <w:rPr>
          <w:sz w:val="22"/>
          <w:szCs w:val="22"/>
        </w:rPr>
        <w:t>Акционерное общество «Дорожное ремонтно-строительное управление №10»</w:t>
      </w:r>
    </w:p>
    <w:p w14:paraId="6CB5C230" w14:textId="77777777" w:rsidR="00616807" w:rsidRDefault="00393E1D">
      <w:pPr>
        <w:pStyle w:val="aff"/>
        <w:jc w:val="both"/>
        <w:rPr>
          <w:sz w:val="22"/>
          <w:szCs w:val="22"/>
        </w:rPr>
      </w:pPr>
      <w:r>
        <w:rPr>
          <w:sz w:val="22"/>
          <w:szCs w:val="22"/>
        </w:rPr>
        <w:t>Адрес местонахождения: Российская Федерация, Красноярский край, г. Минусинск, ул. Суворова, д. 1, ИНН 2455039566 / 245501001</w:t>
      </w:r>
    </w:p>
    <w:p w14:paraId="13E7AC2B" w14:textId="77777777" w:rsidR="00616807" w:rsidRDefault="00393E1D">
      <w:pPr>
        <w:jc w:val="both"/>
        <w:rPr>
          <w:sz w:val="22"/>
          <w:szCs w:val="22"/>
        </w:rPr>
      </w:pPr>
      <w:r>
        <w:rPr>
          <w:sz w:val="22"/>
          <w:szCs w:val="22"/>
        </w:rPr>
        <w:t>ОКПО 36987861, ОГРН 1192468011735, ОКТМО 04533000.</w:t>
      </w:r>
    </w:p>
    <w:p w14:paraId="0DA6C3DB" w14:textId="77777777" w:rsidR="00747F4A" w:rsidRPr="0054640A" w:rsidRDefault="00747F4A" w:rsidP="00747F4A">
      <w:pPr>
        <w:jc w:val="both"/>
        <w:rPr>
          <w:sz w:val="22"/>
          <w:szCs w:val="22"/>
        </w:rPr>
      </w:pPr>
      <w:r>
        <w:rPr>
          <w:sz w:val="22"/>
          <w:szCs w:val="22"/>
        </w:rPr>
        <w:t>Тел</w:t>
      </w:r>
      <w:r w:rsidRPr="0054640A">
        <w:rPr>
          <w:sz w:val="22"/>
          <w:szCs w:val="22"/>
        </w:rPr>
        <w:t xml:space="preserve">. 8 (39-132) 5-02-62, 8(39-132) 2-30-99, </w:t>
      </w:r>
      <w:r>
        <w:rPr>
          <w:sz w:val="22"/>
          <w:szCs w:val="22"/>
          <w:lang w:val="en-US"/>
        </w:rPr>
        <w:t>e</w:t>
      </w:r>
      <w:r w:rsidRPr="0054640A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4640A">
        <w:rPr>
          <w:sz w:val="22"/>
          <w:szCs w:val="22"/>
        </w:rPr>
        <w:t xml:space="preserve">: </w:t>
      </w:r>
      <w:hyperlink r:id="rId8" w:tooltip="mailto:drsu10@bk.ru" w:history="1">
        <w:r>
          <w:rPr>
            <w:rStyle w:val="af1"/>
            <w:rFonts w:eastAsia="Arial"/>
            <w:sz w:val="22"/>
            <w:szCs w:val="22"/>
            <w:lang w:val="en-US"/>
          </w:rPr>
          <w:t>drsu</w:t>
        </w:r>
        <w:r w:rsidRPr="0054640A">
          <w:rPr>
            <w:rStyle w:val="af1"/>
            <w:rFonts w:eastAsia="Arial"/>
            <w:sz w:val="22"/>
            <w:szCs w:val="22"/>
          </w:rPr>
          <w:t>10@</w:t>
        </w:r>
        <w:r>
          <w:rPr>
            <w:rStyle w:val="af1"/>
            <w:rFonts w:eastAsia="Arial"/>
            <w:sz w:val="22"/>
            <w:szCs w:val="22"/>
            <w:lang w:val="en-US"/>
          </w:rPr>
          <w:t>bk</w:t>
        </w:r>
        <w:r w:rsidRPr="0054640A">
          <w:rPr>
            <w:rStyle w:val="af1"/>
            <w:rFonts w:eastAsia="Arial"/>
            <w:sz w:val="22"/>
            <w:szCs w:val="22"/>
          </w:rPr>
          <w:t>.</w:t>
        </w:r>
        <w:r>
          <w:rPr>
            <w:rStyle w:val="af1"/>
            <w:rFonts w:eastAsia="Arial"/>
            <w:sz w:val="22"/>
            <w:szCs w:val="22"/>
            <w:lang w:val="en-US"/>
          </w:rPr>
          <w:t>ru</w:t>
        </w:r>
      </w:hyperlink>
      <w:r w:rsidRPr="0054640A">
        <w:rPr>
          <w:sz w:val="22"/>
          <w:szCs w:val="22"/>
        </w:rPr>
        <w:t xml:space="preserve">, </w:t>
      </w:r>
      <w:hyperlink r:id="rId9" w:history="1">
        <w:r w:rsidRPr="00DB2500">
          <w:rPr>
            <w:rStyle w:val="af1"/>
            <w:sz w:val="22"/>
            <w:szCs w:val="22"/>
            <w:lang w:val="en-US"/>
          </w:rPr>
          <w:t>Gp</w:t>
        </w:r>
        <w:r w:rsidRPr="0054640A">
          <w:rPr>
            <w:rStyle w:val="af1"/>
            <w:sz w:val="22"/>
            <w:szCs w:val="22"/>
          </w:rPr>
          <w:t>_</w:t>
        </w:r>
        <w:r w:rsidRPr="00DB2500">
          <w:rPr>
            <w:rStyle w:val="af1"/>
            <w:sz w:val="22"/>
            <w:szCs w:val="22"/>
            <w:lang w:val="en-US"/>
          </w:rPr>
          <w:t>drsu</w:t>
        </w:r>
        <w:r w:rsidRPr="0054640A">
          <w:rPr>
            <w:rStyle w:val="af1"/>
            <w:sz w:val="22"/>
            <w:szCs w:val="22"/>
          </w:rPr>
          <w:t>10@</w:t>
        </w:r>
        <w:r w:rsidRPr="00DB2500">
          <w:rPr>
            <w:rStyle w:val="af1"/>
            <w:sz w:val="22"/>
            <w:szCs w:val="22"/>
            <w:lang w:val="en-US"/>
          </w:rPr>
          <w:t>mail</w:t>
        </w:r>
        <w:r w:rsidRPr="0054640A">
          <w:rPr>
            <w:rStyle w:val="af1"/>
            <w:sz w:val="22"/>
            <w:szCs w:val="22"/>
          </w:rPr>
          <w:t>.</w:t>
        </w:r>
        <w:r w:rsidRPr="00DB2500">
          <w:rPr>
            <w:rStyle w:val="af1"/>
            <w:sz w:val="22"/>
            <w:szCs w:val="22"/>
            <w:lang w:val="en-US"/>
          </w:rPr>
          <w:t>ru</w:t>
        </w:r>
      </w:hyperlink>
    </w:p>
    <w:p w14:paraId="30823136" w14:textId="77777777" w:rsidR="00747F4A" w:rsidRPr="0054640A" w:rsidRDefault="00747F4A">
      <w:pPr>
        <w:jc w:val="both"/>
        <w:rPr>
          <w:sz w:val="22"/>
          <w:szCs w:val="22"/>
        </w:rPr>
      </w:pPr>
    </w:p>
    <w:p w14:paraId="39C4A37F" w14:textId="77777777" w:rsidR="00616807" w:rsidRDefault="00393E1D">
      <w:pPr>
        <w:pStyle w:val="a4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Банковские реквизиты:</w:t>
      </w:r>
    </w:p>
    <w:p w14:paraId="47C1099E" w14:textId="77777777" w:rsidR="00616807" w:rsidRDefault="00393E1D">
      <w:pPr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КРАСНОЯРСКОЕ ОТДЕЛЕНИЕ N 8646 </w:t>
      </w:r>
    </w:p>
    <w:p w14:paraId="539ABB01" w14:textId="77777777" w:rsidR="00616807" w:rsidRDefault="00393E1D">
      <w:pPr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ПАО СБЕРБАНК Г. КРАСНОЯРСК</w:t>
      </w:r>
    </w:p>
    <w:p w14:paraId="7204EF93" w14:textId="77777777" w:rsidR="00616807" w:rsidRDefault="00393E1D">
      <w:pPr>
        <w:jc w:val="both"/>
        <w:rPr>
          <w:rFonts w:eastAsia="Arial"/>
          <w:sz w:val="22"/>
          <w:szCs w:val="22"/>
        </w:rPr>
      </w:pPr>
      <w:r>
        <w:rPr>
          <w:sz w:val="22"/>
          <w:szCs w:val="22"/>
          <w:lang w:eastAsia="zh-CN"/>
        </w:rPr>
        <w:t xml:space="preserve">р/с </w:t>
      </w:r>
      <w:r>
        <w:rPr>
          <w:rFonts w:eastAsia="Arial"/>
          <w:sz w:val="22"/>
          <w:szCs w:val="22"/>
        </w:rPr>
        <w:t>40602810931360100016</w:t>
      </w:r>
    </w:p>
    <w:p w14:paraId="4267CEEB" w14:textId="77777777" w:rsidR="00616807" w:rsidRDefault="00393E1D">
      <w:pPr>
        <w:jc w:val="both"/>
        <w:rPr>
          <w:rFonts w:eastAsia="Arial"/>
          <w:sz w:val="22"/>
          <w:szCs w:val="22"/>
        </w:rPr>
      </w:pPr>
      <w:r>
        <w:rPr>
          <w:sz w:val="22"/>
          <w:szCs w:val="22"/>
          <w:lang w:eastAsia="zh-CN"/>
        </w:rPr>
        <w:t xml:space="preserve">Корр. счет </w:t>
      </w:r>
      <w:r>
        <w:rPr>
          <w:rFonts w:eastAsia="Arial"/>
          <w:sz w:val="22"/>
          <w:szCs w:val="22"/>
        </w:rPr>
        <w:t xml:space="preserve">30101810800000000627   </w:t>
      </w:r>
    </w:p>
    <w:p w14:paraId="2379D23B" w14:textId="77777777" w:rsidR="00616807" w:rsidRDefault="00393E1D">
      <w:pPr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БИК   040407627 </w:t>
      </w:r>
    </w:p>
    <w:p w14:paraId="4F9ECEDF" w14:textId="77777777" w:rsidR="00747F4A" w:rsidRDefault="00747F4A" w:rsidP="00747F4A">
      <w:pPr>
        <w:widowControl/>
        <w:suppressAutoHyphens/>
        <w:rPr>
          <w:rFonts w:eastAsia="NSimSun"/>
          <w:kern w:val="2"/>
          <w:sz w:val="22"/>
          <w:szCs w:val="22"/>
          <w:lang w:eastAsia="zh-CN" w:bidi="hi-IN"/>
        </w:rPr>
      </w:pPr>
    </w:p>
    <w:p w14:paraId="4360B3AF" w14:textId="66ED345E" w:rsidR="00747F4A" w:rsidRPr="00E65D52" w:rsidRDefault="00747F4A" w:rsidP="00747F4A">
      <w:pPr>
        <w:widowControl/>
        <w:suppressAutoHyphens/>
        <w:rPr>
          <w:rFonts w:eastAsia="NSimSun"/>
          <w:kern w:val="2"/>
          <w:sz w:val="22"/>
          <w:szCs w:val="22"/>
          <w:lang w:eastAsia="zh-CN" w:bidi="hi-IN"/>
        </w:rPr>
      </w:pPr>
      <w:r w:rsidRPr="00E65D52">
        <w:rPr>
          <w:rFonts w:eastAsia="NSimSun"/>
          <w:kern w:val="2"/>
          <w:sz w:val="22"/>
          <w:szCs w:val="22"/>
          <w:lang w:eastAsia="zh-CN" w:bidi="hi-IN"/>
        </w:rPr>
        <w:t>Казначейское сопровождение (для оплаты):</w:t>
      </w:r>
    </w:p>
    <w:p w14:paraId="6FDA1CF5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УФК ПО КРАСНОЯРСКОМУ КРАЮ  </w:t>
      </w:r>
    </w:p>
    <w:p w14:paraId="1D95E1C9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E65D52">
        <w:rPr>
          <w:rFonts w:eastAsia="Calibri"/>
          <w:kern w:val="2"/>
          <w:sz w:val="22"/>
          <w:szCs w:val="22"/>
          <w:lang w:eastAsia="en-US"/>
          <w14:ligatures w14:val="standardContextual"/>
        </w:rPr>
        <w:t>(л/с № 712Э</w:t>
      </w:r>
      <w:r w:rsidRPr="00E65D52">
        <w:rPr>
          <w:rFonts w:eastAsia="Calibri"/>
          <w:kern w:val="2"/>
          <w:sz w:val="22"/>
          <w:szCs w:val="22"/>
          <w:lang w:val="en-US" w:eastAsia="en-US"/>
          <w14:ligatures w14:val="standardContextual"/>
        </w:rPr>
        <w:t>Z</w:t>
      </w:r>
      <w:r w:rsidRPr="00E65D52">
        <w:rPr>
          <w:rFonts w:eastAsia="Calibri"/>
          <w:kern w:val="2"/>
          <w:sz w:val="22"/>
          <w:szCs w:val="22"/>
          <w:lang w:eastAsia="en-US"/>
          <w14:ligatures w14:val="standardContextual"/>
        </w:rPr>
        <w:t>757001)</w:t>
      </w:r>
    </w:p>
    <w:p w14:paraId="1A039C63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ИГК: И85447010825Р1F0001920057  </w:t>
      </w:r>
    </w:p>
    <w:p w14:paraId="17933691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БИК: 010407105  </w:t>
      </w:r>
    </w:p>
    <w:p w14:paraId="05A11FC9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Наименование банка:  </w:t>
      </w:r>
    </w:p>
    <w:p w14:paraId="114D23F6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ОКЦ № 3 </w:t>
      </w:r>
      <w:proofErr w:type="spellStart"/>
      <w:r w:rsidRPr="00E65D52">
        <w:rPr>
          <w:rFonts w:eastAsia="Calibri"/>
          <w:kern w:val="2"/>
          <w:sz w:val="22"/>
          <w:szCs w:val="22"/>
          <w:lang w:eastAsia="en-US"/>
        </w:rPr>
        <w:t>СибГУ</w:t>
      </w:r>
      <w:proofErr w:type="spellEnd"/>
      <w:r w:rsidRPr="00E65D52">
        <w:rPr>
          <w:rFonts w:eastAsia="Calibri"/>
          <w:kern w:val="2"/>
          <w:sz w:val="22"/>
          <w:szCs w:val="22"/>
          <w:lang w:eastAsia="en-US"/>
        </w:rPr>
        <w:t xml:space="preserve"> Банка России // УФК по Красноярскому краю, г. Красноярск  </w:t>
      </w:r>
    </w:p>
    <w:p w14:paraId="576941D9" w14:textId="77777777" w:rsidR="00747F4A" w:rsidRPr="00E65D52" w:rsidRDefault="00747F4A" w:rsidP="00747F4A">
      <w:pPr>
        <w:widowControl/>
        <w:jc w:val="both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 xml:space="preserve"> Корр. счёт: 40102810245370000011  </w:t>
      </w:r>
    </w:p>
    <w:p w14:paraId="7C10057C" w14:textId="77777777" w:rsidR="00747F4A" w:rsidRPr="00747F4A" w:rsidRDefault="00747F4A" w:rsidP="00747F4A">
      <w:pPr>
        <w:suppressAutoHyphens/>
        <w:textAlignment w:val="baseline"/>
        <w:rPr>
          <w:rFonts w:eastAsia="Calibri"/>
          <w:kern w:val="2"/>
          <w:sz w:val="22"/>
          <w:szCs w:val="22"/>
          <w:lang w:eastAsia="en-US"/>
        </w:rPr>
      </w:pPr>
      <w:r w:rsidRPr="00E65D52">
        <w:rPr>
          <w:rFonts w:eastAsia="Calibri"/>
          <w:kern w:val="2"/>
          <w:sz w:val="22"/>
          <w:szCs w:val="22"/>
          <w:lang w:eastAsia="en-US"/>
        </w:rPr>
        <w:t>Расчётный счёт: 03225643040000001902</w:t>
      </w:r>
    </w:p>
    <w:p w14:paraId="4E23FE79" w14:textId="77777777" w:rsidR="00747F4A" w:rsidRDefault="00747F4A">
      <w:pPr>
        <w:jc w:val="both"/>
        <w:rPr>
          <w:sz w:val="22"/>
          <w:szCs w:val="22"/>
        </w:rPr>
      </w:pPr>
    </w:p>
    <w:p w14:paraId="228422E4" w14:textId="776892CF" w:rsidR="00616807" w:rsidRDefault="00393E1D">
      <w:pPr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</w:rPr>
        <w:t xml:space="preserve">14.2. </w:t>
      </w:r>
      <w:proofErr w:type="spellStart"/>
      <w:r>
        <w:rPr>
          <w:b/>
          <w:sz w:val="22"/>
          <w:szCs w:val="22"/>
        </w:rPr>
        <w:t>Спецсубподрядчик</w:t>
      </w:r>
      <w:proofErr w:type="spellEnd"/>
      <w:r>
        <w:rPr>
          <w:b/>
          <w:sz w:val="22"/>
          <w:szCs w:val="22"/>
        </w:rPr>
        <w:t xml:space="preserve">: </w:t>
      </w:r>
      <w:r w:rsidR="00213B9E">
        <w:rPr>
          <w:sz w:val="22"/>
          <w:szCs w:val="22"/>
          <w:lang w:eastAsia="zh-CN"/>
        </w:rPr>
        <w:t>_________________</w:t>
      </w:r>
    </w:p>
    <w:p w14:paraId="440D55DF" w14:textId="07570F0A" w:rsidR="00E65D52" w:rsidRDefault="00E65D52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_______________________________________</w:t>
      </w:r>
    </w:p>
    <w:p w14:paraId="4622275E" w14:textId="77777777" w:rsidR="00E65D52" w:rsidRDefault="00E65D52">
      <w:pPr>
        <w:jc w:val="both"/>
        <w:rPr>
          <w:sz w:val="22"/>
          <w:szCs w:val="22"/>
          <w:lang w:eastAsia="zh-CN"/>
        </w:rPr>
      </w:pPr>
    </w:p>
    <w:p w14:paraId="4A36E331" w14:textId="77777777" w:rsidR="00616807" w:rsidRPr="000550BE" w:rsidRDefault="0061680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616807" w14:paraId="014A2F4D" w14:textId="77777777">
        <w:trPr>
          <w:trHeight w:val="1131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B6AB43" w14:textId="77777777" w:rsidR="00616807" w:rsidRPr="000550BE" w:rsidRDefault="00616807">
            <w:pPr>
              <w:ind w:right="316"/>
              <w:rPr>
                <w:sz w:val="22"/>
                <w:szCs w:val="22"/>
              </w:rPr>
            </w:pPr>
          </w:p>
          <w:p w14:paraId="18D508BA" w14:textId="77777777" w:rsidR="00616807" w:rsidRPr="005518D2" w:rsidRDefault="00393E1D">
            <w:pPr>
              <w:ind w:right="31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Субподрядчик:</w:t>
            </w:r>
          </w:p>
          <w:p w14:paraId="3FBC83D0" w14:textId="77777777" w:rsidR="00616807" w:rsidRDefault="00393E1D">
            <w:pPr>
              <w:ind w:righ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генерального директора </w:t>
            </w:r>
          </w:p>
          <w:p w14:paraId="3E199DE7" w14:textId="77777777" w:rsidR="00616807" w:rsidRDefault="00393E1D">
            <w:pPr>
              <w:ind w:righ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«ДРСУ-10»</w:t>
            </w:r>
          </w:p>
          <w:p w14:paraId="77CB6A80" w14:textId="77777777" w:rsidR="00616807" w:rsidRDefault="00616807">
            <w:pPr>
              <w:ind w:right="316"/>
              <w:rPr>
                <w:sz w:val="22"/>
                <w:szCs w:val="22"/>
              </w:rPr>
            </w:pPr>
          </w:p>
          <w:p w14:paraId="51C1AA8F" w14:textId="77777777" w:rsidR="00616807" w:rsidRDefault="00393E1D">
            <w:pPr>
              <w:ind w:righ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proofErr w:type="gramStart"/>
            <w:r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</w:rPr>
              <w:t>А.В. Демин</w:t>
            </w:r>
          </w:p>
          <w:p w14:paraId="0DB905BF" w14:textId="77777777" w:rsidR="00616807" w:rsidRDefault="00616807">
            <w:pPr>
              <w:ind w:right="316"/>
              <w:rPr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1E230B" w14:textId="77777777" w:rsidR="00616807" w:rsidRDefault="00616807">
            <w:pPr>
              <w:rPr>
                <w:sz w:val="22"/>
                <w:szCs w:val="22"/>
              </w:rPr>
            </w:pPr>
          </w:p>
          <w:p w14:paraId="35330861" w14:textId="77777777" w:rsidR="00616807" w:rsidRDefault="00393E1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Спецсубподрядчик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14:paraId="7375956A" w14:textId="77777777" w:rsidR="00E65D52" w:rsidRDefault="00E65D52">
            <w:pPr>
              <w:rPr>
                <w:b/>
                <w:sz w:val="22"/>
                <w:szCs w:val="22"/>
              </w:rPr>
            </w:pPr>
          </w:p>
          <w:p w14:paraId="5C3DD4A0" w14:textId="77777777" w:rsidR="00E65D52" w:rsidRDefault="00E65D52">
            <w:pPr>
              <w:rPr>
                <w:sz w:val="22"/>
                <w:szCs w:val="22"/>
              </w:rPr>
            </w:pPr>
          </w:p>
          <w:p w14:paraId="20944012" w14:textId="77777777" w:rsidR="00616807" w:rsidRDefault="00616807">
            <w:pPr>
              <w:rPr>
                <w:sz w:val="22"/>
                <w:szCs w:val="22"/>
              </w:rPr>
            </w:pPr>
          </w:p>
          <w:p w14:paraId="726AABB5" w14:textId="6A327C47" w:rsidR="00616807" w:rsidRDefault="0039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</w:t>
            </w:r>
            <w:r w:rsidR="00213B9E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60549DC" w14:textId="77777777" w:rsidR="00616807" w:rsidRDefault="00616807">
      <w:pPr>
        <w:jc w:val="both"/>
        <w:rPr>
          <w:sz w:val="22"/>
          <w:szCs w:val="22"/>
        </w:rPr>
      </w:pPr>
    </w:p>
    <w:p w14:paraId="63EF28D4" w14:textId="77777777" w:rsidR="00616807" w:rsidRDefault="00616807">
      <w:pPr>
        <w:jc w:val="both"/>
        <w:rPr>
          <w:sz w:val="22"/>
          <w:szCs w:val="22"/>
        </w:rPr>
      </w:pPr>
    </w:p>
    <w:p w14:paraId="68FE434A" w14:textId="77777777" w:rsidR="00616807" w:rsidRDefault="00616807">
      <w:pPr>
        <w:jc w:val="both"/>
        <w:rPr>
          <w:sz w:val="22"/>
          <w:szCs w:val="22"/>
        </w:rPr>
      </w:pPr>
    </w:p>
    <w:p w14:paraId="7D68502F" w14:textId="77777777" w:rsidR="00616807" w:rsidRDefault="00616807">
      <w:pPr>
        <w:jc w:val="both"/>
        <w:rPr>
          <w:sz w:val="22"/>
          <w:szCs w:val="22"/>
        </w:rPr>
      </w:pPr>
    </w:p>
    <w:p w14:paraId="25D92744" w14:textId="77777777" w:rsidR="00616807" w:rsidRDefault="00616807">
      <w:pPr>
        <w:jc w:val="both"/>
        <w:rPr>
          <w:sz w:val="22"/>
          <w:szCs w:val="22"/>
        </w:rPr>
      </w:pPr>
    </w:p>
    <w:p w14:paraId="16C42FDA" w14:textId="77777777" w:rsidR="00616807" w:rsidRDefault="00616807">
      <w:pPr>
        <w:jc w:val="both"/>
        <w:rPr>
          <w:sz w:val="22"/>
          <w:szCs w:val="22"/>
        </w:rPr>
      </w:pPr>
    </w:p>
    <w:p w14:paraId="7F6C70FE" w14:textId="77777777" w:rsidR="00616807" w:rsidRDefault="00616807">
      <w:pPr>
        <w:jc w:val="both"/>
        <w:rPr>
          <w:sz w:val="22"/>
          <w:szCs w:val="22"/>
        </w:rPr>
      </w:pPr>
    </w:p>
    <w:p w14:paraId="7E37C651" w14:textId="77777777" w:rsidR="00616807" w:rsidRDefault="00616807">
      <w:pPr>
        <w:jc w:val="both"/>
        <w:rPr>
          <w:sz w:val="22"/>
          <w:szCs w:val="22"/>
        </w:rPr>
      </w:pPr>
    </w:p>
    <w:p w14:paraId="522A507A" w14:textId="77777777" w:rsidR="00616807" w:rsidRDefault="00616807">
      <w:pPr>
        <w:jc w:val="both"/>
        <w:rPr>
          <w:sz w:val="22"/>
          <w:szCs w:val="22"/>
        </w:rPr>
      </w:pPr>
    </w:p>
    <w:p w14:paraId="300A784E" w14:textId="77777777" w:rsidR="00E65D52" w:rsidRDefault="00E65D52">
      <w:pPr>
        <w:jc w:val="both"/>
        <w:rPr>
          <w:sz w:val="22"/>
          <w:szCs w:val="22"/>
        </w:rPr>
      </w:pPr>
    </w:p>
    <w:p w14:paraId="0DE8DC76" w14:textId="77777777" w:rsidR="00E65D52" w:rsidRDefault="00E65D52">
      <w:pPr>
        <w:jc w:val="both"/>
        <w:rPr>
          <w:sz w:val="22"/>
          <w:szCs w:val="22"/>
        </w:rPr>
      </w:pPr>
    </w:p>
    <w:p w14:paraId="7143DF66" w14:textId="77777777" w:rsidR="00E65D52" w:rsidRDefault="00E65D52">
      <w:pPr>
        <w:jc w:val="both"/>
        <w:rPr>
          <w:sz w:val="22"/>
          <w:szCs w:val="22"/>
        </w:rPr>
      </w:pPr>
    </w:p>
    <w:p w14:paraId="0EDEB73B" w14:textId="77777777" w:rsidR="00E65D52" w:rsidRDefault="00E65D52">
      <w:pPr>
        <w:jc w:val="both"/>
        <w:rPr>
          <w:sz w:val="22"/>
          <w:szCs w:val="22"/>
        </w:rPr>
      </w:pPr>
    </w:p>
    <w:p w14:paraId="4951D7FA" w14:textId="77777777" w:rsidR="00E65D52" w:rsidRDefault="00E65D52">
      <w:pPr>
        <w:jc w:val="both"/>
        <w:rPr>
          <w:sz w:val="22"/>
          <w:szCs w:val="22"/>
        </w:rPr>
      </w:pPr>
    </w:p>
    <w:p w14:paraId="5BCE129B" w14:textId="77777777" w:rsidR="00E65D52" w:rsidRDefault="00E65D52">
      <w:pPr>
        <w:jc w:val="both"/>
        <w:rPr>
          <w:sz w:val="22"/>
          <w:szCs w:val="22"/>
        </w:rPr>
      </w:pPr>
    </w:p>
    <w:p w14:paraId="7B07A945" w14:textId="77777777" w:rsidR="00E65D52" w:rsidRDefault="00E65D52">
      <w:pPr>
        <w:jc w:val="both"/>
        <w:rPr>
          <w:sz w:val="22"/>
          <w:szCs w:val="22"/>
        </w:rPr>
      </w:pPr>
    </w:p>
    <w:p w14:paraId="42A604FB" w14:textId="77777777" w:rsidR="00E65D52" w:rsidRDefault="00E65D52">
      <w:pPr>
        <w:jc w:val="both"/>
        <w:rPr>
          <w:sz w:val="22"/>
          <w:szCs w:val="22"/>
        </w:rPr>
      </w:pPr>
    </w:p>
    <w:p w14:paraId="5C290D8A" w14:textId="77777777" w:rsidR="00E65D52" w:rsidRDefault="00E65D52">
      <w:pPr>
        <w:jc w:val="both"/>
        <w:rPr>
          <w:sz w:val="22"/>
          <w:szCs w:val="22"/>
        </w:rPr>
      </w:pPr>
    </w:p>
    <w:p w14:paraId="4FB9D10F" w14:textId="77777777" w:rsidR="00E65D52" w:rsidRDefault="00E65D52">
      <w:pPr>
        <w:jc w:val="both"/>
        <w:rPr>
          <w:sz w:val="22"/>
          <w:szCs w:val="22"/>
        </w:rPr>
      </w:pPr>
    </w:p>
    <w:p w14:paraId="6362633A" w14:textId="77777777" w:rsidR="00E65D52" w:rsidRDefault="00E65D52">
      <w:pPr>
        <w:jc w:val="both"/>
        <w:rPr>
          <w:sz w:val="22"/>
          <w:szCs w:val="22"/>
        </w:rPr>
      </w:pPr>
    </w:p>
    <w:p w14:paraId="2FCC772D" w14:textId="77777777" w:rsidR="00E65D52" w:rsidRDefault="00E65D52">
      <w:pPr>
        <w:jc w:val="both"/>
        <w:rPr>
          <w:sz w:val="22"/>
          <w:szCs w:val="22"/>
        </w:rPr>
      </w:pPr>
    </w:p>
    <w:p w14:paraId="1C0482AF" w14:textId="77777777" w:rsidR="00E65D52" w:rsidRDefault="00E65D52">
      <w:pPr>
        <w:jc w:val="both"/>
        <w:rPr>
          <w:sz w:val="22"/>
          <w:szCs w:val="22"/>
        </w:rPr>
      </w:pPr>
    </w:p>
    <w:p w14:paraId="132F5504" w14:textId="77777777" w:rsidR="00E65D52" w:rsidRDefault="00E65D52">
      <w:pPr>
        <w:jc w:val="both"/>
        <w:rPr>
          <w:sz w:val="22"/>
          <w:szCs w:val="22"/>
        </w:rPr>
      </w:pPr>
    </w:p>
    <w:p w14:paraId="55AACFF5" w14:textId="77777777" w:rsidR="00E65D52" w:rsidRDefault="00E65D52">
      <w:pPr>
        <w:jc w:val="both"/>
        <w:rPr>
          <w:sz w:val="22"/>
          <w:szCs w:val="22"/>
        </w:rPr>
      </w:pPr>
    </w:p>
    <w:p w14:paraId="2A77995C" w14:textId="77777777" w:rsidR="00E65D52" w:rsidRDefault="00E65D52">
      <w:pPr>
        <w:jc w:val="both"/>
        <w:rPr>
          <w:sz w:val="22"/>
          <w:szCs w:val="22"/>
        </w:rPr>
      </w:pPr>
    </w:p>
    <w:p w14:paraId="3298B699" w14:textId="77777777" w:rsidR="00E65D52" w:rsidRDefault="00E65D52">
      <w:pPr>
        <w:jc w:val="both"/>
        <w:rPr>
          <w:sz w:val="22"/>
          <w:szCs w:val="22"/>
        </w:rPr>
      </w:pPr>
    </w:p>
    <w:p w14:paraId="09B468DB" w14:textId="77777777" w:rsidR="00E65D52" w:rsidRDefault="00E65D52">
      <w:pPr>
        <w:jc w:val="both"/>
        <w:rPr>
          <w:sz w:val="22"/>
          <w:szCs w:val="22"/>
        </w:rPr>
      </w:pPr>
    </w:p>
    <w:p w14:paraId="267504E8" w14:textId="77777777" w:rsidR="00E65D52" w:rsidRDefault="00E65D52">
      <w:pPr>
        <w:jc w:val="both"/>
        <w:rPr>
          <w:sz w:val="22"/>
          <w:szCs w:val="22"/>
        </w:rPr>
      </w:pPr>
    </w:p>
    <w:p w14:paraId="1A16F571" w14:textId="77777777" w:rsidR="00E65D52" w:rsidRDefault="00E65D52">
      <w:pPr>
        <w:jc w:val="both"/>
        <w:rPr>
          <w:sz w:val="22"/>
          <w:szCs w:val="22"/>
        </w:rPr>
      </w:pPr>
    </w:p>
    <w:p w14:paraId="184D9BE3" w14:textId="77777777" w:rsidR="00E65D52" w:rsidRDefault="00E65D52">
      <w:pPr>
        <w:jc w:val="both"/>
        <w:rPr>
          <w:sz w:val="22"/>
          <w:szCs w:val="22"/>
        </w:rPr>
      </w:pPr>
    </w:p>
    <w:p w14:paraId="6F27236D" w14:textId="77777777" w:rsidR="00E65D52" w:rsidRDefault="00E65D52">
      <w:pPr>
        <w:jc w:val="both"/>
        <w:rPr>
          <w:sz w:val="22"/>
          <w:szCs w:val="22"/>
        </w:rPr>
      </w:pPr>
    </w:p>
    <w:p w14:paraId="17DD5C65" w14:textId="77777777" w:rsidR="00E65D52" w:rsidRDefault="00E65D52">
      <w:pPr>
        <w:jc w:val="both"/>
        <w:rPr>
          <w:sz w:val="22"/>
          <w:szCs w:val="22"/>
        </w:rPr>
      </w:pPr>
    </w:p>
    <w:p w14:paraId="63B5DCE7" w14:textId="77777777" w:rsidR="00E65D52" w:rsidRDefault="00E65D52">
      <w:pPr>
        <w:jc w:val="both"/>
        <w:rPr>
          <w:sz w:val="22"/>
          <w:szCs w:val="22"/>
        </w:rPr>
      </w:pPr>
    </w:p>
    <w:p w14:paraId="3C1C0F0D" w14:textId="77777777" w:rsidR="00E65D52" w:rsidRDefault="00E65D52">
      <w:pPr>
        <w:jc w:val="both"/>
        <w:rPr>
          <w:sz w:val="22"/>
          <w:szCs w:val="22"/>
        </w:rPr>
      </w:pPr>
    </w:p>
    <w:p w14:paraId="38339389" w14:textId="77777777" w:rsidR="00E65D52" w:rsidRDefault="00E65D52">
      <w:pPr>
        <w:jc w:val="both"/>
        <w:rPr>
          <w:sz w:val="22"/>
          <w:szCs w:val="22"/>
        </w:rPr>
      </w:pPr>
    </w:p>
    <w:p w14:paraId="47D5E6B4" w14:textId="77777777" w:rsidR="00E65D52" w:rsidRDefault="00E65D52">
      <w:pPr>
        <w:jc w:val="both"/>
        <w:rPr>
          <w:sz w:val="22"/>
          <w:szCs w:val="22"/>
        </w:rPr>
      </w:pPr>
    </w:p>
    <w:p w14:paraId="4CAA9119" w14:textId="77777777" w:rsidR="00E65D52" w:rsidRDefault="00E65D52">
      <w:pPr>
        <w:jc w:val="both"/>
        <w:rPr>
          <w:sz w:val="22"/>
          <w:szCs w:val="22"/>
        </w:rPr>
      </w:pPr>
    </w:p>
    <w:p w14:paraId="35727864" w14:textId="77777777" w:rsidR="00E65D52" w:rsidRDefault="00E65D52">
      <w:pPr>
        <w:jc w:val="both"/>
        <w:rPr>
          <w:sz w:val="22"/>
          <w:szCs w:val="22"/>
        </w:rPr>
      </w:pPr>
    </w:p>
    <w:p w14:paraId="138F65C9" w14:textId="77777777" w:rsidR="00E65D52" w:rsidRDefault="00E65D52">
      <w:pPr>
        <w:jc w:val="both"/>
        <w:rPr>
          <w:sz w:val="22"/>
          <w:szCs w:val="22"/>
        </w:rPr>
      </w:pPr>
    </w:p>
    <w:p w14:paraId="68AB34B0" w14:textId="77777777" w:rsidR="00E65D52" w:rsidRDefault="00E65D52">
      <w:pPr>
        <w:jc w:val="both"/>
        <w:rPr>
          <w:sz w:val="22"/>
          <w:szCs w:val="22"/>
        </w:rPr>
      </w:pPr>
    </w:p>
    <w:p w14:paraId="2BE69F00" w14:textId="77777777" w:rsidR="00E65D52" w:rsidRDefault="00E65D52">
      <w:pPr>
        <w:jc w:val="both"/>
        <w:rPr>
          <w:sz w:val="22"/>
          <w:szCs w:val="22"/>
        </w:rPr>
      </w:pPr>
    </w:p>
    <w:p w14:paraId="2FFD1E63" w14:textId="77777777" w:rsidR="00E65D52" w:rsidRDefault="00E65D52">
      <w:pPr>
        <w:jc w:val="both"/>
        <w:rPr>
          <w:sz w:val="22"/>
          <w:szCs w:val="22"/>
        </w:rPr>
      </w:pPr>
    </w:p>
    <w:p w14:paraId="7D78E421" w14:textId="77777777" w:rsidR="00E65D52" w:rsidRDefault="00E65D52">
      <w:pPr>
        <w:jc w:val="both"/>
        <w:rPr>
          <w:sz w:val="22"/>
          <w:szCs w:val="22"/>
        </w:rPr>
      </w:pPr>
    </w:p>
    <w:p w14:paraId="77A4FB7F" w14:textId="77777777" w:rsidR="00E65D52" w:rsidRDefault="00E65D52">
      <w:pPr>
        <w:jc w:val="both"/>
        <w:rPr>
          <w:sz w:val="22"/>
          <w:szCs w:val="22"/>
        </w:rPr>
      </w:pPr>
    </w:p>
    <w:p w14:paraId="39F5B414" w14:textId="77777777" w:rsidR="00E65D52" w:rsidRDefault="00E65D52">
      <w:pPr>
        <w:jc w:val="both"/>
        <w:rPr>
          <w:sz w:val="22"/>
          <w:szCs w:val="22"/>
        </w:rPr>
      </w:pPr>
    </w:p>
    <w:p w14:paraId="7EC59BBE" w14:textId="77777777" w:rsidR="00E65D52" w:rsidRDefault="00E65D52">
      <w:pPr>
        <w:jc w:val="both"/>
        <w:rPr>
          <w:sz w:val="22"/>
          <w:szCs w:val="22"/>
        </w:rPr>
      </w:pPr>
    </w:p>
    <w:p w14:paraId="331C85F5" w14:textId="77777777" w:rsidR="00E65D52" w:rsidRDefault="00E65D52">
      <w:pPr>
        <w:jc w:val="both"/>
        <w:rPr>
          <w:sz w:val="22"/>
          <w:szCs w:val="22"/>
        </w:rPr>
      </w:pPr>
    </w:p>
    <w:p w14:paraId="423AEC1B" w14:textId="77777777" w:rsidR="00E65D52" w:rsidRDefault="00E65D52">
      <w:pPr>
        <w:jc w:val="both"/>
        <w:rPr>
          <w:sz w:val="22"/>
          <w:szCs w:val="22"/>
        </w:rPr>
      </w:pPr>
    </w:p>
    <w:p w14:paraId="0783E672" w14:textId="77777777" w:rsidR="00E65D52" w:rsidRDefault="00E65D52">
      <w:pPr>
        <w:jc w:val="both"/>
        <w:rPr>
          <w:sz w:val="22"/>
          <w:szCs w:val="22"/>
        </w:rPr>
      </w:pPr>
    </w:p>
    <w:p w14:paraId="4178C13A" w14:textId="77777777" w:rsidR="00E65D52" w:rsidRDefault="00E65D52">
      <w:pPr>
        <w:jc w:val="both"/>
        <w:rPr>
          <w:sz w:val="22"/>
          <w:szCs w:val="22"/>
        </w:rPr>
      </w:pPr>
    </w:p>
    <w:p w14:paraId="2F58C383" w14:textId="77777777" w:rsidR="00E65D52" w:rsidRDefault="00E65D52">
      <w:pPr>
        <w:jc w:val="both"/>
        <w:rPr>
          <w:sz w:val="22"/>
          <w:szCs w:val="22"/>
        </w:rPr>
      </w:pPr>
    </w:p>
    <w:p w14:paraId="766A3EF2" w14:textId="77777777" w:rsidR="00E65D52" w:rsidRDefault="00E65D52">
      <w:pPr>
        <w:jc w:val="both"/>
        <w:rPr>
          <w:sz w:val="22"/>
          <w:szCs w:val="22"/>
        </w:rPr>
      </w:pPr>
    </w:p>
    <w:p w14:paraId="753A49EC" w14:textId="77777777" w:rsidR="00E65D52" w:rsidRDefault="00E65D52">
      <w:pPr>
        <w:jc w:val="both"/>
        <w:rPr>
          <w:sz w:val="22"/>
          <w:szCs w:val="22"/>
        </w:rPr>
      </w:pPr>
    </w:p>
    <w:p w14:paraId="3061A3BB" w14:textId="77777777" w:rsidR="00E65D52" w:rsidRDefault="00E65D52">
      <w:pPr>
        <w:jc w:val="both"/>
        <w:rPr>
          <w:sz w:val="22"/>
          <w:szCs w:val="22"/>
        </w:rPr>
      </w:pPr>
    </w:p>
    <w:p w14:paraId="3668BAC5" w14:textId="77777777" w:rsidR="00E65D52" w:rsidRDefault="00E65D52">
      <w:pPr>
        <w:jc w:val="both"/>
        <w:rPr>
          <w:sz w:val="22"/>
          <w:szCs w:val="22"/>
        </w:rPr>
      </w:pPr>
    </w:p>
    <w:p w14:paraId="416A1EBD" w14:textId="77777777" w:rsidR="00616807" w:rsidRDefault="00616807">
      <w:pPr>
        <w:jc w:val="both"/>
        <w:rPr>
          <w:sz w:val="22"/>
          <w:szCs w:val="22"/>
        </w:rPr>
      </w:pPr>
    </w:p>
    <w:sectPr w:rsidR="00616807">
      <w:headerReference w:type="even" r:id="rId10"/>
      <w:headerReference w:type="default" r:id="rId11"/>
      <w:footerReference w:type="default" r:id="rId12"/>
      <w:pgSz w:w="11906" w:h="16838"/>
      <w:pgMar w:top="426" w:right="707" w:bottom="899" w:left="85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4164" w14:textId="77777777" w:rsidR="00D804BD" w:rsidRDefault="00D804BD">
      <w:r>
        <w:separator/>
      </w:r>
    </w:p>
  </w:endnote>
  <w:endnote w:type="continuationSeparator" w:id="0">
    <w:p w14:paraId="417C32FF" w14:textId="77777777" w:rsidR="00D804BD" w:rsidRDefault="00D8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4400" w14:textId="77777777" w:rsidR="00616807" w:rsidRDefault="00393E1D">
    <w:pPr>
      <w:pStyle w:val="ad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7</w:t>
    </w:r>
    <w:r>
      <w:rPr>
        <w:sz w:val="22"/>
        <w:szCs w:val="22"/>
      </w:rPr>
      <w:fldChar w:fldCharType="end"/>
    </w:r>
  </w:p>
  <w:p w14:paraId="5498928F" w14:textId="77777777" w:rsidR="00616807" w:rsidRDefault="00393E1D">
    <w:pPr>
      <w:pStyle w:val="ad"/>
      <w:rPr>
        <w:sz w:val="22"/>
        <w:szCs w:val="22"/>
      </w:rPr>
    </w:pPr>
    <w:r>
      <w:rPr>
        <w:sz w:val="22"/>
        <w:szCs w:val="22"/>
      </w:rPr>
      <w:t xml:space="preserve">________________________ </w:t>
    </w:r>
    <w:proofErr w:type="spellStart"/>
    <w:r>
      <w:rPr>
        <w:sz w:val="22"/>
        <w:szCs w:val="22"/>
      </w:rPr>
      <w:t>Субподрядчик</w:t>
    </w:r>
    <w:proofErr w:type="spellEnd"/>
    <w:r>
      <w:rPr>
        <w:sz w:val="22"/>
        <w:szCs w:val="22"/>
      </w:rPr>
      <w:tab/>
      <w:t xml:space="preserve">        </w:t>
    </w:r>
    <w:r>
      <w:rPr>
        <w:sz w:val="22"/>
        <w:szCs w:val="22"/>
        <w:lang w:val="ru-RU"/>
      </w:rPr>
      <w:t xml:space="preserve">                                 </w:t>
    </w:r>
    <w:r>
      <w:rPr>
        <w:sz w:val="22"/>
        <w:szCs w:val="22"/>
      </w:rPr>
      <w:t xml:space="preserve">       _______________ </w:t>
    </w:r>
    <w:proofErr w:type="spellStart"/>
    <w:r>
      <w:rPr>
        <w:sz w:val="22"/>
        <w:szCs w:val="22"/>
      </w:rPr>
      <w:t>Спецсубподрядчик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1888" w14:textId="77777777" w:rsidR="00D804BD" w:rsidRDefault="00D804BD">
      <w:r>
        <w:separator/>
      </w:r>
    </w:p>
  </w:footnote>
  <w:footnote w:type="continuationSeparator" w:id="0">
    <w:p w14:paraId="550A326D" w14:textId="77777777" w:rsidR="00D804BD" w:rsidRDefault="00D8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E203" w14:textId="77777777" w:rsidR="00616807" w:rsidRDefault="00393E1D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8013DB8" w14:textId="77777777" w:rsidR="00616807" w:rsidRDefault="0061680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93E0" w14:textId="77777777" w:rsidR="00616807" w:rsidRDefault="00616807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CE"/>
    <w:multiLevelType w:val="hybridMultilevel"/>
    <w:tmpl w:val="A8DA5C72"/>
    <w:lvl w:ilvl="0" w:tplc="D68C395C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D408E024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87DA2C00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516E76B0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C2B4E92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B3F40D00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2BC4769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976D5D2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740671CE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 w15:restartNumberingAfterBreak="0">
    <w:nsid w:val="0CC50684"/>
    <w:multiLevelType w:val="hybridMultilevel"/>
    <w:tmpl w:val="5FC45F60"/>
    <w:lvl w:ilvl="0" w:tplc="43F440F6">
      <w:start w:val="10"/>
      <w:numFmt w:val="upperRoman"/>
      <w:lvlText w:val="%1."/>
      <w:lvlJc w:val="left"/>
      <w:pPr>
        <w:ind w:left="2869" w:hanging="720"/>
      </w:pPr>
    </w:lvl>
    <w:lvl w:ilvl="1" w:tplc="ABE269D2">
      <w:start w:val="1"/>
      <w:numFmt w:val="lowerLetter"/>
      <w:lvlText w:val="%2."/>
      <w:lvlJc w:val="left"/>
      <w:pPr>
        <w:ind w:left="3229" w:hanging="360"/>
      </w:pPr>
    </w:lvl>
    <w:lvl w:ilvl="2" w:tplc="36C0C588">
      <w:start w:val="1"/>
      <w:numFmt w:val="lowerRoman"/>
      <w:lvlText w:val="%3."/>
      <w:lvlJc w:val="right"/>
      <w:pPr>
        <w:ind w:left="3949" w:hanging="180"/>
      </w:pPr>
    </w:lvl>
    <w:lvl w:ilvl="3" w:tplc="82660030">
      <w:start w:val="1"/>
      <w:numFmt w:val="decimal"/>
      <w:lvlText w:val="%4."/>
      <w:lvlJc w:val="left"/>
      <w:pPr>
        <w:ind w:left="4669" w:hanging="360"/>
      </w:pPr>
    </w:lvl>
    <w:lvl w:ilvl="4" w:tplc="77DEE564">
      <w:start w:val="1"/>
      <w:numFmt w:val="lowerLetter"/>
      <w:lvlText w:val="%5."/>
      <w:lvlJc w:val="left"/>
      <w:pPr>
        <w:ind w:left="5389" w:hanging="360"/>
      </w:pPr>
    </w:lvl>
    <w:lvl w:ilvl="5" w:tplc="D38050B0">
      <w:start w:val="1"/>
      <w:numFmt w:val="lowerRoman"/>
      <w:lvlText w:val="%6."/>
      <w:lvlJc w:val="right"/>
      <w:pPr>
        <w:ind w:left="6109" w:hanging="180"/>
      </w:pPr>
    </w:lvl>
    <w:lvl w:ilvl="6" w:tplc="EB8C1BC8">
      <w:start w:val="1"/>
      <w:numFmt w:val="decimal"/>
      <w:lvlText w:val="%7."/>
      <w:lvlJc w:val="left"/>
      <w:pPr>
        <w:ind w:left="6829" w:hanging="360"/>
      </w:pPr>
    </w:lvl>
    <w:lvl w:ilvl="7" w:tplc="308E2D88">
      <w:start w:val="1"/>
      <w:numFmt w:val="lowerLetter"/>
      <w:lvlText w:val="%8."/>
      <w:lvlJc w:val="left"/>
      <w:pPr>
        <w:ind w:left="7549" w:hanging="360"/>
      </w:pPr>
    </w:lvl>
    <w:lvl w:ilvl="8" w:tplc="2A6E4888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1E0449C8"/>
    <w:multiLevelType w:val="multilevel"/>
    <w:tmpl w:val="7360C2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7BE4FCD"/>
    <w:multiLevelType w:val="hybridMultilevel"/>
    <w:tmpl w:val="7C101396"/>
    <w:lvl w:ilvl="0" w:tplc="B7FCB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86EDE">
      <w:start w:val="1"/>
      <w:numFmt w:val="lowerLetter"/>
      <w:lvlText w:val="%2."/>
      <w:lvlJc w:val="left"/>
      <w:pPr>
        <w:ind w:left="1440" w:hanging="360"/>
      </w:pPr>
    </w:lvl>
    <w:lvl w:ilvl="2" w:tplc="CC5C6264">
      <w:start w:val="1"/>
      <w:numFmt w:val="lowerRoman"/>
      <w:lvlText w:val="%3."/>
      <w:lvlJc w:val="right"/>
      <w:pPr>
        <w:ind w:left="2160" w:hanging="180"/>
      </w:pPr>
    </w:lvl>
    <w:lvl w:ilvl="3" w:tplc="0F5EED8A">
      <w:start w:val="1"/>
      <w:numFmt w:val="decimal"/>
      <w:lvlText w:val="%4."/>
      <w:lvlJc w:val="left"/>
      <w:pPr>
        <w:ind w:left="2880" w:hanging="360"/>
      </w:pPr>
    </w:lvl>
    <w:lvl w:ilvl="4" w:tplc="8C96BBD4">
      <w:start w:val="1"/>
      <w:numFmt w:val="lowerLetter"/>
      <w:lvlText w:val="%5."/>
      <w:lvlJc w:val="left"/>
      <w:pPr>
        <w:ind w:left="3600" w:hanging="360"/>
      </w:pPr>
    </w:lvl>
    <w:lvl w:ilvl="5" w:tplc="67B62DC8">
      <w:start w:val="1"/>
      <w:numFmt w:val="lowerRoman"/>
      <w:lvlText w:val="%6."/>
      <w:lvlJc w:val="right"/>
      <w:pPr>
        <w:ind w:left="4320" w:hanging="180"/>
      </w:pPr>
    </w:lvl>
    <w:lvl w:ilvl="6" w:tplc="D84A0714">
      <w:start w:val="1"/>
      <w:numFmt w:val="decimal"/>
      <w:lvlText w:val="%7."/>
      <w:lvlJc w:val="left"/>
      <w:pPr>
        <w:ind w:left="5040" w:hanging="360"/>
      </w:pPr>
    </w:lvl>
    <w:lvl w:ilvl="7" w:tplc="E238FBE0">
      <w:start w:val="1"/>
      <w:numFmt w:val="lowerLetter"/>
      <w:lvlText w:val="%8."/>
      <w:lvlJc w:val="left"/>
      <w:pPr>
        <w:ind w:left="5760" w:hanging="360"/>
      </w:pPr>
    </w:lvl>
    <w:lvl w:ilvl="8" w:tplc="7E200D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1CD2"/>
    <w:multiLevelType w:val="multilevel"/>
    <w:tmpl w:val="968AB9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312A5943"/>
    <w:multiLevelType w:val="hybridMultilevel"/>
    <w:tmpl w:val="66AC3344"/>
    <w:lvl w:ilvl="0" w:tplc="3B849BA0">
      <w:start w:val="1"/>
      <w:numFmt w:val="upperRoman"/>
      <w:lvlText w:val="%1."/>
      <w:lvlJc w:val="left"/>
      <w:pPr>
        <w:ind w:left="1429" w:hanging="720"/>
      </w:pPr>
    </w:lvl>
    <w:lvl w:ilvl="1" w:tplc="B60EDE0E">
      <w:start w:val="1"/>
      <w:numFmt w:val="lowerLetter"/>
      <w:lvlText w:val="%2."/>
      <w:lvlJc w:val="left"/>
      <w:pPr>
        <w:ind w:left="1789" w:hanging="360"/>
      </w:pPr>
    </w:lvl>
    <w:lvl w:ilvl="2" w:tplc="61A21778">
      <w:start w:val="1"/>
      <w:numFmt w:val="lowerRoman"/>
      <w:lvlText w:val="%3."/>
      <w:lvlJc w:val="right"/>
      <w:pPr>
        <w:ind w:left="2509" w:hanging="180"/>
      </w:pPr>
    </w:lvl>
    <w:lvl w:ilvl="3" w:tplc="93E2DDF2">
      <w:start w:val="1"/>
      <w:numFmt w:val="decimal"/>
      <w:lvlText w:val="%4."/>
      <w:lvlJc w:val="left"/>
      <w:pPr>
        <w:ind w:left="3229" w:hanging="360"/>
      </w:pPr>
    </w:lvl>
    <w:lvl w:ilvl="4" w:tplc="1778BB5A">
      <w:start w:val="1"/>
      <w:numFmt w:val="lowerLetter"/>
      <w:lvlText w:val="%5."/>
      <w:lvlJc w:val="left"/>
      <w:pPr>
        <w:ind w:left="3949" w:hanging="360"/>
      </w:pPr>
    </w:lvl>
    <w:lvl w:ilvl="5" w:tplc="E90C369C">
      <w:start w:val="1"/>
      <w:numFmt w:val="lowerRoman"/>
      <w:lvlText w:val="%6."/>
      <w:lvlJc w:val="right"/>
      <w:pPr>
        <w:ind w:left="4669" w:hanging="180"/>
      </w:pPr>
    </w:lvl>
    <w:lvl w:ilvl="6" w:tplc="568EF0B2">
      <w:start w:val="1"/>
      <w:numFmt w:val="decimal"/>
      <w:lvlText w:val="%7."/>
      <w:lvlJc w:val="left"/>
      <w:pPr>
        <w:ind w:left="5389" w:hanging="360"/>
      </w:pPr>
    </w:lvl>
    <w:lvl w:ilvl="7" w:tplc="5CEC21B4">
      <w:start w:val="1"/>
      <w:numFmt w:val="lowerLetter"/>
      <w:lvlText w:val="%8."/>
      <w:lvlJc w:val="left"/>
      <w:pPr>
        <w:ind w:left="6109" w:hanging="360"/>
      </w:pPr>
    </w:lvl>
    <w:lvl w:ilvl="8" w:tplc="3C1ED33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FA13F9"/>
    <w:multiLevelType w:val="multilevel"/>
    <w:tmpl w:val="C8C02BEE"/>
    <w:lvl w:ilvl="0">
      <w:start w:val="6"/>
      <w:numFmt w:val="upperRoman"/>
      <w:lvlText w:val="%1."/>
      <w:lvlJc w:val="left"/>
      <w:pPr>
        <w:ind w:left="2149" w:hanging="720"/>
      </w:pPr>
    </w:lvl>
    <w:lvl w:ilvl="1">
      <w:start w:val="1"/>
      <w:numFmt w:val="decimal"/>
      <w:lvlText w:val="%1.%2."/>
      <w:lvlJc w:val="left"/>
      <w:pPr>
        <w:ind w:left="2584" w:hanging="1155"/>
      </w:pPr>
    </w:lvl>
    <w:lvl w:ilvl="2">
      <w:start w:val="1"/>
      <w:numFmt w:val="decimal"/>
      <w:lvlText w:val="%1.%2.%3."/>
      <w:lvlJc w:val="left"/>
      <w:pPr>
        <w:ind w:left="2584" w:hanging="1155"/>
      </w:pPr>
    </w:lvl>
    <w:lvl w:ilvl="3">
      <w:start w:val="1"/>
      <w:numFmt w:val="decimal"/>
      <w:lvlText w:val="%1.%2.%3.%4."/>
      <w:lvlJc w:val="left"/>
      <w:pPr>
        <w:ind w:left="2584" w:hanging="1155"/>
      </w:pPr>
    </w:lvl>
    <w:lvl w:ilvl="4">
      <w:start w:val="1"/>
      <w:numFmt w:val="decimal"/>
      <w:lvlText w:val="%1.%2.%3.%4.%5."/>
      <w:lvlJc w:val="left"/>
      <w:pPr>
        <w:ind w:left="2584" w:hanging="1155"/>
      </w:pPr>
    </w:lvl>
    <w:lvl w:ilvl="5">
      <w:start w:val="1"/>
      <w:numFmt w:val="decimal"/>
      <w:lvlText w:val="%1.%2.%3.%4.%5.%6."/>
      <w:lvlJc w:val="left"/>
      <w:pPr>
        <w:ind w:left="2584" w:hanging="1155"/>
      </w:pPr>
    </w:lvl>
    <w:lvl w:ilvl="6">
      <w:start w:val="1"/>
      <w:numFmt w:val="decimal"/>
      <w:lvlText w:val="%1.%2.%3.%4.%5.%6.%7."/>
      <w:lvlJc w:val="left"/>
      <w:pPr>
        <w:ind w:left="2869" w:hanging="1440"/>
      </w:pPr>
    </w:lvl>
    <w:lvl w:ilvl="7">
      <w:start w:val="1"/>
      <w:numFmt w:val="decimal"/>
      <w:lvlText w:val="%1.%2.%3.%4.%5.%6.%7.%8."/>
      <w:lvlJc w:val="left"/>
      <w:pPr>
        <w:ind w:left="2869" w:hanging="1440"/>
      </w:pPr>
    </w:lvl>
    <w:lvl w:ilvl="8">
      <w:start w:val="1"/>
      <w:numFmt w:val="decimal"/>
      <w:lvlText w:val="%1.%2.%3.%4.%5.%6.%7.%8.%9."/>
      <w:lvlJc w:val="left"/>
      <w:pPr>
        <w:ind w:left="3229" w:hanging="1800"/>
      </w:pPr>
    </w:lvl>
  </w:abstractNum>
  <w:abstractNum w:abstractNumId="7" w15:restartNumberingAfterBreak="0">
    <w:nsid w:val="55FB4A02"/>
    <w:multiLevelType w:val="multilevel"/>
    <w:tmpl w:val="D778C4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 w15:restartNumberingAfterBreak="0">
    <w:nsid w:val="5B2A21D8"/>
    <w:multiLevelType w:val="multilevel"/>
    <w:tmpl w:val="0AD622F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48" w:hanging="54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" w15:restartNumberingAfterBreak="0">
    <w:nsid w:val="772770E7"/>
    <w:multiLevelType w:val="multilevel"/>
    <w:tmpl w:val="31E483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7F106134"/>
    <w:multiLevelType w:val="multilevel"/>
    <w:tmpl w:val="B57E460E"/>
    <w:lvl w:ilvl="0">
      <w:start w:val="6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color w:val="000000"/>
      </w:rPr>
    </w:lvl>
  </w:abstractNum>
  <w:num w:numId="1" w16cid:durableId="174267606">
    <w:abstractNumId w:val="0"/>
  </w:num>
  <w:num w:numId="2" w16cid:durableId="1909144079">
    <w:abstractNumId w:val="5"/>
  </w:num>
  <w:num w:numId="3" w16cid:durableId="916939891">
    <w:abstractNumId w:val="6"/>
  </w:num>
  <w:num w:numId="4" w16cid:durableId="702705269">
    <w:abstractNumId w:val="1"/>
  </w:num>
  <w:num w:numId="5" w16cid:durableId="1402487937">
    <w:abstractNumId w:val="9"/>
  </w:num>
  <w:num w:numId="6" w16cid:durableId="2145853738">
    <w:abstractNumId w:val="8"/>
  </w:num>
  <w:num w:numId="7" w16cid:durableId="1728991043">
    <w:abstractNumId w:val="7"/>
  </w:num>
  <w:num w:numId="8" w16cid:durableId="1278027282">
    <w:abstractNumId w:val="2"/>
  </w:num>
  <w:num w:numId="9" w16cid:durableId="1462722307">
    <w:abstractNumId w:val="4"/>
  </w:num>
  <w:num w:numId="10" w16cid:durableId="2110619070">
    <w:abstractNumId w:val="3"/>
  </w:num>
  <w:num w:numId="11" w16cid:durableId="776557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07"/>
    <w:rsid w:val="000016D4"/>
    <w:rsid w:val="000550BE"/>
    <w:rsid w:val="00057251"/>
    <w:rsid w:val="000C7E01"/>
    <w:rsid w:val="0019663C"/>
    <w:rsid w:val="001E6731"/>
    <w:rsid w:val="00213B9E"/>
    <w:rsid w:val="00253303"/>
    <w:rsid w:val="00393E1D"/>
    <w:rsid w:val="004E28EE"/>
    <w:rsid w:val="0054640A"/>
    <w:rsid w:val="005518D2"/>
    <w:rsid w:val="00616807"/>
    <w:rsid w:val="00747F4A"/>
    <w:rsid w:val="00B77EE3"/>
    <w:rsid w:val="00B90E1A"/>
    <w:rsid w:val="00BC5A87"/>
    <w:rsid w:val="00D804BD"/>
    <w:rsid w:val="00E21CE9"/>
    <w:rsid w:val="00E521F7"/>
    <w:rsid w:val="00E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9C7A"/>
  <w15:docId w15:val="{BDA889F5-CEF6-417A-A9C2-18F0C9B8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Cambria" w:eastAsia="Cambria" w:hAnsi="Cambria"/>
      <w:sz w:val="24"/>
      <w:szCs w:val="24"/>
      <w:lang w:val="en-US" w:eastAsia="en-US"/>
    </w:rPr>
  </w:style>
  <w:style w:type="paragraph" w:styleId="a6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/>
    </w:rPr>
  </w:style>
  <w:style w:type="paragraph" w:styleId="22">
    <w:name w:val="Quote"/>
    <w:basedOn w:val="a"/>
    <w:next w:val="a"/>
    <w:link w:val="23"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paragraph" w:styleId="af">
    <w:name w:val="caption"/>
    <w:basedOn w:val="a"/>
    <w:next w:val="a"/>
    <w:semiHidden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semiHidden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3">
    <w:name w:val="toc 1"/>
    <w:basedOn w:val="a"/>
    <w:next w:val="a"/>
    <w:pPr>
      <w:spacing w:after="57"/>
    </w:pPr>
  </w:style>
  <w:style w:type="paragraph" w:styleId="24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8">
    <w:name w:val="TOC Heading"/>
  </w:style>
  <w:style w:type="paragraph" w:styleId="af9">
    <w:name w:val="table of figures"/>
    <w:basedOn w:val="a"/>
    <w:next w:val="a"/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</w:rPr>
  </w:style>
  <w:style w:type="paragraph" w:customStyle="1" w:styleId="14">
    <w:name w:val="Заголовок1"/>
    <w:basedOn w:val="a"/>
    <w:next w:val="a"/>
    <w:link w:val="afa"/>
    <w:pPr>
      <w:spacing w:before="300" w:after="200"/>
      <w:contextualSpacing/>
    </w:pPr>
    <w:rPr>
      <w:sz w:val="48"/>
      <w:szCs w:val="48"/>
    </w:rPr>
  </w:style>
  <w:style w:type="character" w:customStyle="1" w:styleId="afa">
    <w:name w:val="Заголовок Знак"/>
    <w:link w:val="14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3">
    <w:name w:val="Цитата 2 Знак"/>
    <w:link w:val="22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ac">
    <w:name w:val="Верхний колонтитул Знак"/>
    <w:link w:val="ab"/>
  </w:style>
  <w:style w:type="character" w:customStyle="1" w:styleId="FooterChar">
    <w:name w:val="Footer Char"/>
  </w:style>
  <w:style w:type="character" w:customStyle="1" w:styleId="CaptionChar">
    <w:name w:val="Caption Char"/>
  </w:style>
  <w:style w:type="table" w:customStyle="1" w:styleId="TableGridLight">
    <w:name w:val="Table Grid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Таблица простая 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Таблица простая 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Таблица простая 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Таблица простая 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3">
    <w:name w:val="Таблица простая 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5">
    <w:name w:val="Таблица-сетка 1 светл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5">
    <w:name w:val="Таблица-сетка 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5">
    <w:name w:val="Таблица-сетка 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5">
    <w:name w:val="Таблица-сетка 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5">
    <w:name w:val="Таблица-сетка 5 тем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5">
    <w:name w:val="Таблица-сетка 6 цвет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5">
    <w:name w:val="Таблица-сетка 7 цвет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6">
    <w:name w:val="Список-таблица 1 светл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6">
    <w:name w:val="Список-таблица 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6">
    <w:name w:val="Список-таблица 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6">
    <w:name w:val="Список-таблица 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6">
    <w:name w:val="Список-таблица 5 тем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6">
    <w:name w:val="Список-таблица 6 цвет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6">
    <w:name w:val="Список-таблица 7 цветная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rPr>
      <w:sz w:val="18"/>
    </w:rPr>
  </w:style>
  <w:style w:type="character" w:customStyle="1" w:styleId="af6">
    <w:name w:val="Текст концевой сноски Знак"/>
    <w:link w:val="af5"/>
    <w:rPr>
      <w:sz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d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character" w:styleId="afe">
    <w:name w:val="Intense Emphasis"/>
    <w:rPr>
      <w:b/>
      <w:bCs/>
      <w:i/>
      <w:iCs/>
      <w:color w:val="4F81BD"/>
    </w:rPr>
  </w:style>
  <w:style w:type="character" w:customStyle="1" w:styleId="a8">
    <w:name w:val="Подзаголовок Знак"/>
    <w:link w:val="a7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StGen0">
    <w:name w:val="StGen0"/>
    <w:basedOn w:val="a"/>
    <w:next w:val="aff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qFormat/>
    <w:rPr>
      <w:rFonts w:ascii="Cambria" w:eastAsia="Cambria" w:hAnsi="Cambria"/>
      <w:sz w:val="24"/>
      <w:szCs w:val="24"/>
      <w:lang w:val="en-US" w:eastAsia="en-US"/>
    </w:rPr>
  </w:style>
  <w:style w:type="paragraph" w:styleId="aff">
    <w:name w:val="Normal (Web)"/>
    <w:basedOn w:val="a"/>
    <w:uiPriority w:val="99"/>
    <w:unhideWhenUsed/>
    <w:qFormat/>
    <w:rPr>
      <w:sz w:val="24"/>
      <w:szCs w:val="24"/>
    </w:rPr>
  </w:style>
  <w:style w:type="paragraph" w:styleId="aff0">
    <w:name w:val="Body Text Indent"/>
    <w:basedOn w:val="a"/>
    <w:link w:val="aff1"/>
    <w:pPr>
      <w:widowControl/>
      <w:spacing w:after="120"/>
      <w:ind w:left="283"/>
    </w:pPr>
    <w:rPr>
      <w:rFonts w:eastAsia="SimSun"/>
      <w:sz w:val="20"/>
    </w:rPr>
  </w:style>
  <w:style w:type="character" w:customStyle="1" w:styleId="aff1">
    <w:name w:val="Основной текст с отступом Знак"/>
    <w:basedOn w:val="a0"/>
    <w:link w:val="aff0"/>
    <w:rPr>
      <w:rFonts w:eastAsia="SimSun"/>
      <w:lang w:eastAsia="ru-RU"/>
    </w:rPr>
  </w:style>
  <w:style w:type="character" w:styleId="aff2">
    <w:name w:val="Unresolved Mention"/>
    <w:basedOn w:val="a0"/>
    <w:uiPriority w:val="99"/>
    <w:semiHidden/>
    <w:unhideWhenUsed/>
    <w:rsid w:val="0074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u10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_drsu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8ACC-5F84-499D-9275-F2EF97A6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3825</Words>
  <Characters>21805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dc:description>DOC-MARKER-67P63llr7oKYjlDrZtzNuA</dc:description>
  <cp:lastModifiedBy>User</cp:lastModifiedBy>
  <cp:revision>8</cp:revision>
  <dcterms:created xsi:type="dcterms:W3CDTF">2026-07-06T11:04:00Z</dcterms:created>
  <dcterms:modified xsi:type="dcterms:W3CDTF">2026-07-08T07:42:00Z</dcterms:modified>
</cp:coreProperties>
</file>