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FF382" w14:textId="10B6FD79" w:rsidR="00CD57E7" w:rsidRPr="00D633C2" w:rsidRDefault="005024C0" w:rsidP="00D633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633C2">
        <w:rPr>
          <w:rFonts w:ascii="Times New Roman" w:hAnsi="Times New Roman" w:cs="Times New Roman"/>
          <w:b/>
        </w:rPr>
        <w:t xml:space="preserve">Техническое задание </w:t>
      </w:r>
    </w:p>
    <w:p w14:paraId="140DAA74" w14:textId="41FC52A0" w:rsidR="00CD57E7" w:rsidRPr="00D633C2" w:rsidRDefault="005024C0" w:rsidP="00D633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3C2">
        <w:rPr>
          <w:rFonts w:ascii="Times New Roman" w:hAnsi="Times New Roman" w:cs="Times New Roman"/>
          <w:b/>
        </w:rPr>
        <w:t xml:space="preserve">на поставку продуктов </w:t>
      </w:r>
      <w:r w:rsidR="00516824" w:rsidRPr="00D633C2">
        <w:rPr>
          <w:rFonts w:ascii="Times New Roman" w:hAnsi="Times New Roman" w:cs="Times New Roman"/>
          <w:b/>
        </w:rPr>
        <w:t xml:space="preserve">для детского </w:t>
      </w:r>
      <w:r w:rsidRPr="00D633C2">
        <w:rPr>
          <w:rFonts w:ascii="Times New Roman" w:hAnsi="Times New Roman" w:cs="Times New Roman"/>
          <w:b/>
        </w:rPr>
        <w:t>питания (мясо</w:t>
      </w:r>
      <w:r w:rsidR="00F3517F" w:rsidRPr="00D633C2">
        <w:rPr>
          <w:rFonts w:ascii="Times New Roman" w:hAnsi="Times New Roman" w:cs="Times New Roman"/>
          <w:b/>
        </w:rPr>
        <w:t xml:space="preserve">, </w:t>
      </w:r>
      <w:bookmarkStart w:id="1" w:name="_Hlk209175135"/>
      <w:r w:rsidR="00F3517F" w:rsidRPr="00D633C2">
        <w:rPr>
          <w:rFonts w:ascii="Times New Roman" w:hAnsi="Times New Roman" w:cs="Times New Roman"/>
          <w:b/>
        </w:rPr>
        <w:t>птица</w:t>
      </w:r>
      <w:bookmarkEnd w:id="1"/>
      <w:r w:rsidR="007C683A" w:rsidRPr="007C683A">
        <w:rPr>
          <w:rFonts w:ascii="Times New Roman" w:hAnsi="Times New Roman" w:cs="Times New Roman"/>
          <w:b/>
        </w:rPr>
        <w:t xml:space="preserve"> </w:t>
      </w:r>
      <w:r w:rsidR="007C683A" w:rsidRPr="00D633C2">
        <w:rPr>
          <w:rFonts w:ascii="Times New Roman" w:hAnsi="Times New Roman" w:cs="Times New Roman"/>
          <w:b/>
        </w:rPr>
        <w:t>и рыба</w:t>
      </w:r>
      <w:r w:rsidRPr="00D633C2">
        <w:rPr>
          <w:rFonts w:ascii="Times New Roman" w:hAnsi="Times New Roman" w:cs="Times New Roman"/>
          <w:b/>
        </w:rPr>
        <w:t xml:space="preserve">) </w:t>
      </w:r>
    </w:p>
    <w:p w14:paraId="1B3DEE1A" w14:textId="4BF46AA5" w:rsidR="00CD57E7" w:rsidRPr="00D633C2" w:rsidRDefault="005024C0" w:rsidP="00FD3A1E">
      <w:pPr>
        <w:pStyle w:val="af9"/>
        <w:numPr>
          <w:ilvl w:val="0"/>
          <w:numId w:val="6"/>
        </w:numPr>
        <w:spacing w:after="0" w:line="240" w:lineRule="auto"/>
        <w:ind w:left="0" w:hanging="284"/>
        <w:rPr>
          <w:rFonts w:ascii="Times New Roman" w:hAnsi="Times New Roman" w:cs="Times New Roman"/>
          <w:b/>
        </w:rPr>
      </w:pPr>
      <w:r w:rsidRPr="00D633C2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5B710ED3" w14:textId="77777777" w:rsidR="00B5794A" w:rsidRPr="00746DA9" w:rsidRDefault="00B5794A" w:rsidP="00B5794A">
      <w:pPr>
        <w:pStyle w:val="af9"/>
        <w:spacing w:after="0" w:line="20" w:lineRule="atLeast"/>
        <w:ind w:left="-284" w:right="-1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46DA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77" w:type="dxa"/>
        <w:tblInd w:w="-176" w:type="dxa"/>
        <w:tblLook w:val="04A0" w:firstRow="1" w:lastRow="0" w:firstColumn="1" w:lastColumn="0" w:noHBand="0" w:noVBand="1"/>
      </w:tblPr>
      <w:tblGrid>
        <w:gridCol w:w="568"/>
        <w:gridCol w:w="1559"/>
        <w:gridCol w:w="3147"/>
        <w:gridCol w:w="1536"/>
        <w:gridCol w:w="1695"/>
        <w:gridCol w:w="1872"/>
      </w:tblGrid>
      <w:tr w:rsidR="00B5794A" w:rsidRPr="00115BDF" w14:paraId="50CE266F" w14:textId="77777777" w:rsidTr="00B5794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DBD" w14:textId="77777777" w:rsidR="00B5794A" w:rsidRPr="00405E79" w:rsidRDefault="00B5794A" w:rsidP="00470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405E7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405E79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384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036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89E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B5794A" w:rsidRPr="00115BDF" w14:paraId="2439A286" w14:textId="77777777" w:rsidTr="00B5794A">
        <w:trPr>
          <w:trHeight w:val="59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3A4" w14:textId="77777777" w:rsidR="00B5794A" w:rsidRPr="00405E79" w:rsidRDefault="00B5794A" w:rsidP="00470D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2F5" w14:textId="77777777" w:rsidR="00B5794A" w:rsidRPr="00405E79" w:rsidRDefault="00B5794A" w:rsidP="00470D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6CAD" w14:textId="77777777" w:rsidR="00B5794A" w:rsidRPr="00405E79" w:rsidRDefault="00B5794A" w:rsidP="00470D3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035D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7EFACA71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5213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B02" w14:textId="77777777" w:rsidR="00B5794A" w:rsidRPr="00405E79" w:rsidRDefault="00B5794A" w:rsidP="00470D3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B5794A" w:rsidRPr="00115BDF" w14:paraId="77437B2F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FD4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6FE" w14:textId="7187F00B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10.11.31.130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2FB" w14:textId="3807FA5A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бескостная для детского питания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B6AD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EF7B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405E79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F310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6BDD864D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3AD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6E7" w14:textId="0710B9CE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10.11.32.130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AB4" w14:textId="251C1BB9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Окорок свиной бескостный для детского питания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3C9C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8FA" w14:textId="34F4770E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E5D8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1EB7CBCC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DDA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EAC" w14:textId="27B4C53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10.11.31.140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B74" w14:textId="4260578E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Сердце говяжье для детского питания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EB6E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B013" w14:textId="2188161A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D64A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772D4790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FBF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854" w14:textId="5CFE9D5B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10.11.31.140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577" w14:textId="050BCA24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Печень говяжья для детского питания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7619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7E31" w14:textId="7CC497E4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E0DC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00965ECF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2AC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329" w14:textId="2EE785C0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10.12.10.110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491" w14:textId="30567B9B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Тушки цыплят бройлеров потрошённые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8E24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CF26" w14:textId="1D040BBA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B6FF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330091A9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E52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074" w14:textId="0302DA7D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10.12.10.110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9E" w14:textId="00D0A974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Филе грудки куриное для детского питания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DE05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4F9F" w14:textId="3F42A8D3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348B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794A" w:rsidRPr="00115BDF" w14:paraId="327DA729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428" w14:textId="77777777" w:rsidR="00B5794A" w:rsidRPr="00405E79" w:rsidRDefault="00B5794A" w:rsidP="00B5794A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854" w14:textId="1F84A8AE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10.12.10.110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863" w14:textId="600166D5" w:rsidR="00B5794A" w:rsidRPr="00405E79" w:rsidRDefault="00B5794A" w:rsidP="00B579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Голень куриная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D121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BFCC" w14:textId="7B5380B6" w:rsidR="00B5794A" w:rsidRPr="00405E79" w:rsidRDefault="00B5794A" w:rsidP="00B5794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8417B7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2AA" w14:textId="77777777" w:rsidR="00B5794A" w:rsidRPr="00405E79" w:rsidRDefault="00B5794A" w:rsidP="00B5794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3A1E" w:rsidRPr="00115BDF" w14:paraId="6FB5B130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C68" w14:textId="77777777" w:rsidR="00FD3A1E" w:rsidRPr="00405E79" w:rsidRDefault="00FD3A1E" w:rsidP="00FD3A1E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6D4" w14:textId="3F47E8B1" w:rsidR="00FD3A1E" w:rsidRPr="00405E79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10.20.14.120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CB6" w14:textId="30D2F337" w:rsidR="00FD3A1E" w:rsidRPr="00405E79" w:rsidRDefault="00FD3A1E" w:rsidP="00FD3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Филе минтая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C6B6" w14:textId="43EF9A97" w:rsidR="00FD3A1E" w:rsidRPr="00FD3A1E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D3A1E">
              <w:rPr>
                <w:rFonts w:ascii="Segoe UI Symbol" w:hAnsi="Segoe UI Symbol" w:cs="Segoe UI Symbol"/>
                <w:b/>
                <w:bCs/>
                <w:color w:val="FF0000"/>
              </w:rPr>
              <w:t>✓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10BB" w14:textId="17D8A7E5" w:rsidR="00FD3A1E" w:rsidRPr="00FD3A1E" w:rsidRDefault="00FD3A1E" w:rsidP="00FD3A1E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9CE4" w14:textId="77777777" w:rsidR="00FD3A1E" w:rsidRPr="00405E79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3A1E" w:rsidRPr="00115BDF" w14:paraId="2F37B8FF" w14:textId="77777777" w:rsidTr="00B5794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D8B" w14:textId="77777777" w:rsidR="00FD3A1E" w:rsidRPr="00405E79" w:rsidRDefault="00FD3A1E" w:rsidP="00FD3A1E">
            <w:pPr>
              <w:pStyle w:val="af9"/>
              <w:numPr>
                <w:ilvl w:val="0"/>
                <w:numId w:val="7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47D" w14:textId="44B691BC" w:rsidR="00FD3A1E" w:rsidRPr="00405E79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10.20.14.120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4D5" w14:textId="27C95142" w:rsidR="00FD3A1E" w:rsidRPr="00405E79" w:rsidRDefault="00FD3A1E" w:rsidP="00FD3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Филе горбуши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158C" w14:textId="5A0A601B" w:rsidR="00FD3A1E" w:rsidRPr="00FD3A1E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D3A1E">
              <w:rPr>
                <w:rFonts w:ascii="Segoe UI Symbol" w:hAnsi="Segoe UI Symbol" w:cs="Segoe UI Symbol"/>
                <w:b/>
                <w:bCs/>
                <w:color w:val="FF0000"/>
              </w:rPr>
              <w:t>✓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A892" w14:textId="6DADB2E3" w:rsidR="00FD3A1E" w:rsidRPr="00FD3A1E" w:rsidRDefault="00FD3A1E" w:rsidP="00FD3A1E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EE09" w14:textId="77777777" w:rsidR="00FD3A1E" w:rsidRPr="00405E79" w:rsidRDefault="00FD3A1E" w:rsidP="00FD3A1E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07C05B4" w14:textId="77777777" w:rsidR="00B5794A" w:rsidRPr="00D633C2" w:rsidRDefault="00B5794A" w:rsidP="00D633C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24"/>
        <w:tblW w:w="10349" w:type="dxa"/>
        <w:tblInd w:w="-176" w:type="dxa"/>
        <w:tblLook w:val="04A0" w:firstRow="1" w:lastRow="0" w:firstColumn="1" w:lastColumn="0" w:noHBand="0" w:noVBand="1"/>
      </w:tblPr>
      <w:tblGrid>
        <w:gridCol w:w="568"/>
        <w:gridCol w:w="1828"/>
        <w:gridCol w:w="6535"/>
        <w:gridCol w:w="709"/>
        <w:gridCol w:w="709"/>
      </w:tblGrid>
      <w:tr w:rsidR="00B5794A" w:rsidRPr="00D633C2" w14:paraId="587E92E2" w14:textId="68C42698" w:rsidTr="00B5794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355" w14:textId="77777777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51AF2073" w14:textId="77777777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633C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D2F" w14:textId="02693F5A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302" w14:textId="27CF76AA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требования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8F1" w14:textId="25FAF6E1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33C2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4D2" w14:textId="03AAE714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33C2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B5794A" w:rsidRPr="00D633C2" w14:paraId="5184D689" w14:textId="58BB0516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E99" w14:textId="77777777" w:rsidR="00B5794A" w:rsidRPr="00D633C2" w:rsidRDefault="00B5794A" w:rsidP="00D633C2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65F" w14:textId="68E6AE25" w:rsidR="00B5794A" w:rsidRPr="00D633C2" w:rsidRDefault="00B5794A" w:rsidP="00D633C2">
            <w:p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бескостная для детского питания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8C3" w14:textId="6D398804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33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требованиям </w:t>
            </w: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54754-2021 Полуфабрикаты мясные кусковые бескостные для детского питания. Технические условия</w:t>
            </w:r>
          </w:p>
          <w:p w14:paraId="7CDA7ED6" w14:textId="3A9D86C2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Мясной крупнокусковой бескостный полуфабрикат для детского питания категории А. </w:t>
            </w:r>
          </w:p>
          <w:p w14:paraId="48478915" w14:textId="20AB7C6E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6540E042" w14:textId="6DD14074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Мышцы или пласт мяса, снятые с тазобедренного отруба в виде крупных кусков массой от 2000 г.,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</w:t>
            </w:r>
            <w:proofErr w:type="gramEnd"/>
          </w:p>
          <w:p w14:paraId="04E8426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Мышечная ткань упругая, не имеющая следов </w:t>
            </w:r>
            <w:proofErr w:type="spell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инъектирования</w:t>
            </w:r>
            <w:proofErr w:type="spell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массажирования</w:t>
            </w:r>
            <w:proofErr w:type="spell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, наличия посторонних примесей. Поверхность ровная, не заветренная, края заровнены, без глубоких надрезов мышечной ткани (не более 10 мм). Массовая доля жира не более 6%.</w:t>
            </w:r>
          </w:p>
          <w:p w14:paraId="5D476D7C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Мясо должно быть без пищевых примесей, без фосфатов, без консервантов, без ГМО. </w:t>
            </w:r>
          </w:p>
          <w:p w14:paraId="18401D9E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Запах и цвет – свойственный свежему мясу без признаков порчи. </w:t>
            </w:r>
          </w:p>
          <w:p w14:paraId="6EBCFBA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При дефростации мяса потери составляют не более 7 %.</w:t>
            </w:r>
          </w:p>
          <w:p w14:paraId="74829B18" w14:textId="3DDB2DFF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термоусадочной</w:t>
            </w:r>
            <w:proofErr w:type="spell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462" w14:textId="556C7453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4EC" w14:textId="107F033A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794A" w:rsidRPr="00D633C2" w14:paraId="20CC5845" w14:textId="502C82BD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87B" w14:textId="77777777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A69" w14:textId="1E1F6A58" w:rsidR="00B5794A" w:rsidRPr="00D633C2" w:rsidRDefault="00B5794A" w:rsidP="00D633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Окорок свиной бескостный для детского питания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EF3" w14:textId="0FA2A0B3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31778-2012 «Мясо. Разделка свинины на отрубы. Технические условия»</w:t>
            </w:r>
          </w:p>
          <w:p w14:paraId="7BE60EA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7EF5480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Цвет поверхности: Бледно-розового или бледно-красного цвета.</w:t>
            </w:r>
          </w:p>
          <w:p w14:paraId="22D854C9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Мышцы на разрезе: слегка влажные, не оставляют влажного пятна на фильтрованной бумаге; цвет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светло-розового до красного.</w:t>
            </w:r>
          </w:p>
          <w:p w14:paraId="603977C3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Консистенция: на разрезе мясо плотное, упругое; образующаяся при надавливании пальцем ямка быстро выравнивается.</w:t>
            </w:r>
          </w:p>
          <w:p w14:paraId="17B45E64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Запах: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Специфический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, свойственный свежему мясу.</w:t>
            </w:r>
          </w:p>
          <w:p w14:paraId="7D95E10A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Состояние жира: имеет белый или бледно-розовый цвет; мягкий, эластичный.</w:t>
            </w:r>
          </w:p>
          <w:p w14:paraId="79E73E1B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Состояние сухожилий: Сухожилия упругие, плотные, поверхность суставов гладкая, блестящая.</w:t>
            </w:r>
          </w:p>
          <w:p w14:paraId="28A4571D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4917600B" w14:textId="43AECF19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470" w14:textId="2B38389F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E8E" w14:textId="152DF5D8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B5794A" w:rsidRPr="00D633C2" w14:paraId="1E721D8E" w14:textId="77777777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865" w14:textId="6F5EA0A9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E46" w14:textId="30060EB2" w:rsidR="00B5794A" w:rsidRPr="00D633C2" w:rsidRDefault="00B5794A" w:rsidP="00D633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Сердце говяжье для детского питания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098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1615821E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522D6388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Внешний вид: без сердечной сумки и наружных кровеносных сосудов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плотно прилегающим на внешней поверхности жиром: с продольными и поперечными разрезами со стороны полостей; промыто от крови и загрязнений. Допускается остаток аорты, сросшейся с мышечной тканью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линой не более 1.5 см</w:t>
            </w:r>
          </w:p>
          <w:p w14:paraId="32503FCF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Цвет: от красного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темно-красного</w:t>
            </w:r>
          </w:p>
          <w:p w14:paraId="4BACB526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доброкачественным субпродуктам, характерный для конкретного наименования, без постороннего</w:t>
            </w:r>
          </w:p>
          <w:p w14:paraId="2BE12388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729C3C9D" w14:textId="771CF2EB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7B2" w14:textId="12E1FC6F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0D2" w14:textId="06938E00" w:rsidR="00B5794A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794A" w:rsidRPr="00D633C2" w14:paraId="0C755A53" w14:textId="61585BE1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137A" w14:textId="01C53B6A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2F1" w14:textId="7CB2444E" w:rsidR="00B5794A" w:rsidRPr="00D633C2" w:rsidRDefault="00B5794A" w:rsidP="00D6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Печень говяжья для детского питания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328" w14:textId="363F7508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5A5A29C4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29830B37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тканей.</w:t>
            </w:r>
          </w:p>
          <w:p w14:paraId="235213F9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Цвет: от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светло-коричневого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до темно-коричневого с оттенками.</w:t>
            </w:r>
          </w:p>
          <w:p w14:paraId="1ED50CE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14:paraId="525DD5FF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301ABA99" w14:textId="74E77645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ABF" w14:textId="36875B45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EF7" w14:textId="7F142A85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5794A" w:rsidRPr="00D633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794A" w:rsidRPr="00D633C2" w14:paraId="1374B41E" w14:textId="754A069B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45C" w14:textId="4FE9817F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55C" w14:textId="1B35D23A" w:rsidR="00B5794A" w:rsidRPr="00D633C2" w:rsidRDefault="00B5794A" w:rsidP="00D6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Тушки цыплят бройлеров потрошённые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64C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1D42EB87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охлаждённая</w:t>
            </w:r>
            <w:proofErr w:type="gramEnd"/>
          </w:p>
          <w:p w14:paraId="2B524C5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Упитанность: Мышцы развиты хорошо. Форма груди округлая. Киль грудной кости не выделяется. Отложения подкожного жира на груди, животе и в виде сплошной полосы на спине.</w:t>
            </w:r>
          </w:p>
          <w:p w14:paraId="0F46BB1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свежему мясу данного вида птицы.</w:t>
            </w:r>
          </w:p>
          <w:p w14:paraId="2782FD0D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Цвет:</w:t>
            </w:r>
          </w:p>
          <w:p w14:paraId="6732A3F4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мышечной ткани: от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бледно-розового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до розового</w:t>
            </w:r>
          </w:p>
          <w:p w14:paraId="1CC8A56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подкожного и внутреннего жира: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бледно-желтый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или желтый</w:t>
            </w:r>
          </w:p>
          <w:p w14:paraId="56A5A7C3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1631E6EC" w14:textId="2C21C58C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B2B" w14:textId="1BE00897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016" w14:textId="6AEE96E2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5794A" w:rsidRPr="00D633C2" w14:paraId="163CA499" w14:textId="77777777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28D" w14:textId="2F83459E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D4D" w14:textId="17244A47" w:rsidR="00B5794A" w:rsidRPr="00D633C2" w:rsidRDefault="00B5794A" w:rsidP="00D6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Филе грудки куриное для детского питания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7A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0882A9B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охлаждённая</w:t>
            </w:r>
            <w:proofErr w:type="gramEnd"/>
          </w:p>
          <w:p w14:paraId="17B4B75B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Упитанность: Мышцы развиты хорошо. Форма груди округлая. Киль грудной кости не выделяется. Отложения подкожного жира на груди, животе и в виде сплошной полосы на спине.</w:t>
            </w:r>
          </w:p>
          <w:p w14:paraId="0AEADF8D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свежему мясу данного вида птицы.</w:t>
            </w:r>
          </w:p>
          <w:p w14:paraId="6F8ECE4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Цвет:</w:t>
            </w:r>
          </w:p>
          <w:p w14:paraId="548B8FFE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мышечной ткани: от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бледно-розового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до розового</w:t>
            </w:r>
          </w:p>
          <w:p w14:paraId="091FF13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подкожного и внутреннего жира: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бледно-желтый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или желтый</w:t>
            </w:r>
          </w:p>
          <w:p w14:paraId="01716C58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3AAA151C" w14:textId="77562B81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BA1" w14:textId="28010B65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BC4" w14:textId="2835C906" w:rsidR="00B5794A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B5794A" w:rsidRPr="00D633C2" w14:paraId="41C14A1F" w14:textId="77777777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90D" w14:textId="2F4556E9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6CF" w14:textId="798FF17B" w:rsidR="00B5794A" w:rsidRPr="00D633C2" w:rsidRDefault="00B5794A" w:rsidP="00D6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Голень куриная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43B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56AC9198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охлаждённая</w:t>
            </w:r>
            <w:proofErr w:type="gramEnd"/>
          </w:p>
          <w:p w14:paraId="355A5F4B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Упитанность: Мышцы развиты хорошо. Форма груди округлая. Киль грудной кости не выделяется. Отложения подкожного жира на груди, животе и в виде сплошной полосы на спине.</w:t>
            </w:r>
          </w:p>
          <w:p w14:paraId="6706896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свежему мясу данного вида птицы.</w:t>
            </w:r>
          </w:p>
          <w:p w14:paraId="00D10C8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Цвет:</w:t>
            </w:r>
          </w:p>
          <w:p w14:paraId="6ED98887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мышечной ткани: от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бледно-розового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до розового</w:t>
            </w:r>
          </w:p>
          <w:p w14:paraId="2A5790D1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- подкожного и внутреннего жира: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бледно-желтый</w:t>
            </w:r>
            <w:proofErr w:type="gramEnd"/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 или желтый</w:t>
            </w:r>
          </w:p>
          <w:p w14:paraId="593E073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12E3019C" w14:textId="3BA6AF2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917" w14:textId="2DDD4952" w:rsidR="00B5794A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2C4" w14:textId="3BA00298" w:rsidR="00B5794A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794A" w:rsidRPr="00D633C2" w14:paraId="77F264EB" w14:textId="0BC92580" w:rsidTr="00B57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834" w14:textId="01CEACC8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3C5" w14:textId="77777777" w:rsidR="00B5794A" w:rsidRPr="00D633C2" w:rsidRDefault="00B5794A" w:rsidP="00D6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Филе минтая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D88" w14:textId="245A6FA1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3948-2016 Филе рыбы мороженое. Технические условия</w:t>
            </w:r>
          </w:p>
          <w:p w14:paraId="51673AC6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548763B1" w14:textId="3B7F2123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Вид: без кожи, без кости мороженое</w:t>
            </w:r>
          </w:p>
          <w:p w14:paraId="69085A5D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Внешний вид: поверхность рыбы чистая, естественной окраски, присущей рыбе данного вида, без наружных повреждений</w:t>
            </w:r>
          </w:p>
          <w:p w14:paraId="007F8332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Консистенция мяса после размораживания: плотная или мягкая, свойственная данному виду рыбы.</w:t>
            </w:r>
          </w:p>
          <w:p w14:paraId="36D8CDBC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 (после размораживания): свойственный свежей рыбе, без посторонних запахов.</w:t>
            </w:r>
          </w:p>
          <w:p w14:paraId="36598475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Наличие посторонних примесей (в потребительской упаковке): не допускается</w:t>
            </w:r>
          </w:p>
          <w:p w14:paraId="233B55AC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содержат генно-инженерно-модифицированные организмы (ГМО).</w:t>
            </w:r>
          </w:p>
          <w:p w14:paraId="1BC1E171" w14:textId="365260CE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57B" w14:textId="35AFD147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A3F" w14:textId="5AE52C97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794A" w:rsidRPr="00D633C2" w14:paraId="4F288606" w14:textId="0E82E5F3" w:rsidTr="00B5794A">
        <w:trPr>
          <w:trHeight w:val="3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668" w14:textId="33A2FB7A" w:rsidR="00B5794A" w:rsidRPr="00FD3A1E" w:rsidRDefault="00B5794A" w:rsidP="00FD3A1E">
            <w:pPr>
              <w:pStyle w:val="af9"/>
              <w:numPr>
                <w:ilvl w:val="0"/>
                <w:numId w:val="6"/>
              </w:numPr>
              <w:jc w:val="center"/>
              <w:outlineLvl w:val="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3A1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125" w14:textId="77777777" w:rsidR="00B5794A" w:rsidRPr="00D633C2" w:rsidRDefault="00B5794A" w:rsidP="00D633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Филе горбуши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AA6" w14:textId="12F1D434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3948-2016 Филе рыбы мороженое. Технические условия</w:t>
            </w:r>
          </w:p>
          <w:p w14:paraId="31A0569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 xml:space="preserve">Вид: без кожи, без кости Термическое состояние: </w:t>
            </w:r>
            <w:proofErr w:type="gramStart"/>
            <w:r w:rsidRPr="00D633C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замороженная</w:t>
            </w:r>
            <w:proofErr w:type="gramEnd"/>
          </w:p>
          <w:p w14:paraId="5DB96674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Внешний вид: поверхность рыбы чистая, естественной окраски, присущей рыбе данного вида, без наружных повреждений</w:t>
            </w:r>
          </w:p>
          <w:p w14:paraId="2C9C51A0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Консистенция мяса после размораживания: плотная или мягкая, свойственная данному виду рыбы.</w:t>
            </w:r>
          </w:p>
          <w:p w14:paraId="03F426AB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Запах (после размораживания): свойственный свежей рыбе, без посторонних запахов.</w:t>
            </w:r>
          </w:p>
          <w:p w14:paraId="487C22CC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Наличие посторонних примесей (в потребительской упаковке): не допускается</w:t>
            </w:r>
          </w:p>
          <w:p w14:paraId="5D4FBA2F" w14:textId="77777777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Продукты не содержат генно-инженерно-модифицированные организмы (ГМО).</w:t>
            </w:r>
          </w:p>
          <w:p w14:paraId="1358C274" w14:textId="56A68141" w:rsidR="00B5794A" w:rsidRPr="00D633C2" w:rsidRDefault="00B5794A" w:rsidP="00D633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462" w14:textId="2FB18C2D" w:rsidR="00B5794A" w:rsidRPr="00D633C2" w:rsidRDefault="00B5794A" w:rsidP="00B57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3C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48F" w14:textId="51D15148" w:rsidR="00B5794A" w:rsidRPr="00D633C2" w:rsidRDefault="00FD3A1E" w:rsidP="00FD3A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5794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30EC0269" w14:textId="2330E6F3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hAnsi="Times New Roman" w:cs="Times New Roman"/>
          <w:bCs/>
        </w:rPr>
      </w:pPr>
      <w:r w:rsidRPr="00D633C2">
        <w:rPr>
          <w:rFonts w:ascii="Times New Roman" w:hAnsi="Times New Roman" w:cs="Times New Roman"/>
          <w:b/>
          <w:bCs/>
        </w:rPr>
        <w:t xml:space="preserve">2. Место поставки: </w:t>
      </w:r>
      <w:r w:rsidR="00E5664A" w:rsidRPr="00D633C2">
        <w:rPr>
          <w:rFonts w:ascii="Times New Roman" w:hAnsi="Times New Roman" w:cs="Times New Roman"/>
          <w:bCs/>
        </w:rPr>
        <w:t>620012, г. Екатеринбург, ул. Кузнецова, д.17.</w:t>
      </w:r>
    </w:p>
    <w:p w14:paraId="5FC61D81" w14:textId="6511FFD7" w:rsidR="00D633C2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b/>
          <w:lang w:eastAsia="ar-SA"/>
        </w:rPr>
        <w:t>3. Срок поставки:</w:t>
      </w:r>
      <w:r w:rsidRPr="00D633C2">
        <w:rPr>
          <w:rFonts w:ascii="Times New Roman" w:eastAsia="Times New Roman" w:hAnsi="Times New Roman" w:cs="Times New Roman"/>
          <w:lang w:eastAsia="ar-SA"/>
        </w:rPr>
        <w:t xml:space="preserve"> </w:t>
      </w:r>
      <w:r w:rsidR="00D633C2" w:rsidRPr="00D633C2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FD3A1E" w:rsidRPr="00FD3A1E">
        <w:rPr>
          <w:rFonts w:ascii="Times New Roman" w:eastAsia="Times New Roman" w:hAnsi="Times New Roman" w:cs="Times New Roman"/>
          <w:lang w:eastAsia="ar-SA"/>
        </w:rPr>
        <w:t xml:space="preserve">1 августа 2026 </w:t>
      </w:r>
      <w:r w:rsidR="00D633C2" w:rsidRPr="00D633C2">
        <w:rPr>
          <w:rFonts w:ascii="Times New Roman" w:eastAsia="Times New Roman" w:hAnsi="Times New Roman" w:cs="Times New Roman"/>
          <w:lang w:eastAsia="ar-SA"/>
        </w:rPr>
        <w:t xml:space="preserve">года, но не ранее даты заключения договора, по </w:t>
      </w:r>
      <w:r w:rsidR="00710BF3">
        <w:rPr>
          <w:rFonts w:ascii="Times New Roman" w:eastAsia="Times New Roman" w:hAnsi="Times New Roman" w:cs="Times New Roman"/>
          <w:lang w:eastAsia="ar-SA"/>
        </w:rPr>
        <w:t>3</w:t>
      </w:r>
      <w:r w:rsidR="00FD3A1E">
        <w:rPr>
          <w:rFonts w:ascii="Times New Roman" w:eastAsia="Times New Roman" w:hAnsi="Times New Roman" w:cs="Times New Roman"/>
          <w:lang w:eastAsia="ar-SA"/>
        </w:rPr>
        <w:t>1 декабря</w:t>
      </w:r>
      <w:r w:rsidR="00D633C2" w:rsidRPr="00D633C2">
        <w:rPr>
          <w:rFonts w:ascii="Times New Roman" w:eastAsia="Times New Roman" w:hAnsi="Times New Roman" w:cs="Times New Roman"/>
          <w:lang w:eastAsia="ar-SA"/>
        </w:rPr>
        <w:t xml:space="preserve"> 2026 года, по заявке заказчика.</w:t>
      </w:r>
    </w:p>
    <w:p w14:paraId="4E66D573" w14:textId="77777777" w:rsidR="00D633C2" w:rsidRPr="00D633C2" w:rsidRDefault="00D633C2" w:rsidP="00B5794A">
      <w:pPr>
        <w:spacing w:after="0" w:line="240" w:lineRule="auto"/>
        <w:ind w:left="-284" w:right="140"/>
        <w:rPr>
          <w:rFonts w:ascii="Times New Roman" w:eastAsia="Calibri" w:hAnsi="Times New Roman" w:cs="Times New Roman"/>
          <w:lang w:eastAsia="ar-SA"/>
        </w:rPr>
      </w:pPr>
      <w:bookmarkStart w:id="2" w:name="_Hlk216098987"/>
      <w:r w:rsidRPr="00D633C2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3" w:name="_Hlk213683029"/>
      <w:bookmarkStart w:id="4" w:name="_Hlk214437227"/>
      <w:r w:rsidRPr="00D633C2">
        <w:rPr>
          <w:rFonts w:ascii="Times New Roman" w:eastAsia="Calibri" w:hAnsi="Times New Roman" w:cs="Times New Roman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3"/>
      <w:r w:rsidRPr="00D633C2">
        <w:rPr>
          <w:rFonts w:ascii="Times New Roman" w:eastAsia="Calibri" w:hAnsi="Times New Roman" w:cs="Times New Roman"/>
          <w:lang w:eastAsia="ar-SA"/>
        </w:rPr>
        <w:t>.</w:t>
      </w:r>
      <w:bookmarkEnd w:id="4"/>
    </w:p>
    <w:bookmarkEnd w:id="2"/>
    <w:p w14:paraId="582F6012" w14:textId="20369017" w:rsidR="00CD57E7" w:rsidRPr="00D633C2" w:rsidRDefault="00FD3A1E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3.2. </w:t>
      </w:r>
      <w:r w:rsidR="005024C0" w:rsidRPr="00D633C2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C8574D9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633C2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6E0684D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A0DFFAE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6168868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Федеральным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закон от 30.03.1999 № 52-ФЗ «О санитарно-эпидемиологическом благополучии населения»;</w:t>
      </w:r>
    </w:p>
    <w:p w14:paraId="697BE195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08A0F3C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5B773F2C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F203496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ТС 021/2011 «О безопасности пищевой продукции»;</w:t>
      </w:r>
    </w:p>
    <w:p w14:paraId="018E19C4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ТС 022/2011 «Пищевая продукция в части ее маркировки»;</w:t>
      </w:r>
    </w:p>
    <w:p w14:paraId="437F1B51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ТС 034/2013 «О безопасности мяса и мясной продукции»;</w:t>
      </w:r>
    </w:p>
    <w:p w14:paraId="7E47C538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ЕАЭС 040/2016 «О безопасности рыбы и рыбной продукции»;</w:t>
      </w:r>
    </w:p>
    <w:p w14:paraId="2265F5FF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ТС 005/2011 «О безопасности упаковки»;</w:t>
      </w:r>
    </w:p>
    <w:p w14:paraId="3C9B0CD5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3480F03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bookmarkStart w:id="5" w:name="_Hlk1388127"/>
      <w:r w:rsidRPr="00D633C2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E74B272" w14:textId="77777777" w:rsidR="00CD57E7" w:rsidRPr="00D633C2" w:rsidRDefault="005024C0" w:rsidP="00B5794A">
      <w:pPr>
        <w:tabs>
          <w:tab w:val="left" w:pos="-426"/>
          <w:tab w:val="left" w:pos="142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ТС 022/2011). </w:t>
      </w:r>
    </w:p>
    <w:p w14:paraId="7DEE7668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5"/>
    </w:p>
    <w:p w14:paraId="4041806C" w14:textId="77777777" w:rsidR="00CD57E7" w:rsidRPr="00D633C2" w:rsidRDefault="005024C0" w:rsidP="00B5794A">
      <w:pPr>
        <w:tabs>
          <w:tab w:val="left" w:pos="-426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lastRenderedPageBreak/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 xml:space="preserve"> О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57EADF8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633C2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67E4A4A9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5.1. В случае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98DCF9F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062D3A3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 xml:space="preserve">5.3. Остаточный срок годности: не менее 80% от </w:t>
      </w:r>
      <w:proofErr w:type="gramStart"/>
      <w:r w:rsidRPr="00D633C2">
        <w:rPr>
          <w:rFonts w:ascii="Times New Roman" w:eastAsia="Times New Roman" w:hAnsi="Times New Roman" w:cs="Times New Roman"/>
          <w:lang w:eastAsia="ar-SA"/>
        </w:rPr>
        <w:t>установленного</w:t>
      </w:r>
      <w:proofErr w:type="gramEnd"/>
      <w:r w:rsidRPr="00D633C2">
        <w:rPr>
          <w:rFonts w:ascii="Times New Roman" w:eastAsia="Times New Roman" w:hAnsi="Times New Roman" w:cs="Times New Roman"/>
          <w:lang w:eastAsia="ar-SA"/>
        </w:rPr>
        <w:t xml:space="preserve"> производителем.</w:t>
      </w:r>
    </w:p>
    <w:p w14:paraId="4A5DFBFD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633C2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129908B5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3EFBB88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EFA1796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67C4C4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6F43CA4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02C72437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2CC51425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1FA291D5" w14:textId="77777777" w:rsidR="00D633C2" w:rsidRPr="00D633C2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695B94C3" w14:textId="7AB562B0" w:rsidR="00CD57E7" w:rsidRPr="00B5794A" w:rsidRDefault="00D633C2" w:rsidP="00B5794A">
      <w:pPr>
        <w:widowControl w:val="0"/>
        <w:tabs>
          <w:tab w:val="left" w:pos="-851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lang w:eastAsia="ar-SA"/>
        </w:rPr>
      </w:pPr>
      <w:r w:rsidRPr="00D633C2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CD57E7" w:rsidRPr="00B579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13AA6" w14:textId="77777777" w:rsidR="00496624" w:rsidRDefault="00496624">
      <w:pPr>
        <w:spacing w:after="0" w:line="240" w:lineRule="auto"/>
      </w:pPr>
      <w:r>
        <w:separator/>
      </w:r>
    </w:p>
  </w:endnote>
  <w:endnote w:type="continuationSeparator" w:id="0">
    <w:p w14:paraId="6313A27F" w14:textId="77777777" w:rsidR="00496624" w:rsidRDefault="0049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52AF2" w14:textId="77777777" w:rsidR="00496624" w:rsidRDefault="00496624">
      <w:pPr>
        <w:spacing w:after="0" w:line="240" w:lineRule="auto"/>
      </w:pPr>
      <w:r>
        <w:separator/>
      </w:r>
    </w:p>
  </w:footnote>
  <w:footnote w:type="continuationSeparator" w:id="0">
    <w:p w14:paraId="3D5EEFEB" w14:textId="77777777" w:rsidR="00496624" w:rsidRDefault="0049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AC"/>
    <w:multiLevelType w:val="hybridMultilevel"/>
    <w:tmpl w:val="C2D849EA"/>
    <w:lvl w:ilvl="0" w:tplc="2168F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430C8">
      <w:start w:val="1"/>
      <w:numFmt w:val="lowerLetter"/>
      <w:lvlText w:val="%2."/>
      <w:lvlJc w:val="left"/>
      <w:pPr>
        <w:ind w:left="1440" w:hanging="360"/>
      </w:pPr>
    </w:lvl>
    <w:lvl w:ilvl="2" w:tplc="F530DAE2">
      <w:start w:val="1"/>
      <w:numFmt w:val="lowerRoman"/>
      <w:lvlText w:val="%3."/>
      <w:lvlJc w:val="right"/>
      <w:pPr>
        <w:ind w:left="2160" w:hanging="180"/>
      </w:pPr>
    </w:lvl>
    <w:lvl w:ilvl="3" w:tplc="9156137C">
      <w:start w:val="1"/>
      <w:numFmt w:val="decimal"/>
      <w:lvlText w:val="%4."/>
      <w:lvlJc w:val="left"/>
      <w:pPr>
        <w:ind w:left="2880" w:hanging="360"/>
      </w:pPr>
    </w:lvl>
    <w:lvl w:ilvl="4" w:tplc="C3DA2A5C">
      <w:start w:val="1"/>
      <w:numFmt w:val="lowerLetter"/>
      <w:lvlText w:val="%5."/>
      <w:lvlJc w:val="left"/>
      <w:pPr>
        <w:ind w:left="3600" w:hanging="360"/>
      </w:pPr>
    </w:lvl>
    <w:lvl w:ilvl="5" w:tplc="59CEB954">
      <w:start w:val="1"/>
      <w:numFmt w:val="lowerRoman"/>
      <w:lvlText w:val="%6."/>
      <w:lvlJc w:val="right"/>
      <w:pPr>
        <w:ind w:left="4320" w:hanging="180"/>
      </w:pPr>
    </w:lvl>
    <w:lvl w:ilvl="6" w:tplc="792CF1CC">
      <w:start w:val="1"/>
      <w:numFmt w:val="decimal"/>
      <w:lvlText w:val="%7."/>
      <w:lvlJc w:val="left"/>
      <w:pPr>
        <w:ind w:left="5040" w:hanging="360"/>
      </w:pPr>
    </w:lvl>
    <w:lvl w:ilvl="7" w:tplc="CAA23E7E">
      <w:start w:val="1"/>
      <w:numFmt w:val="lowerLetter"/>
      <w:lvlText w:val="%8."/>
      <w:lvlJc w:val="left"/>
      <w:pPr>
        <w:ind w:left="5760" w:hanging="360"/>
      </w:pPr>
    </w:lvl>
    <w:lvl w:ilvl="8" w:tplc="BAFE39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5272"/>
    <w:multiLevelType w:val="hybridMultilevel"/>
    <w:tmpl w:val="59AC751C"/>
    <w:lvl w:ilvl="0" w:tplc="346208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905782">
      <w:start w:val="1"/>
      <w:numFmt w:val="lowerLetter"/>
      <w:lvlText w:val="%2."/>
      <w:lvlJc w:val="left"/>
      <w:pPr>
        <w:ind w:left="513" w:hanging="360"/>
      </w:pPr>
    </w:lvl>
    <w:lvl w:ilvl="2" w:tplc="8DAEBB84">
      <w:start w:val="1"/>
      <w:numFmt w:val="lowerRoman"/>
      <w:lvlText w:val="%3."/>
      <w:lvlJc w:val="right"/>
      <w:pPr>
        <w:ind w:left="1233" w:hanging="180"/>
      </w:pPr>
    </w:lvl>
    <w:lvl w:ilvl="3" w:tplc="67082132">
      <w:start w:val="1"/>
      <w:numFmt w:val="decimal"/>
      <w:lvlText w:val="%4."/>
      <w:lvlJc w:val="left"/>
      <w:pPr>
        <w:ind w:left="1953" w:hanging="360"/>
      </w:pPr>
    </w:lvl>
    <w:lvl w:ilvl="4" w:tplc="F730AF02">
      <w:start w:val="1"/>
      <w:numFmt w:val="lowerLetter"/>
      <w:lvlText w:val="%5."/>
      <w:lvlJc w:val="left"/>
      <w:pPr>
        <w:ind w:left="2673" w:hanging="360"/>
      </w:pPr>
    </w:lvl>
    <w:lvl w:ilvl="5" w:tplc="8C563C64">
      <w:start w:val="1"/>
      <w:numFmt w:val="lowerRoman"/>
      <w:lvlText w:val="%6."/>
      <w:lvlJc w:val="right"/>
      <w:pPr>
        <w:ind w:left="3393" w:hanging="180"/>
      </w:pPr>
    </w:lvl>
    <w:lvl w:ilvl="6" w:tplc="42D441A8">
      <w:start w:val="1"/>
      <w:numFmt w:val="decimal"/>
      <w:lvlText w:val="%7."/>
      <w:lvlJc w:val="left"/>
      <w:pPr>
        <w:ind w:left="4113" w:hanging="360"/>
      </w:pPr>
    </w:lvl>
    <w:lvl w:ilvl="7" w:tplc="50D6ABF0">
      <w:start w:val="1"/>
      <w:numFmt w:val="lowerLetter"/>
      <w:lvlText w:val="%8."/>
      <w:lvlJc w:val="left"/>
      <w:pPr>
        <w:ind w:left="4833" w:hanging="360"/>
      </w:pPr>
    </w:lvl>
    <w:lvl w:ilvl="8" w:tplc="A788BB14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0745A41"/>
    <w:multiLevelType w:val="hybridMultilevel"/>
    <w:tmpl w:val="8A30E046"/>
    <w:lvl w:ilvl="0" w:tplc="7168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AB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A2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8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AA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D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6C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A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03D9C"/>
    <w:multiLevelType w:val="hybridMultilevel"/>
    <w:tmpl w:val="82A0A888"/>
    <w:lvl w:ilvl="0" w:tplc="E4AAD9BC">
      <w:start w:val="1"/>
      <w:numFmt w:val="decimal"/>
      <w:lvlText w:val="%1."/>
      <w:lvlJc w:val="left"/>
      <w:pPr>
        <w:ind w:left="720" w:hanging="360"/>
      </w:pPr>
    </w:lvl>
    <w:lvl w:ilvl="1" w:tplc="9130673C">
      <w:start w:val="1"/>
      <w:numFmt w:val="lowerLetter"/>
      <w:lvlText w:val="%2."/>
      <w:lvlJc w:val="left"/>
      <w:pPr>
        <w:ind w:left="1440" w:hanging="360"/>
      </w:pPr>
    </w:lvl>
    <w:lvl w:ilvl="2" w:tplc="096E21B6">
      <w:start w:val="1"/>
      <w:numFmt w:val="lowerRoman"/>
      <w:lvlText w:val="%3."/>
      <w:lvlJc w:val="right"/>
      <w:pPr>
        <w:ind w:left="2160" w:hanging="180"/>
      </w:pPr>
    </w:lvl>
    <w:lvl w:ilvl="3" w:tplc="A7BA15B0">
      <w:start w:val="1"/>
      <w:numFmt w:val="decimal"/>
      <w:lvlText w:val="%4."/>
      <w:lvlJc w:val="left"/>
      <w:pPr>
        <w:ind w:left="2880" w:hanging="360"/>
      </w:pPr>
    </w:lvl>
    <w:lvl w:ilvl="4" w:tplc="4852C9E0">
      <w:start w:val="1"/>
      <w:numFmt w:val="lowerLetter"/>
      <w:lvlText w:val="%5."/>
      <w:lvlJc w:val="left"/>
      <w:pPr>
        <w:ind w:left="3600" w:hanging="360"/>
      </w:pPr>
    </w:lvl>
    <w:lvl w:ilvl="5" w:tplc="1EB0C3AC">
      <w:start w:val="1"/>
      <w:numFmt w:val="lowerRoman"/>
      <w:lvlText w:val="%6."/>
      <w:lvlJc w:val="right"/>
      <w:pPr>
        <w:ind w:left="4320" w:hanging="180"/>
      </w:pPr>
    </w:lvl>
    <w:lvl w:ilvl="6" w:tplc="31C4A2FC">
      <w:start w:val="1"/>
      <w:numFmt w:val="decimal"/>
      <w:lvlText w:val="%7."/>
      <w:lvlJc w:val="left"/>
      <w:pPr>
        <w:ind w:left="5040" w:hanging="360"/>
      </w:pPr>
    </w:lvl>
    <w:lvl w:ilvl="7" w:tplc="1968F63C">
      <w:start w:val="1"/>
      <w:numFmt w:val="lowerLetter"/>
      <w:lvlText w:val="%8."/>
      <w:lvlJc w:val="left"/>
      <w:pPr>
        <w:ind w:left="5760" w:hanging="360"/>
      </w:pPr>
    </w:lvl>
    <w:lvl w:ilvl="8" w:tplc="E5EC17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90049"/>
    <w:multiLevelType w:val="hybridMultilevel"/>
    <w:tmpl w:val="4CC6C2D0"/>
    <w:lvl w:ilvl="0" w:tplc="43D22EAE">
      <w:start w:val="1"/>
      <w:numFmt w:val="decimal"/>
      <w:lvlText w:val="%1."/>
      <w:lvlJc w:val="left"/>
      <w:pPr>
        <w:ind w:left="720" w:hanging="360"/>
      </w:pPr>
    </w:lvl>
    <w:lvl w:ilvl="1" w:tplc="361EA8E4">
      <w:start w:val="1"/>
      <w:numFmt w:val="lowerLetter"/>
      <w:lvlText w:val="%2."/>
      <w:lvlJc w:val="left"/>
      <w:pPr>
        <w:ind w:left="1440" w:hanging="360"/>
      </w:pPr>
    </w:lvl>
    <w:lvl w:ilvl="2" w:tplc="E1A2BAD4">
      <w:start w:val="1"/>
      <w:numFmt w:val="lowerRoman"/>
      <w:lvlText w:val="%3."/>
      <w:lvlJc w:val="right"/>
      <w:pPr>
        <w:ind w:left="2160" w:hanging="180"/>
      </w:pPr>
    </w:lvl>
    <w:lvl w:ilvl="3" w:tplc="06CAF4DC">
      <w:start w:val="1"/>
      <w:numFmt w:val="decimal"/>
      <w:lvlText w:val="%4."/>
      <w:lvlJc w:val="left"/>
      <w:pPr>
        <w:ind w:left="2880" w:hanging="360"/>
      </w:pPr>
    </w:lvl>
    <w:lvl w:ilvl="4" w:tplc="3328ED7E">
      <w:start w:val="1"/>
      <w:numFmt w:val="lowerLetter"/>
      <w:lvlText w:val="%5."/>
      <w:lvlJc w:val="left"/>
      <w:pPr>
        <w:ind w:left="3600" w:hanging="360"/>
      </w:pPr>
    </w:lvl>
    <w:lvl w:ilvl="5" w:tplc="791EF1C4">
      <w:start w:val="1"/>
      <w:numFmt w:val="lowerRoman"/>
      <w:lvlText w:val="%6."/>
      <w:lvlJc w:val="right"/>
      <w:pPr>
        <w:ind w:left="4320" w:hanging="180"/>
      </w:pPr>
    </w:lvl>
    <w:lvl w:ilvl="6" w:tplc="9CA4B840">
      <w:start w:val="1"/>
      <w:numFmt w:val="decimal"/>
      <w:lvlText w:val="%7."/>
      <w:lvlJc w:val="left"/>
      <w:pPr>
        <w:ind w:left="5040" w:hanging="360"/>
      </w:pPr>
    </w:lvl>
    <w:lvl w:ilvl="7" w:tplc="0F3CCF28">
      <w:start w:val="1"/>
      <w:numFmt w:val="lowerLetter"/>
      <w:lvlText w:val="%8."/>
      <w:lvlJc w:val="left"/>
      <w:pPr>
        <w:ind w:left="5760" w:hanging="360"/>
      </w:pPr>
    </w:lvl>
    <w:lvl w:ilvl="8" w:tplc="D46252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B3525"/>
    <w:multiLevelType w:val="hybridMultilevel"/>
    <w:tmpl w:val="3DC40BE2"/>
    <w:lvl w:ilvl="0" w:tplc="0100AA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E7"/>
    <w:rsid w:val="00003D90"/>
    <w:rsid w:val="0001189F"/>
    <w:rsid w:val="000449BE"/>
    <w:rsid w:val="0006609F"/>
    <w:rsid w:val="00066542"/>
    <w:rsid w:val="00097D4E"/>
    <w:rsid w:val="000A2E5A"/>
    <w:rsid w:val="000B1439"/>
    <w:rsid w:val="0010471F"/>
    <w:rsid w:val="001173CD"/>
    <w:rsid w:val="001935E2"/>
    <w:rsid w:val="00227906"/>
    <w:rsid w:val="0034004B"/>
    <w:rsid w:val="004412B0"/>
    <w:rsid w:val="004577C3"/>
    <w:rsid w:val="00496624"/>
    <w:rsid w:val="005024C0"/>
    <w:rsid w:val="00512A8A"/>
    <w:rsid w:val="00516824"/>
    <w:rsid w:val="005B3274"/>
    <w:rsid w:val="005E0F25"/>
    <w:rsid w:val="00710BF3"/>
    <w:rsid w:val="00731D9A"/>
    <w:rsid w:val="007C683A"/>
    <w:rsid w:val="00877A55"/>
    <w:rsid w:val="00A406C1"/>
    <w:rsid w:val="00B5794A"/>
    <w:rsid w:val="00C817AD"/>
    <w:rsid w:val="00C879A2"/>
    <w:rsid w:val="00CD57E7"/>
    <w:rsid w:val="00D51A80"/>
    <w:rsid w:val="00D624C9"/>
    <w:rsid w:val="00D633C2"/>
    <w:rsid w:val="00DB5590"/>
    <w:rsid w:val="00E5664A"/>
    <w:rsid w:val="00E64382"/>
    <w:rsid w:val="00EA0E92"/>
    <w:rsid w:val="00EA7FB2"/>
    <w:rsid w:val="00F11185"/>
    <w:rsid w:val="00F3517F"/>
    <w:rsid w:val="00F82B2F"/>
    <w:rsid w:val="00FD3A1E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2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uiPriority w:val="39"/>
    <w:rsid w:val="00E566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uiPriority w:val="39"/>
    <w:rsid w:val="00E566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DOC-MARKER-6IkpEshOkK4t4E7hkPVnVg</dc:description>
  <cp:lastModifiedBy>Павел Осипов</cp:lastModifiedBy>
  <cp:revision>10</cp:revision>
  <dcterms:created xsi:type="dcterms:W3CDTF">2025-12-19T07:56:00Z</dcterms:created>
  <dcterms:modified xsi:type="dcterms:W3CDTF">2026-07-08T09:39:00Z</dcterms:modified>
</cp:coreProperties>
</file>