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b w:val="0"/>
          <w:color w:val="000000" w:themeColor="text1"/>
          <w:highlight w:val="white"/>
        </w:rPr>
      </w:pPr>
      <w:r>
        <w:rPr>
          <w:b w:val="0"/>
          <w:color w:val="000000" w:themeColor="text1"/>
          <w:highlight w:val="white"/>
        </w:rPr>
        <w:t xml:space="preserve">ДОГОВОР № </w:t>
      </w:r>
      <w:bookmarkStart w:id="0" w:name="НомерДоговора"/>
      <w:r/>
      <w:bookmarkEnd w:id="0"/>
      <w:r/>
      <w:r>
        <w:rPr>
          <w:b w:val="0"/>
          <w:color w:val="000000" w:themeColor="text1"/>
          <w:highlight w:val="white"/>
        </w:rPr>
      </w:r>
    </w:p>
    <w:p>
      <w:pPr>
        <w:pStyle w:val="883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ПОСТАВКИ, АДАПТАЦИИ И СОПРОВОЖДЕНИЯ ЭКЗЕМПЛЯРОВ СИСТЕМ 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17"/>
        <w:jc w:val="center"/>
        <w:rPr>
          <w:color w:val="000000" w:themeColor="text1"/>
          <w:highlight w:val="white"/>
        </w:rPr>
      </w:pPr>
      <w:r>
        <w:rPr>
          <w:bCs/>
        </w:rPr>
        <w:t xml:space="preserve">(в том числе специальной копией Системы </w:t>
      </w:r>
      <w:r>
        <w:rPr>
          <w:bCs/>
        </w:rPr>
        <w:t xml:space="preserve">Консульт⁠﻿‌‍‌⁠﻿⁠​‍﻿﻿‍‌‍‌⁠﻿‌​​﻿‌‍‌‌⁠‌‌⁠​⁠‍‌‍﻿⁠​‌⁠​﻿‍‌антПлюс</w:t>
      </w:r>
      <w:r>
        <w:rPr>
          <w:bCs/>
        </w:rPr>
        <w:t xml:space="preserve">)</w:t>
      </w:r>
      <w:r>
        <w:rPr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fldChar w:fldCharType="begin"/>
      </w:r>
      <w:r>
        <w:rPr>
          <w:rFonts w:ascii="Times New Roman" w:hAnsi="Times New Roman" w:cs="Times New Roman"/>
          <w:color w:val="000000" w:themeColor="text1"/>
          <w:highlight w:val="white"/>
        </w:rPr>
        <w:instrText xml:space="preserve"> DOCVARIABLE ВИДПЕРЕДАЧИ_ЕСТЬЭДО_УДАЛИТЬ[НАЧАЛО] </w:instrTex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г. __________________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  «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___» _________ 202__ г.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14"/>
        <w:rPr>
          <w:color w:val="000000" w:themeColor="text1"/>
          <w:sz w:val="20"/>
          <w:szCs w:val="20"/>
          <w:highlight w:val="white"/>
          <w:lang w:val="ru-RU"/>
        </w:rPr>
      </w:pP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____________________________________________________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именуемое в дальнейшем Исполнитель, в лице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действующего на основании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с одной стороны, и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 _____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____________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именуемый (-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ая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ое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) в дальнейшем Заказчик, в лице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_________________, действующего на основании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с другой стороны, вместе именуемые Стороны,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по результатам проведения ценового запроса в электронном виде в соответствии  с Федеральным  законом от 18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июля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2011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года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№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223-ФЗ «О закупках товаров, работ, услуг отдельными видами юридических лиц», Положением о закупке товаров, работ, услуг для нужд 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заключили настоящий Договор о нижеследующем.</w:t>
      </w:r>
      <w:r>
        <w:rPr>
          <w:color w:val="000000" w:themeColor="text1"/>
          <w:sz w:val="20"/>
          <w:szCs w:val="20"/>
          <w:highlight w:val="white"/>
          <w:lang w:val="ru-RU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" w:name="раздел_1"/>
      <w:r/>
      <w:bookmarkEnd w:id="1"/>
      <w:r>
        <w:rPr>
          <w:rFonts w:ascii="Times New Roman" w:hAnsi="Times New Roman" w:cs="Times New Roman"/>
          <w:color w:val="000000" w:themeColor="text1"/>
          <w:highlight w:val="white"/>
        </w:rPr>
        <w:t xml:space="preserve">ОСНОВНЫЕ ПОНЯТИЯ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" w:name="ДатаДоговора2"/>
      <w:r/>
      <w:bookmarkEnd w:id="2"/>
      <w:r>
        <w:rPr>
          <w:rFonts w:ascii="Times New Roman" w:hAnsi="Times New Roman" w:cs="Times New Roman"/>
          <w:color w:val="000000" w:themeColor="text1"/>
          <w:highlight w:val="white"/>
        </w:rPr>
        <w:t xml:space="preserve">Справочная Правовая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(далее -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Система) - совокупность многофункциональной программы для ЭВМ и набора текстовой информац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ии (программное средство, информационный продукт вычислительной техники).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 Системы - копия Системы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использования Систем - совокупность техни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ческих параметров, разрешенных способов и условий использования комплекта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Уникальный пользователь - физическое лицо, состоящее в трудовых отношениях с Заказчиком (Работник), являющееся пользователем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Регистрация - процедура, при которой зап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оминаются параметры конкретного электронного устройства и в экземпляр Системы вносятся определенные изменения (адаптация Системы), после чего становится возможным использование экземпляра Системы. По выбору Заказчика экземпляр Системы может быть зарегистри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рован на ЭВМ Заказчика, на ЭВМ Исполнителя, на ЭВМ Разработчика Систем. Особенности регистрации определяются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КЦ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- организация, на основании договора с которой Дистрибьютор осуществляет поставку и оказание услуг по адапт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ации и сопровождению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Правомерный приобретатель экземпляра Системы (Заказчик) - физическое/юридическое лицо, приобретшее экземпляр Системы у официального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получившее на законных основаниях от физичес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кого/юридического лица экземпляр Системы, ранее приобретенный у официального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(от правомерного приобретателя экземпляра Системы).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Разработчик (правообладатель) Систем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– ЗАО «Консультант Плюс».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567" w:right="1134" w:bottom="567" w:left="1134" w:header="0" w:footer="0" w:gutter="0"/>
          <w:cols w:num="1" w:sep="0" w:space="708" w:equalWidth="1"/>
          <w:docGrid w:linePitch="360"/>
        </w:sectPr>
      </w:pPr>
      <w:r/>
      <w:bookmarkStart w:id="3" w:name="раздел_2"/>
      <w:r/>
      <w:bookmarkEnd w:id="3"/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ПРЕДМЕТ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настоящему Договору Стороны принимают на себя исполнение следующих обязательств: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передавать Заказчику и адаптировать (устанавливать, регистрировать, тестировать, формировать в комплекты и вносить другие изменения, необходимые для работоспособности на оборудовании Заказчика), а Заказчик обязуется принимать и оплачи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вать экземпляры Систем, иного программного обеспечения, если это предусмотрено условиями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4" w:name="п_2_1_2"/>
      <w:r/>
      <w:bookmarkEnd w:id="4"/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оказывать Заказчику платные услуги по адаптации и сопровождению экземпляров Систем, иного программного обеспечения в течение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срока действия настоящего Договора в соответствии с условиями раздела 3 настоящего Договора. Порядок использования экземпляров Систем определяется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оказывать Заказчику иные платные услуги, предусмотренные настоящи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м Договором.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5" w:name="Раздел_3"/>
      <w:r/>
      <w:bookmarkStart w:id="6" w:name="п_3_1"/>
      <w:r/>
      <w:bookmarkStart w:id="7" w:name="п_3_3"/>
      <w:r/>
      <w:bookmarkEnd w:id="5"/>
      <w:r/>
      <w:bookmarkEnd w:id="6"/>
      <w:r/>
      <w:bookmarkEnd w:id="7"/>
      <w:r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notePr/>
          <w:endnotePr/>
          <w:type w:val="continuous"/>
          <w:pgSz w:w="11906" w:h="16838" w:orient="portrait"/>
          <w:pgMar w:top="567" w:right="1134" w:bottom="567" w:left="1134" w:header="0" w:footer="1" w:gutter="0"/>
          <w:cols w:num="1" w:sep="0" w:space="708" w:equalWidth="1"/>
          <w:docGrid w:linePitch="360"/>
        </w:sectPr>
      </w:pPr>
      <w:r/>
      <w:bookmarkStart w:id="8" w:name="раздел_4"/>
      <w:r/>
      <w:bookmarkEnd w:id="8"/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ПОСТАВКИ ЭКЗЕМПЛЯРА СИСТЕМЫ И ОКАЗАНИЯ УСЛУГ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факту передачи экземпляра Системы составляется товарная накладная (двусторонний Акт приемки-передачи, УПД).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9" w:name="п_4_3"/>
      <w:r/>
      <w:bookmarkStart w:id="10" w:name="п_4_4"/>
      <w:r/>
      <w:bookmarkStart w:id="11" w:name="п_4_6"/>
      <w:r/>
      <w:bookmarkStart w:id="12" w:name="п_4_7"/>
      <w:r/>
      <w:bookmarkStart w:id="13" w:name="раздел_5"/>
      <w:r/>
      <w:bookmarkEnd w:id="9"/>
      <w:r/>
      <w:bookmarkEnd w:id="10"/>
      <w:r/>
      <w:bookmarkEnd w:id="11"/>
      <w:r/>
      <w:bookmarkEnd w:id="12"/>
      <w:r/>
      <w:bookmarkEnd w:id="13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 предусматривает: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Адаптацию (установку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, тестирование, регистрацию, формирование в комплекты, внесение других изменений необходимых для работоспособности на оборудовании Заказчика) экземпляров Систем;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Сопровождение адаптированных Исполнителем экземпляров Систем,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.: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Техническую профилактику работоспособности Систем и восстановление работоспособности Систем в случае сбоев компью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терного оборудования после их устранения Заказчиком (тестирование, переустановка);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дополнительной информации и возможностей, состав которых определяется Исполнителем;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Мониторинг данных об использовании Систем с целью предотвращения их против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оправного и контрафактного использования, а также замедления работы;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Консультирование по работе с Системами,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обучение Заказчика работе с Системами по методикам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возможностью получения специального сертификата об обучении;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доставление возможности получения Заказчиком консультаций по работе Систем по телефону, по электронной почте, </w:t>
      </w:r>
      <w:bookmarkStart w:id="14" w:name="_Hlk52049394"/>
      <w:r>
        <w:rPr>
          <w:rFonts w:ascii="Times New Roman" w:hAnsi="Times New Roman" w:cs="Times New Roman"/>
          <w:color w:val="000000" w:themeColor="text1"/>
          <w:highlight w:val="white"/>
        </w:rPr>
        <w:t xml:space="preserve">через специальные сервисы </w:t>
      </w:r>
      <w:bookmarkEnd w:id="14"/>
      <w:r>
        <w:rPr>
          <w:rFonts w:ascii="Times New Roman" w:hAnsi="Times New Roman" w:cs="Times New Roman"/>
          <w:color w:val="000000" w:themeColor="text1"/>
          <w:highlight w:val="white"/>
        </w:rPr>
        <w:t xml:space="preserve">и базы данных либо в офисе Исполнителя;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другой информации и материалов;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иных услуг по со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провождению адаптированных Исполнителем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Заказчику текущих услуг с использованием экземпляров Систем осуществляется без выбора документов.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5" w:name="раздел_6"/>
      <w:r/>
      <w:bookmarkEnd w:id="15"/>
      <w:r>
        <w:rPr>
          <w:rFonts w:ascii="Times New Roman" w:hAnsi="Times New Roman" w:cs="Times New Roman"/>
          <w:color w:val="000000" w:themeColor="text1"/>
          <w:highlight w:val="white"/>
        </w:rPr>
        <w:t xml:space="preserve">СТОИМОСТЬ ПОСТАВКИ И УСЛУГ. ПОРЯДОК РАСЧЕТОВ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4.1.</w:t>
      </w:r>
      <w:r>
        <w:rPr>
          <w:color w:val="000000" w:themeColor="text1"/>
          <w:sz w:val="20"/>
          <w:szCs w:val="20"/>
          <w:highlight w:val="white"/>
        </w:rPr>
        <w:t xml:space="preserve"> Стоимость Услуг</w:t>
      </w:r>
      <w:r>
        <w:rPr>
          <w:color w:val="000000" w:themeColor="text1"/>
          <w:sz w:val="20"/>
          <w:szCs w:val="20"/>
          <w:highlight w:val="white"/>
        </w:rPr>
        <w:t xml:space="preserve"> по настоящему договору в месяц </w:t>
      </w:r>
      <w:r>
        <w:rPr>
          <w:color w:val="000000" w:themeColor="text1"/>
          <w:sz w:val="20"/>
          <w:szCs w:val="20"/>
          <w:highlight w:val="white"/>
        </w:rPr>
        <w:t xml:space="preserve">составляет </w:t>
      </w:r>
      <w:r>
        <w:rPr>
          <w:b/>
          <w:color w:val="000000" w:themeColor="text1"/>
          <w:sz w:val="20"/>
          <w:szCs w:val="20"/>
          <w:highlight w:val="white"/>
          <w:u w:val="single"/>
        </w:rPr>
        <w:t xml:space="preserve">___________</w:t>
      </w:r>
      <w:r>
        <w:rPr>
          <w:color w:val="000000" w:themeColor="text1"/>
          <w:sz w:val="20"/>
          <w:szCs w:val="20"/>
          <w:highlight w:val="white"/>
        </w:rPr>
        <w:t xml:space="preserve">. В </w:t>
      </w:r>
      <w:r>
        <w:rPr>
          <w:color w:val="000000" w:themeColor="text1"/>
          <w:sz w:val="20"/>
          <w:szCs w:val="20"/>
          <w:highlight w:val="white"/>
        </w:rPr>
        <w:t xml:space="preserve">т.ч</w:t>
      </w:r>
      <w:r>
        <w:rPr>
          <w:color w:val="000000" w:themeColor="text1"/>
          <w:sz w:val="20"/>
          <w:szCs w:val="20"/>
          <w:highlight w:val="white"/>
        </w:rPr>
        <w:t xml:space="preserve">. НДС___</w:t>
      </w:r>
      <w:r>
        <w:rPr>
          <w:color w:val="000000" w:themeColor="text1"/>
          <w:sz w:val="20"/>
          <w:szCs w:val="20"/>
          <w:highlight w:val="white"/>
        </w:rPr>
        <w:t xml:space="preserve">руб</w:t>
      </w:r>
      <w:r>
        <w:rPr>
          <w:color w:val="000000" w:themeColor="text1"/>
          <w:sz w:val="20"/>
          <w:szCs w:val="20"/>
          <w:highlight w:val="white"/>
        </w:rPr>
        <w:t xml:space="preserve">./ Цена включает все налоги.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pStyle w:val="915"/>
        <w:ind w:right="0" w:firstLine="0"/>
        <w:jc w:val="both"/>
        <w:widowControl/>
        <w:rPr>
          <w:rFonts w:ascii="Times New Roman" w:hAnsi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highlight w:val="white"/>
        </w:rPr>
        <w:t xml:space="preserve">Общая стоимость Услуг по настоящему договору составляет </w:t>
      </w:r>
      <w:r>
        <w:rPr>
          <w:rFonts w:ascii="Times New Roman" w:hAnsi="Times New Roman"/>
          <w:b/>
          <w:color w:val="000000" w:themeColor="text1"/>
          <w:highlight w:val="white"/>
          <w:u w:val="single"/>
        </w:rPr>
        <w:t xml:space="preserve">_____________</w:t>
      </w:r>
      <w:r>
        <w:rPr>
          <w:rFonts w:ascii="Times New Roman" w:hAnsi="Times New Roman"/>
          <w:color w:val="000000" w:themeColor="text1"/>
          <w:highlight w:val="white"/>
        </w:rPr>
        <w:t xml:space="preserve">. В </w:t>
      </w:r>
      <w:r>
        <w:rPr>
          <w:rFonts w:ascii="Times New Roman" w:hAnsi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/>
          <w:color w:val="000000" w:themeColor="text1"/>
          <w:highlight w:val="white"/>
        </w:rPr>
        <w:t xml:space="preserve">. НДС___</w:t>
      </w:r>
      <w:r>
        <w:rPr>
          <w:rFonts w:ascii="Times New Roman" w:hAnsi="Times New Roman"/>
          <w:color w:val="000000" w:themeColor="text1"/>
          <w:highlight w:val="white"/>
        </w:rPr>
        <w:t xml:space="preserve">руб</w:t>
      </w:r>
      <w:r>
        <w:rPr>
          <w:rFonts w:ascii="Times New Roman" w:hAnsi="Times New Roman"/>
          <w:color w:val="000000" w:themeColor="text1"/>
          <w:highlight w:val="white"/>
        </w:rPr>
        <w:t xml:space="preserve">./ Цена включает все налоги.</w:t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</w:p>
    <w:p>
      <w:pPr>
        <w:pStyle w:val="915"/>
        <w:ind w:right="0" w:firstLine="0"/>
        <w:jc w:val="both"/>
        <w:widowControl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jc w:val="left"/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Источник финансирования: бюджетные ср</w:t>
      </w:r>
      <w:r>
        <w:rPr>
          <w:color w:val="000000" w:themeColor="text1"/>
          <w:sz w:val="20"/>
          <w:szCs w:val="20"/>
          <w:highlight w:val="white"/>
        </w:rPr>
        <w:t xml:space="preserve">едства </w:t>
      </w:r>
      <w:r>
        <w:rPr>
          <w:color w:val="000000" w:themeColor="text1"/>
          <w:sz w:val="20"/>
          <w:szCs w:val="20"/>
          <w:highlight w:val="white"/>
        </w:rPr>
        <w:t xml:space="preserve">учреждения ,</w:t>
      </w:r>
      <w:r>
        <w:rPr>
          <w:color w:val="000000" w:themeColor="text1"/>
          <w:sz w:val="20"/>
          <w:szCs w:val="20"/>
          <w:highlight w:val="white"/>
        </w:rPr>
        <w:t xml:space="preserve"> а  именно: </w:t>
      </w:r>
      <w:r>
        <w:rPr>
          <w:color w:val="000000" w:themeColor="text1"/>
          <w:sz w:val="20"/>
          <w:szCs w:val="20"/>
          <w:highlight w:val="white"/>
        </w:rPr>
        <w:t xml:space="preserve">субсидия на выполнение государственного задания.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Цена Договора является твердой и определяется на весь срок исполнения Контракта, кроме случаев, установленных законодательством Российской Федерации.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ind w:firstLine="708"/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</w:t>
      </w:r>
      <w:r>
        <w:rPr>
          <w:color w:val="000000" w:themeColor="text1"/>
          <w:sz w:val="20"/>
          <w:szCs w:val="20"/>
          <w:highlight w:val="white"/>
        </w:rPr>
        <w:t xml:space="preserve">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Расчет с</w:t>
      </w:r>
      <w:r>
        <w:rPr>
          <w:color w:val="000000" w:themeColor="text1"/>
          <w:sz w:val="20"/>
          <w:szCs w:val="20"/>
          <w:highlight w:val="white"/>
        </w:rPr>
        <w:t xml:space="preserve">тоимости приведен в Приложении 1 к Договору.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4.2.</w:t>
      </w:r>
      <w:r>
        <w:rPr>
          <w:color w:val="000000" w:themeColor="text1"/>
          <w:sz w:val="20"/>
          <w:szCs w:val="20"/>
          <w:highlight w:val="white"/>
        </w:rPr>
        <w:t xml:space="preserve"> Заказчик оплачивает стоимость Услуг в течение 7 (семи) рабочих дней со дня подписания первичных документов об оказании услуг. Под датой оплаты понимается дата поступления денежных средств на расчетный счет </w:t>
      </w:r>
      <w:r>
        <w:rPr>
          <w:color w:val="000000" w:themeColor="text1"/>
          <w:sz w:val="20"/>
          <w:szCs w:val="20"/>
          <w:highlight w:val="white"/>
        </w:rPr>
        <w:t xml:space="preserve">Исполнителя.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4.3.</w:t>
      </w:r>
      <w:r>
        <w:rPr>
          <w:color w:val="000000" w:themeColor="text1"/>
          <w:sz w:val="20"/>
          <w:szCs w:val="20"/>
          <w:highlight w:val="white"/>
        </w:rPr>
        <w:t xml:space="preserve"> Основанием для расчетов является Документ о приемке, который Исполнитель предоставляет Заказчику. В Документе о приемке указывается стоимость Услуг за месяц.</w:t>
      </w:r>
      <w:r>
        <w:rPr>
          <w:color w:val="000000" w:themeColor="text1"/>
          <w:sz w:val="16"/>
          <w:szCs w:val="16"/>
          <w:highlight w:val="white"/>
        </w:rPr>
      </w:r>
    </w:p>
    <w:p>
      <w:pPr>
        <w:pStyle w:val="915"/>
        <w:ind w:right="0" w:firstLine="0"/>
        <w:jc w:val="both"/>
        <w:widowControl/>
        <w:rPr>
          <w:rFonts w:ascii="Times New Roman" w:hAnsi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4.4.</w:t>
      </w:r>
      <w:r>
        <w:rPr>
          <w:rFonts w:ascii="Times New Roman" w:hAnsi="Times New Roman"/>
          <w:color w:val="000000" w:themeColor="text1"/>
          <w:highlight w:val="white"/>
        </w:rPr>
        <w:t xml:space="preserve"> Если Заказчик произвел платеж, сумма которого недостаточна для погашения де</w:t>
      </w:r>
      <w:r>
        <w:rPr>
          <w:rFonts w:ascii="Times New Roman" w:hAnsi="Times New Roman"/>
          <w:color w:val="000000" w:themeColor="text1"/>
          <w:highlight w:val="white"/>
        </w:rPr>
        <w:t xml:space="preserve">нежного обязательства полностью, то в первую очередь погашается задолженность за наиболее ранний месяц. При оплате за конкретный месяц в первую очередь погашается задолженность за фактически оказанные услуги.</w:t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</w:p>
    <w:p>
      <w:pPr>
        <w:pStyle w:val="915"/>
        <w:ind w:right="0" w:firstLine="0"/>
        <w:jc w:val="both"/>
        <w:widowControl/>
        <w:rPr>
          <w:rFonts w:ascii="Times New Roman" w:hAnsi="Times New Roman"/>
          <w:bCs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4.5.</w:t>
      </w:r>
      <w:r>
        <w:rPr>
          <w:rFonts w:ascii="Times New Roman" w:hAnsi="Times New Roman"/>
          <w:color w:val="000000" w:themeColor="text1"/>
          <w:highlight w:val="white"/>
        </w:rPr>
        <w:t xml:space="preserve"> Заказчик</w:t>
      </w:r>
      <w:r>
        <w:rPr>
          <w:rFonts w:ascii="Times New Roman" w:hAnsi="Times New Roman"/>
          <w:b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highlight w:val="white"/>
        </w:rPr>
        <w:t xml:space="preserve">по согласованию</w:t>
      </w:r>
      <w:r>
        <w:rPr>
          <w:rFonts w:ascii="Times New Roman" w:hAnsi="Times New Roman"/>
          <w:b/>
          <w:bCs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с Исполнителем вп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раве снизить цену договора без изменения предусмотренных договором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настоящего договора.</w:t>
      </w:r>
      <w:r>
        <w:rPr>
          <w:rFonts w:ascii="Times New Roman" w:hAnsi="Times New Roman"/>
          <w:bCs/>
          <w:color w:val="000000" w:themeColor="text1"/>
          <w:sz w:val="16"/>
          <w:szCs w:val="16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СРОК ДЕЙСТВИЯ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Настоящий Договор вступает в силу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 момента подписания Сторонами и действует 12 месяцев,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 в части оплаты до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полного  исполнения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Сторонами своих обязательств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оставк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экземпляров справочной системы Консультант Плюс в течение 5 рабочих дней с момента заключения договора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ОТВЕТСТВЕННОСТЬ 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лучае если у Заказчика возникнут обоснованные претензии к Системе в частях качества включенной в нее информации и/или некорректной работы программных средств и/или иной предоставленной информации 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материалов, подготовленных Исполнителем с использованием э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кземпляра Системы, Исполнитель обязуется рассмотреть Претензию Заказчика в течение 15 (Пятнадцати) дней с момента ее получения. Претензии принимаются Исполнителем только в оплаченном периоде пополнения экземпляра Системы. В случае признания Претензии обосн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ованной, Исполнитель обязан устранить недостатки в разумный срок. В случае не устранения недостатков в указанный срок, Заказчик будет вправе потребовать выплаты исключительной неустойки (штрафа) в размере, не превышающем стоимости одного месяца оказания ус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пятнадцатидневный срок со дня получения дополнительной Претензии письменно ответи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ть на нее. В случае признания дополнительной Претензии Заказчика обоснованной,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несет ответст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венности за качество отключенного от сопровождения экземпляра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При нарушении Заказчиком условий оплаты Исполнитель имеет право прекратить исполнение любых обязательств перед Заказчиком,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блокировать использование Заказчиком любых сервисов, пр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едварительно уведомив об этом Заказчика за 5 (Пять) дней.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имеет право отказаться от исполнения настоящего Договора в одностороннем внесудебном порядке в случаях: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Внесения Заказчиком изменений в средства программной защиты Системы, приводящих к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ее декомпилированию или модификации;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Изготовления, воспроизведения, распространения (любым способом) Заказчиком контрафактных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иных случаях, установленных настоящим Договором.</w:t>
      </w:r>
      <w:bookmarkStart w:id="16" w:name="Par543"/>
      <w:r/>
      <w:bookmarkStart w:id="17" w:name="Par2212"/>
      <w:r/>
      <w:bookmarkEnd w:id="16"/>
      <w:r/>
      <w:bookmarkEnd w:id="17"/>
      <w:r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несет ответственности за невозможность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ратора, предоставляющего Заказчику услуги связи), а также в иных согласованных Сторонами случаях.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оплачивать услуги Исполнителя, в том числе и за периоды, в которые Заказчик фактически не использовал Системы по не зависящим от Исполнителя 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ричинам.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ОСОБЫЕ УСЛОВИЯ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8" w:name="п_9_1"/>
      <w:r/>
      <w:bookmarkEnd w:id="18"/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имеет право отказаться от услуг, оказываемых Исполнителем согласно п. 2.1.2 настоящего Договора, до истечения срока действия Договора. Заказчик обязан уведомить Исполнителя о таком отказе не менее чем за 30 (Тридцать) дн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9" w:name="п_9_2"/>
      <w:r/>
      <w:bookmarkEnd w:id="19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услуг, отмененное Заказчиком в соответствии с п. 7.1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соблюдение Уникал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ьными пользователями положений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Условия настоящего Договора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вправе передать все 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рава и обязанности по настоящему Договору другому официальному Дистрибьютору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уведомлением Заказчика за 10 (Десять) дней до момента передачи.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Экземпляры Систем передаются и сопровождаются Исполнителем в виде «как есть» с параметрами 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нформационного содержания, определяемыми разработчиком, и не подлежат изменению по желанию Заказчика, если иное не предусмотрено соглашением Сторон. Разработчик Систем вправе самостоятельно определять информационное содержание Систем в рамках их общей напр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авленности. Информация, содержащаяся в Системе, включая авторские материалы (комментарии, книги, статьи, ответы на вопросы и т.д.), имеет справочный характер. Разработчик не несет ответственности за правильность информации, изложенной в авторских материала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кземпляров данной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исполнять свои обязательства по настоящему Договору с привлечением третьих лиц.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получать служебные файлы и информацию с компьютера Заказчика, необходимые для надлежащего исполнения обязательств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перед Заказчиком.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 согласия Заказчика Исполнитель вправе изменить параметры и/или название экземпляра Системы, сопровождаемого по настоящему Договору, путем передачи в адрес Заказчика письма с указанием новых параметров и/или названия экземпляра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правомерность использования Исполнителем персональных данных физических лиц, которые За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казчик передает Исполнителю по настоящему Договору.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уведомлен, что Разработчиком для отдельных Систем и сервисов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применяются технические средства защиты авторских прав (ст. 1299 ГК РФ), в связи с чем для использования Систем и серв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исов может быть необходима регистрация и/или авторизация Уникальных пользователей на электронных ресурсах Исполнителя и передача соответствующих данных.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указанных случаях использование пользователями Систем и сервисов без регистрации и/или авторизации мо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жет быть невозможным, что не будет являться нарушением настоящего Договора со стороны Исполнителя и/или основанием для ответственности Исполнителя по настоящему Договору и/или основанием для изменения цены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заключения </w:t>
      </w:r>
      <w:bookmarkStart w:id="20" w:name="_Hlk132721951"/>
      <w:r>
        <w:rPr>
          <w:rFonts w:ascii="Times New Roman" w:hAnsi="Times New Roman" w:cs="Times New Roman"/>
          <w:color w:val="000000" w:themeColor="text1"/>
          <w:highlight w:val="white"/>
        </w:rPr>
        <w:t xml:space="preserve">дополните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льного соглашения к настоящему Договору Стороны могут установить приоритет условий дополнительного соглашения над условиями настоящего Договора</w:t>
      </w:r>
      <w:bookmarkEnd w:id="20"/>
      <w:r>
        <w:rPr>
          <w:rFonts w:ascii="Times New Roman" w:hAnsi="Times New Roman" w:cs="Times New Roman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 любой из Сторон, которая является кредитором по денежному обязательству другой Стороны (должника), возникшему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Оформление и обмен любыми документами по настоящему Договору (вкл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ючая, но не ограничиваясь, счета, акты, накладные, счета-фактуры, УПД, акты сверок)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тов,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Федерального закона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равнозначными документам на бумажном носителе, подписанным соо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из Сторон оформление и обмен такими документами и/или дубликатами документов являются обязательными. Стороны соглашаются применять электронный документооборот в рамках настоящего договора с момента подписания «Соглашения о применении электронного документо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оборота» в системе электронного документооборота.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Системы по заказу Разработчика Систем могут модифицироваться официальными Представителями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либо иными организациями в соответствии с технологическими процедурами и политикой Разработчика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Систем. Исполнитель оказывает Заказчику услуги по адаптации и сопровождению Систем, модифицированных Исполнителем.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1" w:name="_GoBack"/>
      <w:r>
        <w:rPr>
          <w:rFonts w:ascii="Times New Roman" w:hAnsi="Times New Roman" w:cs="Times New Roman"/>
          <w:color w:val="333333"/>
        </w:rPr>
        <w:t xml:space="preserve"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</w:t>
      </w:r>
      <w:r>
        <w:rPr>
          <w:rFonts w:ascii="Times New Roman" w:hAnsi="Times New Roman" w:cs="Times New Roman"/>
          <w:color w:val="333333"/>
        </w:rPr>
        <w:t xml:space="preserve">.</w:t>
      </w:r>
      <w:bookmarkEnd w:id="21"/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РЕКВИЗИТЫ 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86" w:type="pct"/>
        <w:tblLayout w:type="fixed"/>
        <w:tblCellMar>
          <w:left w:w="113" w:type="dxa"/>
          <w:right w:w="28" w:type="dxa"/>
        </w:tblCellMar>
        <w:tblLook w:val="00A0" w:firstRow="1" w:lastRow="0" w:firstColumn="1" w:lastColumn="0" w:noHBand="0" w:noVBand="0"/>
      </w:tblPr>
      <w:tblGrid>
        <w:gridCol w:w="5041"/>
        <w:gridCol w:w="4711"/>
      </w:tblGrid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ЗАКАЗЧИК:</w:t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ИСПОЛНИТЕЛЬ:</w:t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                   КПП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ИНН:                            КПП: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ЕГРЮЛ:                                                                       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 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__________________________ __________________________________________</w:t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____________________________________________________</w:t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5040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ЗАКАЗЧИК_EMAIL_РАБОЧИЙ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09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 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883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44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369"/>
        <w:gridCol w:w="3501"/>
        <w:gridCol w:w="279"/>
        <w:gridCol w:w="1700"/>
        <w:gridCol w:w="2788"/>
      </w:tblGrid>
      <w:tr>
        <w:tblPrEx/>
        <w:trPr/>
        <w:tc>
          <w:tcPr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2" w:name="ПодписьДолжностьЗаказчик"/>
            <w:r/>
            <w:bookmarkEnd w:id="22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pStyle w:val="907"/>
              <w:ind w:left="0"/>
              <w:jc w:val="right"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3" w:name="ПодписьДолжность"/>
            <w:r/>
            <w:bookmarkEnd w:id="23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ПОДПИСАНТ_ЗАКАЗЧИК_ИОФАМИЛИЯ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4871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erReference w:type="default" r:id="rId11"/>
          <w:footnotePr/>
          <w:endnotePr/>
          <w:type w:val="continuous"/>
          <w:pgSz w:w="11906" w:h="16838" w:orient="portrait"/>
          <w:pgMar w:top="567" w:right="1134" w:bottom="567" w:left="1134" w:header="0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ind w:firstLine="284"/>
        <w:jc w:val="right"/>
        <w:widowControl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Приложение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  <w:highlight w:val="white"/>
        </w:rPr>
        <w:t xml:space="preserve">к Договору </w:t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 № 1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white"/>
        </w:rPr>
      </w:r>
    </w:p>
    <w:p>
      <w:pPr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instrText xml:space="preserve"> FORMTEXT </w:instrText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 контракту</w:t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 № _______________ от  ______________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highlight w:val="white"/>
        </w:rPr>
      </w:r>
    </w:p>
    <w:p>
      <w:pPr>
        <w:jc w:val="righ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jc w:val="center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Расчет стоимости </w:t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31"/>
        <w:gridCol w:w="1131"/>
        <w:gridCol w:w="1276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ar-SA"/>
              </w:rPr>
              <w:t xml:space="preserve">№ п/п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Наименование оказываемых услуг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Кол-во, мес.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Цена за мес.,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Стоимость, 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Оказание </w:t>
            </w:r>
            <w:r>
              <w:rPr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услуг по адаптации и сопровождению экземпляров Систем </w:t>
            </w:r>
            <w:r>
              <w:rPr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КонсультантПлюс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Итого,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lef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jc w:val="righ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widowControl w:val="off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ЗАКАЗЧИК:   </w:t>
      </w:r>
      <w:r>
        <w:rPr>
          <w:color w:val="000000" w:themeColor="text1"/>
          <w:sz w:val="20"/>
          <w:szCs w:val="20"/>
          <w:highlight w:val="white"/>
        </w:rPr>
        <w:t xml:space="preserve">                                                                                  ИСПОЛНИТЕЛЬ: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5103"/>
      </w:tblGrid>
      <w:tr>
        <w:tblPrEx/>
        <w:trPr>
          <w:cantSplit/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Руководитель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Руководитель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spacing w:line="240" w:lineRule="atLeast"/>
        <w:tabs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____________________/                                      /                                             _________________/______________/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lef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b/>
          <w:bCs/>
          <w:color w:val="000000" w:themeColor="text1"/>
          <w:sz w:val="20"/>
          <w:szCs w:val="20"/>
          <w:highlight w:val="white"/>
        </w:rPr>
        <w:t xml:space="preserve">Приложение к Договору №  2 </w:t>
      </w:r>
      <w:r>
        <w:rPr>
          <w:color w:val="000000" w:themeColor="text1"/>
          <w:sz w:val="20"/>
          <w:szCs w:val="20"/>
          <w:highlight w:val="white"/>
        </w:rPr>
        <w:t xml:space="preserve">      от </w:t>
      </w:r>
      <w:r>
        <w:rPr>
          <w:color w:val="000000" w:themeColor="text1"/>
          <w:sz w:val="20"/>
          <w:szCs w:val="20"/>
          <w:highlight w:val="white"/>
        </w:rPr>
        <w:fldChar w:fldCharType="begin"/>
      </w:r>
      <w:r>
        <w:rPr>
          <w:color w:val="000000" w:themeColor="text1"/>
          <w:sz w:val="20"/>
          <w:szCs w:val="20"/>
          <w:highlight w:val="white"/>
        </w:rPr>
        <w:instrText xml:space="preserve"> DOCVARIABLE ЭСДОГ_ДАТАСОЗДАНИЯПРОПИСЬЮ </w:instrText>
      </w:r>
      <w:r>
        <w:rPr>
          <w:color w:val="000000" w:themeColor="text1"/>
          <w:sz w:val="20"/>
          <w:szCs w:val="20"/>
          <w:highlight w:val="white"/>
        </w:rPr>
        <w:fldChar w:fldCharType="separate"/>
      </w:r>
      <w:r>
        <w:rPr>
          <w:color w:val="000000" w:themeColor="text1"/>
          <w:sz w:val="20"/>
          <w:szCs w:val="20"/>
          <w:highlight w:val="white"/>
        </w:rPr>
        <w:t xml:space="preserve">______ 202      г.</w:t>
      </w:r>
      <w:r>
        <w:rPr>
          <w:color w:val="000000" w:themeColor="text1"/>
          <w:sz w:val="20"/>
          <w:szCs w:val="20"/>
          <w:highlight w:val="white"/>
        </w:rPr>
        <w:fldChar w:fldCharType="end"/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tabs>
          <w:tab w:val="left" w:pos="6420" w:leader="none"/>
        </w:tabs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ab/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Форма уведомления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уведомлениЕ</w:t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__________________, именуемое(</w:t>
      </w:r>
      <w:r>
        <w:rPr>
          <w:color w:val="000000" w:themeColor="text1"/>
          <w:sz w:val="20"/>
          <w:szCs w:val="20"/>
          <w:highlight w:val="white"/>
        </w:rPr>
        <w:t xml:space="preserve">ый</w:t>
      </w:r>
      <w:r>
        <w:rPr>
          <w:color w:val="000000" w:themeColor="text1"/>
          <w:sz w:val="20"/>
          <w:szCs w:val="20"/>
          <w:highlight w:val="white"/>
        </w:rPr>
        <w:t xml:space="preserve">) в дальнейшем Заказчик, в лице _______________________, действующего на основании _________________, информирует Вас об изменении адреса(</w:t>
      </w:r>
      <w:r>
        <w:rPr>
          <w:color w:val="000000" w:themeColor="text1"/>
          <w:sz w:val="20"/>
          <w:szCs w:val="20"/>
          <w:highlight w:val="white"/>
        </w:rPr>
        <w:t xml:space="preserve">ов</w:t>
      </w:r>
      <w:r>
        <w:rPr>
          <w:color w:val="000000" w:themeColor="text1"/>
          <w:sz w:val="20"/>
          <w:szCs w:val="20"/>
          <w:highlight w:val="white"/>
        </w:rPr>
        <w:t xml:space="preserve">) электронной почты, указанного(</w:t>
      </w:r>
      <w:r>
        <w:rPr>
          <w:color w:val="000000" w:themeColor="text1"/>
          <w:sz w:val="20"/>
          <w:szCs w:val="20"/>
          <w:highlight w:val="white"/>
        </w:rPr>
        <w:t xml:space="preserve">ых</w:t>
      </w:r>
      <w:r>
        <w:rPr>
          <w:color w:val="000000" w:themeColor="text1"/>
          <w:sz w:val="20"/>
          <w:szCs w:val="20"/>
          <w:highlight w:val="white"/>
        </w:rPr>
        <w:t xml:space="preserve">) в Спецификации(</w:t>
      </w:r>
      <w:r>
        <w:rPr>
          <w:color w:val="000000" w:themeColor="text1"/>
          <w:sz w:val="20"/>
          <w:szCs w:val="20"/>
          <w:highlight w:val="white"/>
        </w:rPr>
        <w:t xml:space="preserve">ях</w:t>
      </w:r>
      <w:r>
        <w:rPr>
          <w:color w:val="000000" w:themeColor="text1"/>
          <w:sz w:val="20"/>
          <w:szCs w:val="20"/>
          <w:highlight w:val="white"/>
        </w:rPr>
        <w:t xml:space="preserve">) к Договору № _____________ от _____________</w:t>
      </w:r>
      <w:r>
        <w:rPr>
          <w:color w:val="000000" w:themeColor="text1"/>
          <w:sz w:val="20"/>
          <w:szCs w:val="20"/>
          <w:highlight w:val="white"/>
        </w:rPr>
        <w:t xml:space="preserve">_  (</w:t>
      </w:r>
      <w:r>
        <w:rPr>
          <w:color w:val="000000" w:themeColor="text1"/>
          <w:sz w:val="20"/>
          <w:szCs w:val="20"/>
          <w:highlight w:val="white"/>
        </w:rPr>
        <w:t xml:space="preserve">далее – Догово</w:t>
      </w:r>
      <w:r>
        <w:rPr>
          <w:color w:val="000000" w:themeColor="text1"/>
          <w:sz w:val="20"/>
          <w:szCs w:val="20"/>
          <w:highlight w:val="white"/>
        </w:rPr>
        <w:t xml:space="preserve">р):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от ______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№ USB-ключа или номер дистрибутива основной Системы Комплекта - ____________________;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а) Старый адрес электронной почты - ______________@___________;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б) Новый адрес электронной почты - ______________@____________.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</w:t>
      </w:r>
      <w:r>
        <w:rPr>
          <w:color w:val="000000" w:themeColor="text1"/>
          <w:sz w:val="20"/>
          <w:szCs w:val="20"/>
          <w:highlight w:val="white"/>
        </w:rPr>
        <w:t xml:space="preserve">от ______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….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Просим Вас направлять предусмотренные Договором и Спецификациями к Договору электронные сообщения, касающиеся использования Комплектов Систем, на новые адреса электронной почты.</w:t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2400" w:type="pct"/>
        <w:tblLayout w:type="fixed"/>
        <w:tblLook w:val="04A0" w:firstRow="1" w:lastRow="0" w:firstColumn="1" w:lastColumn="0" w:noHBand="0" w:noVBand="1"/>
      </w:tblPr>
      <w:tblGrid>
        <w:gridCol w:w="4730"/>
      </w:tblGrid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ЗАКАЗЧИК: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От Заказчика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_______________________/__________/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ФОРМА УТВЕРЖДЕНА: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pStyle w:val="883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5000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8"/>
        <w:gridCol w:w="2887"/>
        <w:gridCol w:w="230"/>
        <w:gridCol w:w="1844"/>
        <w:gridCol w:w="2600"/>
        <w:gridCol w:w="427"/>
      </w:tblGrid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38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280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883"/>
        <w:shd w:val="clear" w:color="auto" w:fill="ffffff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3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sectPr>
      <w:footnotePr/>
      <w:endnotePr/>
      <w:type w:val="nextPage"/>
      <w:pgSz w:w="11906" w:h="16838" w:orient="portrait"/>
      <w:pgMar w:top="567" w:right="1134" w:bottom="567" w:left="1134" w:header="284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GaramondC">
    <w:panose1 w:val="020B0606020202030204"/>
  </w:font>
  <w:font w:name="MS Mincho">
    <w:panose1 w:val="020206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З</w:t>
    </w:r>
    <w:r>
      <w:rPr>
        <w:rFonts w:ascii="Arial" w:hAnsi="Arial" w:cs="Arial"/>
        <w:b/>
        <w:bCs/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76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space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357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lvl w:ilvl="0">
        <w:start w:val="1"/>
        <w:numFmt w:val="decimal"/>
        <w:isLgl w:val="false"/>
        <w:suff w:val="space"/>
        <w:lvlText w:val="%1."/>
        <w:lvlJc w:val="left"/>
        <w:pPr>
          <w:ind w:left="357"/>
        </w:pPr>
        <w:rPr>
          <w:rFonts w:hint="default" w:cs="Times New Roman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567"/>
        </w:pPr>
        <w:rPr>
          <w:rFonts w:hint="default" w:cs="Times New Roman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35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357"/>
        </w:pPr>
        <w:rPr>
          <w:rFonts w:hint="default" w:cs="Times New Roman"/>
        </w:rPr>
      </w:lvl>
    </w:lvlOverride>
    <w:lvlOverride w:ilvl="4">
      <w:lvl w:ilvl="4">
        <w:start w:val="1"/>
        <w:numFmt w:val="decimal"/>
        <w:isLgl/>
        <w:suff w:val="tab"/>
        <w:lvlText w:val="%1.%2.%3.%4.%5."/>
        <w:lvlJc w:val="left"/>
        <w:pPr>
          <w:ind w:left="357"/>
        </w:pPr>
        <w:rPr>
          <w:rFonts w:hint="default" w:cs="Times New Roman"/>
        </w:rPr>
      </w:lvl>
    </w:lvlOverride>
    <w:lvlOverride w:ilvl="5">
      <w:lvl w:ilvl="5">
        <w:start w:val="1"/>
        <w:numFmt w:val="decimal"/>
        <w:isLgl/>
        <w:suff w:val="tab"/>
        <w:lvlText w:val="%1.%2.%3.%4.%5.%6."/>
        <w:lvlJc w:val="left"/>
        <w:pPr>
          <w:ind w:left="357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isLgl/>
        <w:suff w:val="tab"/>
        <w:lvlText w:val="%1.%2.%3.%4.%5.%6.%7."/>
        <w:lvlJc w:val="left"/>
        <w:pPr>
          <w:ind w:left="357"/>
        </w:pPr>
        <w:rPr>
          <w:rFonts w:hint="default" w:cs="Times New Roman"/>
        </w:rPr>
      </w:lvl>
    </w:lvlOverride>
    <w:lvlOverride w:ilvl="7">
      <w:lvl w:ilvl="7">
        <w:start w:val="1"/>
        <w:numFmt w:val="decimal"/>
        <w:isLgl/>
        <w:suff w:val="tab"/>
        <w:lvlText w:val="%1.%2.%3.%4.%5.%6.%7.%8."/>
        <w:lvlJc w:val="left"/>
        <w:pPr>
          <w:ind w:left="357"/>
        </w:pPr>
        <w:rPr>
          <w:rFonts w:hint="default" w:cs="Times New Roman"/>
        </w:rPr>
      </w:lvl>
    </w:lvlOverride>
    <w:lvlOverride w:ilvl="8">
      <w:lvl w:ilvl="8">
        <w:start w:val="1"/>
        <w:numFmt w:val="decimal"/>
        <w:isLgl/>
        <w:suff w:val="tab"/>
        <w:lvlText w:val="%1.%2.%3.%4.%5.%6.%7.%8.%9."/>
        <w:lvlJc w:val="left"/>
        <w:pPr>
          <w:ind w:left="357"/>
        </w:pPr>
        <w:rPr>
          <w:rFonts w:hint="default" w:cs="Times New Roman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6"/>
    <w:link w:val="720"/>
    <w:uiPriority w:val="11"/>
    <w:rPr>
      <w:sz w:val="24"/>
      <w:szCs w:val="24"/>
    </w:rPr>
  </w:style>
  <w:style w:type="character" w:styleId="39">
    <w:name w:val="Quote Char"/>
    <w:link w:val="722"/>
    <w:uiPriority w:val="29"/>
    <w:rPr>
      <w:i/>
    </w:rPr>
  </w:style>
  <w:style w:type="character" w:styleId="41">
    <w:name w:val="Intense Quote Char"/>
    <w:link w:val="724"/>
    <w:uiPriority w:val="30"/>
    <w:rPr>
      <w:i/>
    </w:rPr>
  </w:style>
  <w:style w:type="character" w:styleId="47">
    <w:name w:val="Caption Char"/>
    <w:basedOn w:val="706"/>
    <w:link w:val="72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5"/>
    <w:uiPriority w:val="99"/>
    <w:rPr>
      <w:sz w:val="18"/>
    </w:rPr>
  </w:style>
  <w:style w:type="character" w:styleId="179">
    <w:name w:val="Endnote Text Char"/>
    <w:link w:val="858"/>
    <w:uiPriority w:val="99"/>
    <w:rPr>
      <w:sz w:val="20"/>
    </w:rPr>
  </w:style>
  <w:style w:type="paragraph" w:styleId="696" w:default="1">
    <w:name w:val="Normal"/>
    <w:qFormat/>
    <w:pPr>
      <w:jc w:val="both"/>
      <w:spacing w:after="24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697">
    <w:name w:val="Heading 1"/>
    <w:basedOn w:val="696"/>
    <w:next w:val="696"/>
    <w:link w:val="871"/>
    <w:uiPriority w:val="99"/>
    <w:qFormat/>
    <w:pPr>
      <w:jc w:val="left"/>
      <w:keepNext/>
      <w:spacing w:before="240" w:after="60" w:line="276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after="0" w:line="240" w:lineRule="auto"/>
    </w:pPr>
  </w:style>
  <w:style w:type="character" w:styleId="719" w:customStyle="1">
    <w:name w:val="Title Char"/>
    <w:basedOn w:val="706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basedOn w:val="706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6"/>
    <w:uiPriority w:val="99"/>
  </w:style>
  <w:style w:type="character" w:styleId="727" w:customStyle="1">
    <w:name w:val="Footer Char"/>
    <w:basedOn w:val="706"/>
    <w:uiPriority w:val="99"/>
  </w:style>
  <w:style w:type="paragraph" w:styleId="728">
    <w:name w:val="Caption"/>
    <w:basedOn w:val="696"/>
    <w:next w:val="696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Название объекта Знак"/>
    <w:basedOn w:val="706"/>
    <w:link w:val="728"/>
    <w:uiPriority w:val="35"/>
    <w:rPr>
      <w:b/>
      <w:bCs/>
      <w:color w:val="4f81bd" w:themeColor="accent1"/>
      <w:sz w:val="18"/>
      <w:szCs w:val="18"/>
    </w:rPr>
  </w:style>
  <w:style w:type="table" w:styleId="730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96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6"/>
    <w:uiPriority w:val="99"/>
    <w:unhideWhenUsed/>
    <w:rPr>
      <w:vertAlign w:val="superscript"/>
    </w:rPr>
  </w:style>
  <w:style w:type="paragraph" w:styleId="858">
    <w:name w:val="endnote text"/>
    <w:basedOn w:val="696"/>
    <w:link w:val="859"/>
    <w:uiPriority w:val="99"/>
    <w:semiHidden/>
    <w:unhideWhenUsed/>
    <w:pPr>
      <w:spacing w:after="0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6"/>
    <w:uiPriority w:val="99"/>
    <w:semiHidden/>
    <w:unhideWhenUsed/>
    <w:rPr>
      <w:vertAlign w:val="superscript"/>
    </w:rPr>
  </w:style>
  <w:style w:type="paragraph" w:styleId="861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2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3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4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5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6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7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8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6"/>
    <w:next w:val="696"/>
    <w:uiPriority w:val="99"/>
    <w:unhideWhenUsed/>
    <w:pPr>
      <w:spacing w:after="0"/>
    </w:pPr>
  </w:style>
  <w:style w:type="character" w:styleId="871" w:customStyle="1">
    <w:name w:val="Заголовок 1 Знак"/>
    <w:basedOn w:val="706"/>
    <w:link w:val="697"/>
    <w:uiPriority w:val="99"/>
    <w:rPr>
      <w:rFonts w:ascii="Arial" w:hAnsi="Arial" w:cs="Arial"/>
      <w:b/>
      <w:bCs/>
      <w:sz w:val="32"/>
      <w:szCs w:val="32"/>
    </w:rPr>
  </w:style>
  <w:style w:type="character" w:styleId="872" w:customStyle="1">
    <w:name w:val="blk3"/>
    <w:uiPriority w:val="99"/>
  </w:style>
  <w:style w:type="table" w:styleId="873">
    <w:name w:val="Table Grid"/>
    <w:basedOn w:val="707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4">
    <w:name w:val="Hyperlink"/>
    <w:basedOn w:val="706"/>
    <w:uiPriority w:val="99"/>
    <w:rPr>
      <w:rFonts w:cs="Times New Roman"/>
      <w:color w:val="0000ff"/>
      <w:u w:val="single"/>
    </w:rPr>
  </w:style>
  <w:style w:type="character" w:styleId="875">
    <w:name w:val="Strong"/>
    <w:basedOn w:val="706"/>
    <w:uiPriority w:val="99"/>
    <w:qFormat/>
    <w:rPr>
      <w:rFonts w:cs="Times New Roman"/>
      <w:b/>
    </w:rPr>
  </w:style>
  <w:style w:type="character" w:styleId="876" w:customStyle="1">
    <w:name w:val="f"/>
    <w:uiPriority w:val="99"/>
  </w:style>
  <w:style w:type="paragraph" w:styleId="877">
    <w:name w:val="Balloon Text"/>
    <w:basedOn w:val="696"/>
    <w:link w:val="878"/>
    <w:uiPriority w:val="99"/>
    <w:pPr>
      <w:spacing w:after="0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706"/>
    <w:link w:val="877"/>
    <w:uiPriority w:val="99"/>
    <w:rPr>
      <w:rFonts w:ascii="Tahoma" w:hAnsi="Tahoma" w:cs="Tahoma"/>
      <w:sz w:val="16"/>
      <w:szCs w:val="16"/>
    </w:rPr>
  </w:style>
  <w:style w:type="paragraph" w:styleId="879">
    <w:name w:val="Header"/>
    <w:basedOn w:val="696"/>
    <w:link w:val="880"/>
    <w:uiPriority w:val="99"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706"/>
    <w:link w:val="879"/>
    <w:uiPriority w:val="99"/>
    <w:rPr>
      <w:rFonts w:ascii="Times New Roman" w:hAnsi="Times New Roman" w:cs="Times New Roman"/>
      <w:sz w:val="24"/>
      <w:szCs w:val="24"/>
    </w:rPr>
  </w:style>
  <w:style w:type="paragraph" w:styleId="881">
    <w:name w:val="Footer"/>
    <w:basedOn w:val="696"/>
    <w:link w:val="882"/>
    <w:uiPriority w:val="99"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706"/>
    <w:link w:val="881"/>
    <w:uiPriority w:val="99"/>
    <w:rPr>
      <w:rFonts w:ascii="Times New Roman" w:hAnsi="Times New Roman" w:cs="Times New Roman"/>
      <w:sz w:val="24"/>
      <w:szCs w:val="24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884">
    <w:name w:val="annotation reference"/>
    <w:basedOn w:val="706"/>
    <w:uiPriority w:val="99"/>
    <w:semiHidden/>
    <w:rPr>
      <w:rFonts w:cs="Times New Roman"/>
      <w:sz w:val="16"/>
    </w:rPr>
  </w:style>
  <w:style w:type="paragraph" w:styleId="885">
    <w:name w:val="annotation text"/>
    <w:basedOn w:val="696"/>
    <w:link w:val="886"/>
    <w:uiPriority w:val="99"/>
    <w:semiHidden/>
    <w:rPr>
      <w:sz w:val="20"/>
      <w:szCs w:val="20"/>
    </w:rPr>
  </w:style>
  <w:style w:type="character" w:styleId="886" w:customStyle="1">
    <w:name w:val="Текст примечания Знак"/>
    <w:basedOn w:val="706"/>
    <w:link w:val="88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87">
    <w:name w:val="annotation subject"/>
    <w:basedOn w:val="885"/>
    <w:next w:val="885"/>
    <w:link w:val="888"/>
    <w:uiPriority w:val="99"/>
    <w:semiHidden/>
    <w:rPr>
      <w:b/>
      <w:bCs/>
    </w:rPr>
  </w:style>
  <w:style w:type="character" w:styleId="888" w:customStyle="1">
    <w:name w:val="Тема примечания Знак"/>
    <w:basedOn w:val="886"/>
    <w:link w:val="887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889" w:customStyle="1">
    <w:name w:val="фриизз начало"/>
    <w:basedOn w:val="696"/>
    <w:uiPriority w:val="99"/>
    <w:pPr>
      <w:jc w:val="right"/>
      <w:spacing w:after="0"/>
    </w:pPr>
    <w:rPr>
      <w:rFonts w:ascii="GaramondC" w:hAnsi="GaramondC" w:cs="GaramondC"/>
      <w:b/>
      <w:bCs/>
      <w:sz w:val="22"/>
      <w:szCs w:val="22"/>
      <w:lang w:eastAsia="ru-RU"/>
    </w:rPr>
  </w:style>
  <w:style w:type="character" w:styleId="890">
    <w:name w:val="FollowedHyperlink"/>
    <w:basedOn w:val="706"/>
    <w:uiPriority w:val="99"/>
    <w:rPr>
      <w:rFonts w:cs="Times New Roman"/>
      <w:color w:val="800080"/>
      <w:u w:val="single"/>
    </w:rPr>
  </w:style>
  <w:style w:type="character" w:styleId="891">
    <w:name w:val="page number"/>
    <w:basedOn w:val="706"/>
    <w:uiPriority w:val="99"/>
    <w:rPr>
      <w:rFonts w:cs="Times New Roman"/>
    </w:rPr>
  </w:style>
  <w:style w:type="paragraph" w:styleId="89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893" w:customStyle="1">
    <w:name w:val="u"/>
    <w:basedOn w:val="706"/>
    <w:uiPriority w:val="99"/>
    <w:rPr>
      <w:rFonts w:cs="Times New Roman"/>
    </w:rPr>
  </w:style>
  <w:style w:type="character" w:styleId="894" w:customStyle="1">
    <w:name w:val="blk"/>
    <w:basedOn w:val="706"/>
    <w:uiPriority w:val="99"/>
    <w:rPr>
      <w:rFonts w:cs="Times New Roman"/>
    </w:rPr>
  </w:style>
  <w:style w:type="paragraph" w:styleId="895">
    <w:name w:val="HTML Preformatted"/>
    <w:basedOn w:val="696"/>
    <w:link w:val="896"/>
    <w:uiPriority w:val="99"/>
    <w:pPr>
      <w:jc w:val="left"/>
      <w:spacing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896" w:customStyle="1">
    <w:name w:val="Стандартный HTML Знак"/>
    <w:basedOn w:val="706"/>
    <w:link w:val="895"/>
    <w:uiPriority w:val="99"/>
    <w:rPr>
      <w:rFonts w:ascii="Courier New" w:hAnsi="Courier New" w:cs="Courier New"/>
      <w:sz w:val="20"/>
      <w:szCs w:val="20"/>
      <w:lang w:eastAsia="ru-RU"/>
    </w:rPr>
  </w:style>
  <w:style w:type="paragraph" w:styleId="897" w:customStyle="1">
    <w:name w:val="ConsPlu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98" w:customStyle="1">
    <w:name w:val="ConsPlusTitle"/>
    <w:basedOn w:val="696"/>
    <w:uiPriority w:val="99"/>
    <w:pPr>
      <w:jc w:val="left"/>
      <w:spacing w:after="0"/>
    </w:pPr>
    <w:rPr>
      <w:rFonts w:ascii="Arial" w:hAnsi="Arial" w:cs="Arial"/>
      <w:b/>
      <w:bCs/>
      <w:sz w:val="16"/>
      <w:szCs w:val="16"/>
      <w:lang w:eastAsia="ru-RU"/>
    </w:rPr>
  </w:style>
  <w:style w:type="paragraph" w:styleId="899" w:customStyle="1">
    <w:name w:val="Абзац списка1"/>
    <w:basedOn w:val="696"/>
    <w:uiPriority w:val="99"/>
    <w:pPr>
      <w:contextualSpacing/>
      <w:ind w:left="72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900" w:customStyle="1">
    <w:name w:val="ConsPlusDocList"/>
    <w:uiPriority w:val="99"/>
    <w:pPr>
      <w:spacing w:after="0" w:line="240" w:lineRule="auto"/>
      <w:widowControl w:val="off"/>
    </w:pPr>
    <w:rPr>
      <w:rFonts w:ascii="Tahoma" w:hAnsi="Tahoma" w:cs="Tahoma"/>
      <w:sz w:val="18"/>
      <w:szCs w:val="18"/>
    </w:rPr>
  </w:style>
  <w:style w:type="paragraph" w:styleId="901" w:customStyle="1">
    <w:name w:val="consplusnormal"/>
    <w:basedOn w:val="696"/>
    <w:uiPriority w:val="99"/>
    <w:pPr>
      <w:ind w:firstLine="720"/>
      <w:jc w:val="left"/>
      <w:spacing w:after="0"/>
    </w:pPr>
    <w:rPr>
      <w:rFonts w:ascii="Arial" w:hAnsi="Arial" w:cs="Arial"/>
      <w:sz w:val="20"/>
      <w:szCs w:val="20"/>
      <w:lang w:eastAsia="ru-RU"/>
    </w:rPr>
  </w:style>
  <w:style w:type="character" w:styleId="902" w:customStyle="1">
    <w:name w:val="r"/>
    <w:basedOn w:val="706"/>
    <w:uiPriority w:val="99"/>
    <w:rPr>
      <w:rFonts w:cs="Times New Roman"/>
    </w:rPr>
  </w:style>
  <w:style w:type="character" w:styleId="903" w:customStyle="1">
    <w:name w:val="ep"/>
    <w:basedOn w:val="706"/>
    <w:uiPriority w:val="99"/>
    <w:rPr>
      <w:rFonts w:cs="Times New Roman"/>
    </w:rPr>
  </w:style>
  <w:style w:type="character" w:styleId="904" w:customStyle="1">
    <w:name w:val="Верхний колонтитул Знак1"/>
    <w:uiPriority w:val="99"/>
    <w:rPr>
      <w:sz w:val="24"/>
      <w:lang w:val="ru-RU" w:eastAsia="ru-RU"/>
    </w:rPr>
  </w:style>
  <w:style w:type="paragraph" w:styleId="905" w:customStyle="1">
    <w:name w:val="A_osn_text"/>
    <w:basedOn w:val="696"/>
    <w:uiPriority w:val="99"/>
    <w:pPr>
      <w:ind w:firstLine="340"/>
      <w:spacing w:after="0" w:line="192" w:lineRule="exact"/>
      <w:tabs>
        <w:tab w:val="left" w:pos="794" w:leader="none"/>
      </w:tabs>
    </w:pPr>
    <w:rPr>
      <w:rFonts w:ascii="Arial" w:hAnsi="Arial" w:cs="Arial"/>
      <w:sz w:val="18"/>
      <w:szCs w:val="20"/>
      <w:lang w:eastAsia="ru-RU"/>
    </w:rPr>
  </w:style>
  <w:style w:type="paragraph" w:styleId="906">
    <w:name w:val="toc 1"/>
    <w:basedOn w:val="696"/>
    <w:next w:val="696"/>
    <w:uiPriority w:val="99"/>
    <w:semiHidden/>
    <w:pPr>
      <w:jc w:val="left"/>
      <w:spacing w:before="60" w:after="60" w:line="276" w:lineRule="auto"/>
      <w:tabs>
        <w:tab w:val="left" w:pos="440" w:leader="none"/>
        <w:tab w:val="right" w:pos="9736" w:leader="dot"/>
      </w:tabs>
    </w:pPr>
    <w:rPr>
      <w:rFonts w:ascii="Calibri" w:hAnsi="Calibri"/>
      <w:sz w:val="22"/>
      <w:szCs w:val="22"/>
    </w:rPr>
  </w:style>
  <w:style w:type="paragraph" w:styleId="907">
    <w:name w:val="List Paragraph"/>
    <w:basedOn w:val="696"/>
    <w:uiPriority w:val="34"/>
    <w:qFormat/>
    <w:pPr>
      <w:ind w:left="708"/>
    </w:pPr>
  </w:style>
  <w:style w:type="paragraph" w:styleId="908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909">
    <w:name w:val="Body Text"/>
    <w:basedOn w:val="696"/>
    <w:link w:val="910"/>
    <w:uiPriority w:val="99"/>
    <w:pPr>
      <w:spacing w:after="0"/>
      <w:widowControl w:val="off"/>
    </w:pPr>
    <w:rPr>
      <w:sz w:val="20"/>
      <w:szCs w:val="20"/>
      <w:lang w:eastAsia="ru-RU"/>
    </w:rPr>
  </w:style>
  <w:style w:type="character" w:styleId="910" w:customStyle="1">
    <w:name w:val="Основной текст Знак"/>
    <w:basedOn w:val="706"/>
    <w:link w:val="909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11">
    <w:name w:val="Title"/>
    <w:basedOn w:val="696"/>
    <w:link w:val="913"/>
    <w:uiPriority w:val="99"/>
    <w:qFormat/>
    <w:pPr>
      <w:jc w:val="center"/>
      <w:spacing w:after="0"/>
      <w:widowControl w:val="off"/>
    </w:pPr>
    <w:rPr>
      <w:b/>
      <w:bCs/>
      <w:sz w:val="20"/>
      <w:szCs w:val="20"/>
      <w:lang w:eastAsia="ru-RU"/>
    </w:rPr>
  </w:style>
  <w:style w:type="paragraph" w:styleId="91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913" w:customStyle="1">
    <w:name w:val="Заголовок Знак"/>
    <w:basedOn w:val="706"/>
    <w:link w:val="911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914" w:customStyle="1">
    <w:name w:val="Основной текст1"/>
    <w:uiPriority w:val="9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915" w:customStyle="1">
    <w:name w:val="ConsNormal"/>
    <w:pPr>
      <w:ind w:right="19772"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Times New Roman"/>
      <w:sz w:val="20"/>
      <w:szCs w:val="20"/>
    </w:rPr>
  </w:style>
  <w:style w:type="paragraph" w:styleId="916" w:customStyle="1">
    <w:name w:val="LB Body Text 2"/>
    <w:qFormat/>
    <w:pPr>
      <w:ind w:left="720"/>
      <w:jc w:val="both"/>
      <w:spacing w:before="12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MS Mincho" w:cs="Times New Roman"/>
      <w:szCs w:val="20"/>
      <w:lang w:eastAsia="en-US"/>
    </w:rPr>
  </w:style>
  <w:style w:type="paragraph" w:styleId="917">
    <w:name w:val="Normal (Web)"/>
    <w:basedOn w:val="696"/>
    <w:uiPriority w:val="99"/>
    <w:semiHidden/>
    <w:unhideWhenUsed/>
    <w:pPr>
      <w:jc w:val="left"/>
      <w:spacing w:after="160" w:line="259" w:lineRule="auto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430E1-5604-43F0-AC4B-29094CD0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zanina</dc:creator>
  <dc:description>DOC-MARKER-Hv14pNblHVJqac10bBS1Eg</dc:description>
  <cp:lastModifiedBy>user</cp:lastModifiedBy>
  <cp:revision>15</cp:revision>
  <dcterms:created xsi:type="dcterms:W3CDTF">2026-05-29T09:30:00Z</dcterms:created>
  <dcterms:modified xsi:type="dcterms:W3CDTF">2026-07-14T03:49:18Z</dcterms:modified>
</cp:coreProperties>
</file>