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0"/>
        <w:jc w:val="center"/>
        <w:rPr>
          <w:rFonts w:ascii="Times New Roman" w:hAnsi="Times New Roman" w:cs="Times New Roman"/>
        </w:rPr>
      </w:pPr>
      <w:r>
        <w:rPr>
          <w:rFonts w:cs="Times New Roman" w:ascii="Times New Roman" w:hAnsi="Times New Roman"/>
        </w:rPr>
        <w:t>Техническое задание</w:t>
      </w:r>
    </w:p>
    <w:p>
      <w:pPr>
        <w:pStyle w:val="docdata"/>
        <w:spacing w:beforeAutospacing="0" w:before="0" w:afterAutospacing="0" w:after="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Pr>
          <w:b/>
          <w:bCs/>
          <w:color w:val="000000"/>
          <w:sz w:val="22"/>
          <w:szCs w:val="22"/>
        </w:rPr>
        <w:t xml:space="preserve">работ по </w:t>
      </w:r>
      <w:bookmarkStart w:id="1" w:name="_Hlk173489507"/>
      <w:r>
        <w:rPr>
          <w:b/>
          <w:bCs/>
          <w:color w:val="000000"/>
          <w:sz w:val="22"/>
          <w:szCs w:val="22"/>
        </w:rPr>
        <w:t>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bookmarkEnd w:id="1"/>
    </w:p>
    <w:p>
      <w:pPr>
        <w:pStyle w:val="docdata"/>
        <w:spacing w:beforeAutospacing="0" w:before="0" w:afterAutospacing="0" w:after="0"/>
        <w:jc w:val="center"/>
        <w:rPr>
          <w:b/>
          <w:sz w:val="22"/>
          <w:szCs w:val="22"/>
        </w:rPr>
      </w:pPr>
      <w:r>
        <w:rPr>
          <w:b/>
          <w:sz w:val="22"/>
          <w:szCs w:val="22"/>
        </w:rPr>
      </w:r>
    </w:p>
    <w:p>
      <w:pPr>
        <w:pStyle w:val="BodyText"/>
        <w:spacing w:lineRule="auto" w:line="276" w:before="0" w:after="0"/>
        <w:jc w:val="both"/>
        <w:rPr>
          <w:rFonts w:ascii="Times New Roman" w:hAnsi="Times New Roman"/>
          <w:color w:val="000000"/>
          <w:sz w:val="22"/>
          <w:szCs w:val="22"/>
        </w:rPr>
      </w:pPr>
      <w:r>
        <w:rPr>
          <w:rFonts w:eastAsia="SimSun" w:ascii="Times New Roman" w:hAnsi="Times New Roman"/>
          <w:b/>
          <w:sz w:val="22"/>
          <w:szCs w:val="22"/>
          <w:lang w:eastAsia="hi-IN" w:bidi="hi-IN"/>
        </w:rPr>
        <w:t>1. Наименование выполняемых ​​‌‌​‍‌‌‌⁠​​</w:t>
      </w:r>
      <w:r>
        <w:rPr>
          <w:rFonts w:ascii="Times New Roman" w:hAnsi="Times New Roman" w:eastAsia="SimSun"/>
          <w:b/>
          <w:b/>
          <w:sz w:val="22"/>
          <w:szCs w:val="22"/>
          <w:lang w:eastAsia="hi-IN" w:bidi="hi-IN"/>
        </w:rPr>
        <w:t>﻿﻿‍﻿​⁠⁠‌‌⁠‍⁠​﻿‌‌‍​​﻿​‍‍‍﻿﻿﻿‍⁠‍‌﻿</w:t>
      </w:r>
      <w:r>
        <w:rPr>
          <w:rFonts w:eastAsia="SimSun" w:ascii="Times New Roman" w:hAnsi="Times New Roman"/>
          <w:b/>
          <w:sz w:val="22"/>
          <w:szCs w:val="22"/>
          <w:lang w:eastAsia="hi-IN" w:bidi="hi-IN"/>
        </w:rPr>
        <w:t>работ:</w:t>
      </w:r>
      <w:r>
        <w:rPr>
          <w:rFonts w:ascii="Times New Roman" w:hAnsi="Times New Roman"/>
          <w:bCs/>
          <w:sz w:val="22"/>
          <w:szCs w:val="22"/>
        </w:rPr>
        <w:t xml:space="preserve"> текущий ремонт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p>
    <w:p>
      <w:pPr>
        <w:pStyle w:val="BodyText"/>
        <w:spacing w:lineRule="auto" w:line="276" w:before="0" w:after="0"/>
        <w:jc w:val="both"/>
        <w:rPr>
          <w:rFonts w:ascii="Times New Roman" w:hAnsi="Times New Roman"/>
          <w:color w:val="000000"/>
          <w:sz w:val="22"/>
          <w:szCs w:val="22"/>
        </w:rPr>
      </w:pPr>
      <w:r>
        <w:rPr>
          <w:rFonts w:eastAsia="SimSun" w:ascii="Times New Roman" w:hAnsi="Times New Roman"/>
          <w:b/>
          <w:sz w:val="22"/>
          <w:szCs w:val="22"/>
          <w:lang w:eastAsia="hi-IN" w:bidi="hi-IN"/>
        </w:rPr>
        <w:t>ОКПД 2:</w:t>
      </w:r>
      <w:r>
        <w:rPr>
          <w:rFonts w:ascii="Times New Roman" w:hAnsi="Times New Roman"/>
          <w:color w:val="000000"/>
          <w:sz w:val="22"/>
          <w:szCs w:val="22"/>
        </w:rPr>
        <w:t xml:space="preserve"> 43.99.90.190 Работы строительные специализированные прочие, не включенные в другие группировки</w:t>
      </w:r>
    </w:p>
    <w:p>
      <w:pPr>
        <w:pStyle w:val="BodyText"/>
        <w:spacing w:lineRule="auto" w:line="276" w:before="0" w:after="0"/>
        <w:jc w:val="both"/>
        <w:rPr>
          <w:rFonts w:ascii="Times New Roman" w:hAnsi="Times New Roman" w:eastAsia="SimSun"/>
          <w:sz w:val="22"/>
          <w:szCs w:val="22"/>
          <w:lang w:eastAsia="hi-IN" w:bidi="hi-IN"/>
        </w:rPr>
      </w:pPr>
      <w:r>
        <w:rPr>
          <w:rFonts w:eastAsia="SimSun" w:ascii="Times New Roman" w:hAnsi="Times New Roman"/>
          <w:b/>
          <w:sz w:val="22"/>
          <w:szCs w:val="22"/>
          <w:lang w:eastAsia="hi-IN" w:bidi="hi-IN"/>
        </w:rPr>
        <w:t>2. Виды выполняемых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
          <w:sz w:val="22"/>
          <w:szCs w:val="22"/>
          <w:lang w:eastAsia="hi-IN" w:bidi="hi-IN"/>
        </w:rPr>
        <w:t xml:space="preserve">3. </w:t>
      </w:r>
      <w:r>
        <w:rPr>
          <w:rFonts w:eastAsia="SimSun" w:ascii="Times New Roman" w:hAnsi="Times New Roman"/>
          <w:b/>
          <w:sz w:val="22"/>
          <w:szCs w:val="22"/>
          <w:shd w:fill="auto" w:val="clear"/>
          <w:lang w:eastAsia="hi-IN" w:bidi="hi-IN"/>
        </w:rPr>
        <w:t>Место выполнения работ:</w:t>
      </w:r>
      <w:r>
        <w:rPr>
          <w:rFonts w:eastAsia="SimSun" w:ascii="Times New Roman" w:hAnsi="Times New Roman"/>
          <w:b/>
          <w:sz w:val="22"/>
          <w:szCs w:val="22"/>
          <w:shd w:fill="auto" w:val="clear"/>
          <w:lang w:eastAsia="hi-IN" w:bidi="hi-IN"/>
        </w:rPr>
        <w:t xml:space="preserve"> </w:t>
      </w:r>
      <w:r>
        <w:rPr>
          <w:rFonts w:ascii="Times New Roman" w:hAnsi="Times New Roman"/>
          <w:bCs/>
          <w:sz w:val="22"/>
          <w:szCs w:val="22"/>
        </w:rPr>
        <w:t>629860, Ямало-Ненецкий автономный округ, Пуровский район, поселок городского типа Уренгой, 3-й мкр., стр. 20.</w:t>
      </w:r>
    </w:p>
    <w:p>
      <w:pPr>
        <w:pStyle w:val="Normal"/>
        <w:spacing w:lineRule="auto" w:line="276"/>
        <w:jc w:val="both"/>
        <w:rPr>
          <w:rFonts w:ascii="Times New Roman" w:hAnsi="Times New Roman"/>
          <w:bCs/>
          <w:sz w:val="22"/>
          <w:szCs w:val="22"/>
        </w:rPr>
      </w:pPr>
      <w:r>
        <w:rPr>
          <w:rFonts w:eastAsia="SimSun" w:ascii="Times New Roman" w:hAnsi="Times New Roman"/>
          <w:b/>
          <w:sz w:val="22"/>
          <w:szCs w:val="22"/>
          <w:lang w:eastAsia="hi-IN" w:bidi="hi-IN"/>
        </w:rPr>
        <w:t xml:space="preserve">4. </w:t>
      </w:r>
      <w:r>
        <w:rPr>
          <w:rFonts w:eastAsia="SimSun" w:ascii="Times New Roman" w:hAnsi="Times New Roman"/>
          <w:b/>
          <w:sz w:val="22"/>
          <w:szCs w:val="22"/>
          <w:shd w:fill="auto" w:val="clear"/>
          <w:lang w:eastAsia="hi-IN" w:bidi="hi-IN"/>
        </w:rPr>
        <w:t>Срок выполнения работ</w:t>
      </w:r>
      <w:r>
        <w:rPr>
          <w:rFonts w:ascii="Times New Roman" w:hAnsi="Times New Roman"/>
          <w:b/>
          <w:sz w:val="22"/>
          <w:szCs w:val="22"/>
          <w:shd w:fill="auto" w:val="clear"/>
        </w:rPr>
        <w:t>:</w:t>
      </w:r>
      <w:r>
        <w:rPr>
          <w:rFonts w:ascii="Times New Roman" w:hAnsi="Times New Roman"/>
          <w:b/>
          <w:sz w:val="22"/>
          <w:szCs w:val="22"/>
        </w:rPr>
        <w:t xml:space="preserve"> </w:t>
      </w:r>
      <w:r>
        <w:rPr>
          <w:rFonts w:ascii="Times New Roman" w:hAnsi="Times New Roman"/>
          <w:bCs/>
          <w:sz w:val="22"/>
          <w:szCs w:val="22"/>
        </w:rPr>
        <w:t>с момента заключения договора по 31 августа 2026 г..</w:t>
      </w:r>
    </w:p>
    <w:p>
      <w:pPr>
        <w:pStyle w:val="Normal"/>
        <w:spacing w:lineRule="auto" w:line="276"/>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pPr>
        <w:pStyle w:val="Normal"/>
        <w:numPr>
          <w:ilvl w:val="0"/>
          <w:numId w:val="0"/>
        </w:numPr>
        <w:spacing w:lineRule="auto" w:line="276"/>
        <w:ind w:hanging="0" w:start="0"/>
        <w:jc w:val="both"/>
        <w:outlineLvl w:val="0"/>
        <w:rPr>
          <w:rFonts w:ascii="Times New Roman" w:hAnsi="Times New Roman" w:eastAsia="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pPr>
        <w:pStyle w:val="Normal"/>
        <w:numPr>
          <w:ilvl w:val="0"/>
          <w:numId w:val="0"/>
        </w:numPr>
        <w:spacing w:lineRule="auto" w:line="276"/>
        <w:ind w:hanging="0" w:start="0"/>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pPr>
        <w:pStyle w:val="Normal"/>
        <w:numPr>
          <w:ilvl w:val="0"/>
          <w:numId w:val="0"/>
        </w:numPr>
        <w:spacing w:lineRule="auto" w:line="276"/>
        <w:ind w:hanging="0" w:start="0"/>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Normal"/>
        <w:numPr>
          <w:ilvl w:val="0"/>
          <w:numId w:val="0"/>
        </w:numPr>
        <w:spacing w:lineRule="auto" w:line="276"/>
        <w:ind w:hanging="0" w:start="0"/>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pPr>
        <w:pStyle w:val="Normal"/>
        <w:spacing w:lineRule="auto" w:line="276"/>
        <w:jc w:val="both"/>
        <w:rPr>
          <w:rFonts w:ascii="Times New Roman" w:hAnsi="Times New Roman" w:eastAsia="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eastAsia="Times New Roman" w:ascii="Times New Roman" w:hAnsi="Times New Roman"/>
          <w:sz w:val="22"/>
          <w:szCs w:val="22"/>
        </w:rPr>
        <w:t>допуск работников Подрядчика на территорию учреждения).</w:t>
      </w:r>
    </w:p>
    <w:p>
      <w:pPr>
        <w:pStyle w:val="Normal"/>
        <w:spacing w:lineRule="auto" w:line="276"/>
        <w:jc w:val="both"/>
        <w:rPr>
          <w:rFonts w:ascii="Times New Roman" w:hAnsi="Times New Roman" w:eastAsia="SimSun"/>
          <w:b/>
          <w:sz w:val="22"/>
          <w:szCs w:val="22"/>
          <w:lang w:eastAsia="hi-IN" w:bidi="hi-IN"/>
        </w:rPr>
      </w:pPr>
      <w:r>
        <w:rPr>
          <w:rFonts w:eastAsia="SimSun" w:ascii="Times New Roman" w:hAnsi="Times New Roman"/>
          <w:b/>
          <w:sz w:val="22"/>
          <w:szCs w:val="22"/>
          <w:lang w:eastAsia="hi-IN" w:bidi="hi-IN"/>
        </w:rPr>
        <w:t>5. Общие требования к выполнению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eastAsia="SimSun" w:ascii="Times New Roman" w:hAnsi="Times New Roman"/>
          <w:bCs/>
          <w:sz w:val="22"/>
          <w:szCs w:val="22"/>
          <w:lang w:eastAsia="hi-IN" w:bidi="hi-IN"/>
        </w:rPr>
        <w:t xml:space="preserve"> </w:t>
      </w:r>
      <w:r>
        <w:rPr>
          <w:rFonts w:eastAsia="SimSun" w:ascii="Times New Roman" w:hAnsi="Times New Roman"/>
          <w:sz w:val="22"/>
          <w:szCs w:val="22"/>
          <w:lang w:eastAsia="hi-IN" w:bidi="hi-IN"/>
        </w:rPr>
        <w:t xml:space="preserve">согласно условиям Договора, настоящего Технического задания. </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5.3. Перед началом производства работ необходимо уточнить местоположение подземных коммуникаций.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Normal"/>
        <w:spacing w:lineRule="auto" w:line="276"/>
        <w:jc w:val="both"/>
        <w:rPr>
          <w:rFonts w:ascii="Times New Roman" w:hAnsi="Times New Roman"/>
          <w:sz w:val="22"/>
          <w:szCs w:val="22"/>
          <w:lang w:eastAsia="ru-RU"/>
        </w:rPr>
      </w:pPr>
      <w:r>
        <w:rPr>
          <w:rFonts w:eastAsia="SimSun" w:ascii="Times New Roma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Normal"/>
        <w:spacing w:lineRule="auto" w:line="276"/>
        <w:jc w:val="both"/>
        <w:rPr>
          <w:rFonts w:ascii="Times New Roman" w:hAnsi="Times New Roman"/>
          <w:sz w:val="22"/>
          <w:szCs w:val="22"/>
        </w:rPr>
      </w:pPr>
      <w:r>
        <w:rPr>
          <w:rFonts w:eastAsia="SimSun" w:ascii="Times New Roma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Normal"/>
        <w:spacing w:lineRule="auto" w:line="276"/>
        <w:jc w:val="both"/>
        <w:rPr>
          <w:rFonts w:ascii="Times New Roman" w:hAnsi="Times New Roman"/>
          <w:b/>
          <w:bCs/>
          <w:sz w:val="22"/>
          <w:szCs w:val="22"/>
        </w:rPr>
      </w:pPr>
      <w:r>
        <w:rPr>
          <w:rFonts w:ascii="Times New Roman" w:hAnsi="Times New Roman"/>
          <w:sz w:val="22"/>
          <w:szCs w:val="22"/>
        </w:rPr>
        <w:t>5.13. Заказчик имеет право:</w:t>
      </w:r>
    </w:p>
    <w:p>
      <w:pPr>
        <w:pStyle w:val="Normal"/>
        <w:spacing w:lineRule="auto" w:line="276"/>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Normal"/>
        <w:spacing w:lineRule="auto" w:line="276"/>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pPr>
        <w:pStyle w:val="Normal"/>
        <w:spacing w:lineRule="auto" w:line="276"/>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Normal"/>
        <w:spacing w:lineRule="auto" w:line="276"/>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Normal"/>
        <w:spacing w:lineRule="auto" w:line="276"/>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Normal"/>
        <w:spacing w:lineRule="auto" w:line="276"/>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pPr>
        <w:pStyle w:val="Normal"/>
        <w:spacing w:lineRule="auto" w:line="276"/>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pPr>
        <w:pStyle w:val="Normal"/>
        <w:spacing w:lineRule="auto" w:line="276"/>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pPr>
        <w:pStyle w:val="Normal"/>
        <w:spacing w:lineRule="auto" w:line="276"/>
        <w:jc w:val="both"/>
        <w:rPr>
          <w:rFonts w:ascii="Times New Roman" w:hAnsi="Times New Roman" w:eastAsia="SimSun"/>
          <w:b/>
          <w:bCs/>
          <w:sz w:val="22"/>
          <w:szCs w:val="22"/>
          <w:lang w:eastAsia="hi-IN" w:bidi="hi-IN"/>
        </w:rPr>
      </w:pPr>
      <w:r>
        <w:rPr>
          <w:rFonts w:eastAsia="SimSun" w:ascii="Times New Roman" w:hAnsi="Times New Roman"/>
          <w:b/>
          <w:sz w:val="22"/>
          <w:szCs w:val="22"/>
          <w:lang w:eastAsia="hi-IN" w:bidi="hi-IN"/>
        </w:rPr>
        <w:t>7.</w:t>
      </w:r>
      <w:r>
        <w:rPr>
          <w:rFonts w:eastAsia="SimSun" w:ascii="Times New Roma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xml:space="preserve">7.1. Работы должны быть выполнены в соответствии с </w:t>
      </w:r>
      <w:r>
        <w:rPr>
          <w:rFonts w:eastAsia="SimSun" w:ascii="Times New Roman" w:hAnsi="Times New Roman"/>
          <w:sz w:val="22"/>
          <w:szCs w:val="22"/>
          <w:lang w:eastAsia="hi-IN" w:bidi="hi-IN"/>
        </w:rPr>
        <w:t xml:space="preserve">документацией (проектно-сметная документация, приложенная отдельными файлами), </w:t>
      </w:r>
      <w:r>
        <w:rPr>
          <w:rFonts w:eastAsia="SimSun" w:ascii="Times New Roma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pPr>
        <w:pStyle w:val="Normal"/>
        <w:spacing w:lineRule="auto" w:line="276"/>
        <w:rPr>
          <w:rFonts w:ascii="Times New Roman" w:hAnsi="Times New Roman"/>
          <w:b/>
          <w:spacing w:val="2"/>
          <w:sz w:val="22"/>
          <w:szCs w:val="22"/>
        </w:rPr>
      </w:pPr>
      <w:r>
        <w:rPr>
          <w:rFonts w:eastAsia="SimSun" w:ascii="Times New Roma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fill="FFFFFF" w:val="clear"/>
        </w:rPr>
        <w:t xml:space="preserve"> (с изменениями)</w:t>
      </w:r>
      <w:r>
        <w:rPr>
          <w:rFonts w:ascii="Times New Roman" w:hAnsi="Times New Roman"/>
          <w:spacing w:val="2"/>
          <w:sz w:val="22"/>
          <w:szCs w:val="22"/>
        </w:rPr>
        <w:t>»;</w:t>
      </w:r>
    </w:p>
    <w:p>
      <w:pPr>
        <w:pStyle w:val="Heading1"/>
        <w:shd w:val="clear" w:color="auto" w:fill="FFFFFF"/>
        <w:spacing w:lineRule="auto" w:line="276" w:beforeAutospacing="0" w:before="0" w:afterAutospacing="0" w:after="0"/>
        <w:rPr>
          <w:b w:val="false"/>
          <w:spacing w:val="2"/>
          <w:sz w:val="22"/>
          <w:szCs w:val="22"/>
        </w:rPr>
      </w:pPr>
      <w:r>
        <w:rPr>
          <w:rFonts w:eastAsia="SimSun"/>
          <w:b w:val="false"/>
          <w:sz w:val="22"/>
          <w:szCs w:val="22"/>
          <w:lang w:eastAsia="hi-IN" w:bidi="hi-IN"/>
        </w:rPr>
        <w:t xml:space="preserve">- </w:t>
      </w:r>
      <w:r>
        <w:rPr>
          <w:b w:val="false"/>
          <w:spacing w:val="2"/>
          <w:sz w:val="22"/>
          <w:szCs w:val="22"/>
        </w:rPr>
        <w:t>Градостроительный кодекс Российской Федерации</w:t>
      </w:r>
      <w:r>
        <w:rPr>
          <w:b w:val="false"/>
          <w:sz w:val="22"/>
          <w:szCs w:val="22"/>
          <w:shd w:fill="FFFFFF" w:val="clear"/>
        </w:rPr>
        <w:t xml:space="preserve"> (с изменениями)</w:t>
      </w:r>
      <w:r>
        <w:rPr>
          <w:b w:val="false"/>
          <w:spacing w:val="2"/>
          <w:sz w:val="22"/>
          <w:szCs w:val="22"/>
        </w:rPr>
        <w:t>;</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СНиП 12-03-2001 «Безопасность труда в строительстве Часть 1. Общие требования»;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СНиП 12-04-2002 «Безопасность труда в строительстве Часть 2. Строительное производство»;</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21.12.1994 № 69-ФЗ «О пожарной безопасности» (с Изменениями);</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27.12.2002 № 184-ФЗ «О техническом регулировании» (с Изменениями);</w:t>
      </w:r>
    </w:p>
    <w:p>
      <w:pPr>
        <w:pStyle w:val="Normal"/>
        <w:spacing w:lineRule="auto" w:line="276"/>
        <w:jc w:val="both"/>
        <w:rPr>
          <w:rFonts w:ascii="Times New Roman" w:hAnsi="Times New Roman"/>
          <w:sz w:val="22"/>
          <w:szCs w:val="22"/>
          <w:shd w:fill="FFFFFF" w:val="clear"/>
        </w:rPr>
      </w:pPr>
      <w:r>
        <w:rPr>
          <w:rFonts w:ascii="Times New Roman" w:hAnsi="Times New Roman"/>
          <w:sz w:val="22"/>
          <w:szCs w:val="22"/>
          <w:shd w:fill="FFFFFF" w:val="clear"/>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fill="FFFFFF" w:val="clear"/>
        </w:rPr>
        <w:t xml:space="preserve">Технический регламент о безопасности зданий и сооружений </w:t>
      </w:r>
      <w:r>
        <w:rPr>
          <w:rFonts w:ascii="Times New Roman" w:hAnsi="Times New Roman"/>
          <w:sz w:val="22"/>
          <w:szCs w:val="22"/>
          <w:shd w:fill="FFFFFF" w:val="clear"/>
        </w:rPr>
        <w:t>(с изменениями)»;</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70.13330.2012 Несущие и ограждающие конструкции. Актуализированная редакция СНиП 3.03.01-87 (с изменением № 1);</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71.13330.2017 «СНиП 3.04.01-87 Изоляционные и отделочные покрытия»;</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325.1325800.2017 «Здания и сооружения. Правила производства работ при демонтаже и утилизации»</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xml:space="preserve">- И иные </w:t>
      </w:r>
      <w:r>
        <w:rPr>
          <w:rFonts w:eastAsia="SimSun" w:ascii="Times New Roma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pPr>
        <w:pStyle w:val="Normal"/>
        <w:tabs>
          <w:tab w:val="clear" w:pos="708"/>
          <w:tab w:val="center" w:pos="567" w:leader="none"/>
        </w:tabs>
        <w:spacing w:lineRule="auto" w:line="276"/>
        <w:jc w:val="both"/>
        <w:rPr>
          <w:rFonts w:ascii="Times New Roman" w:hAnsi="Times New Roman" w:eastAsia="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pPr>
        <w:pStyle w:val="Normal"/>
        <w:spacing w:lineRule="auto" w:line="276"/>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текущему ремонту входной группы здания,</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pPr>
        <w:pStyle w:val="Normal"/>
        <w:tabs>
          <w:tab w:val="clear" w:pos="708"/>
          <w:tab w:val="center" w:pos="567" w:leader="none"/>
        </w:tabs>
        <w:spacing w:lineRule="auto" w:line="276"/>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Normal"/>
        <w:spacing w:lineRule="auto" w:line="276"/>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pPr>
        <w:pStyle w:val="Normal"/>
        <w:spacing w:lineRule="auto" w:line="276"/>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fill="FFFFFF" w:val="clear"/>
        </w:rPr>
        <w:t>1-го экземпляра;</w:t>
      </w:r>
    </w:p>
    <w:p>
      <w:pPr>
        <w:pStyle w:val="NoSpacing"/>
        <w:spacing w:lineRule="auto" w:line="276"/>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fill="FFFFFF" w:val="clear"/>
        </w:rPr>
        <w:t>1-го экземпляра;</w:t>
      </w:r>
    </w:p>
    <w:p>
      <w:pPr>
        <w:pStyle w:val="NoSpacing"/>
        <w:spacing w:lineRule="auto" w:line="276"/>
        <w:jc w:val="both"/>
        <w:rPr>
          <w:sz w:val="22"/>
          <w:szCs w:val="22"/>
        </w:rPr>
      </w:pPr>
      <w:r>
        <w:rPr>
          <w:sz w:val="22"/>
          <w:szCs w:val="22"/>
        </w:rPr>
        <w:t>- акт выполненных работ (КС-2) - на бумажном и электронном носителе в количестве 2-х экземпляров;</w:t>
      </w:r>
    </w:p>
    <w:p>
      <w:pPr>
        <w:pStyle w:val="NoSpacing"/>
        <w:spacing w:lineRule="auto" w:line="276"/>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pPr>
        <w:pStyle w:val="NoSpacing"/>
        <w:spacing w:lineRule="auto" w:line="276"/>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pPr>
        <w:pStyle w:val="NoSpacing"/>
        <w:spacing w:lineRule="auto" w:line="276"/>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eastAsia="SimSun" w:ascii="Times New Roma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9.8. В соответствии с условиями Договора гарантийный срок на выполненные работы – </w:t>
      </w:r>
      <w:r>
        <w:rPr>
          <w:rFonts w:eastAsia="SimSun" w:ascii="Times New Roman" w:hAnsi="Times New Roman"/>
          <w:color w:val="auto"/>
          <w:sz w:val="22"/>
          <w:szCs w:val="22"/>
          <w:shd w:fill="auto" w:val="clear"/>
          <w:lang w:eastAsia="hi-IN" w:bidi="hi-IN"/>
        </w:rPr>
        <w:t>не менее 24 месяце</w:t>
      </w:r>
      <w:r>
        <w:rPr>
          <w:rFonts w:eastAsia="SimSun" w:ascii="Times New Roman" w:hAnsi="Times New Roman"/>
          <w:sz w:val="22"/>
          <w:szCs w:val="22"/>
          <w:shd w:fill="auto" w:val="clear"/>
          <w:lang w:eastAsia="hi-IN" w:bidi="hi-IN"/>
        </w:rPr>
        <w:t>в</w:t>
      </w:r>
      <w:r>
        <w:rPr>
          <w:rFonts w:eastAsia="SimSun" w:ascii="Times New Roman" w:hAnsi="Times New Roman"/>
          <w:sz w:val="22"/>
          <w:szCs w:val="22"/>
          <w:lang w:eastAsia="hi-IN" w:bidi="hi-IN"/>
        </w:rPr>
        <w:t xml:space="preserve"> с даты подписания итогового Акта приёмки выполненных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0"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 w:name="Open Sans">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40" w:before="0" w:after="0"/>
      <w:jc w:val="start"/>
    </w:pPr>
    <w:rPr>
      <w:rFonts w:ascii="Arial" w:hAnsi="Arial" w:eastAsia="Lucida Sans Unicode" w:cs="Times New Roman"/>
      <w:color w:val="auto"/>
      <w:kern w:val="0"/>
      <w:sz w:val="20"/>
      <w:szCs w:val="24"/>
      <w:lang w:val="ru-RU" w:eastAsia="ar-SA" w:bidi="ar-SA"/>
    </w:rPr>
  </w:style>
  <w:style w:type="paragraph" w:styleId="Heading1">
    <w:name w:val="heading 1"/>
    <w:basedOn w:val="Normal"/>
    <w:link w:val="1"/>
    <w:uiPriority w:val="9"/>
    <w:qFormat/>
    <w:pPr>
      <w:widowControl/>
      <w:spacing w:beforeAutospacing="1" w:afterAutospacing="1"/>
      <w:outlineLvl w:val="0"/>
    </w:pPr>
    <w:rPr>
      <w:rFonts w:ascii="Times New Roman" w:hAnsi="Times New Roman" w:eastAsia="Times New Roman"/>
      <w:b/>
      <w:bCs/>
      <w:sz w:val="48"/>
      <w:szCs w:val="48"/>
      <w:lang w:eastAsia="ru-RU"/>
    </w:rPr>
  </w:style>
  <w:style w:type="paragraph" w:styleId="Heading2">
    <w:name w:val="heading 2"/>
    <w:basedOn w:val="Normal"/>
    <w:next w:val="Normal"/>
    <w:link w:val="2"/>
    <w:uiPriority w:val="9"/>
    <w:unhideWhenUsed/>
    <w:qFormat/>
    <w:pPr>
      <w:keepNext w:val="true"/>
      <w:keepLines/>
      <w:spacing w:before="360" w:after="200"/>
      <w:outlineLvl w:val="1"/>
    </w:pPr>
    <w:rPr>
      <w:rFonts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eastAsia="Arial" w:cs="Arial"/>
      <w:b/>
      <w:bCs/>
      <w:sz w:val="24"/>
    </w:rPr>
  </w:style>
  <w:style w:type="paragraph" w:styleId="Heading6">
    <w:name w:val="heading 6"/>
    <w:basedOn w:val="Normal"/>
    <w:next w:val="Normal"/>
    <w:link w:val="6"/>
    <w:uiPriority w:val="9"/>
    <w:unhideWhenUsed/>
    <w:qFormat/>
    <w:pPr>
      <w:keepNext w:val="true"/>
      <w:keepLines/>
      <w:spacing w:before="320" w:after="200"/>
      <w:outlineLvl w:val="5"/>
    </w:pPr>
    <w:rPr>
      <w:rFonts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eastAsia="Arial" w:cs="Arial"/>
      <w:i/>
      <w:iCs/>
      <w:sz w:val="21"/>
      <w:szCs w:val="21"/>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Style10" w:customStyle="1">
    <w:name w:val="Текст сноски Знак"/>
    <w:uiPriority w:val="99"/>
    <w:qFormat/>
    <w:rPr>
      <w:sz w:val="18"/>
    </w:rPr>
  </w:style>
  <w:style w:type="character" w:styleId="user">
    <w:name w:val="Символ сноски (user)"/>
    <w:basedOn w:val="DefaultParagraphFont"/>
    <w:uiPriority w:val="99"/>
    <w:unhideWhenUsed/>
    <w:qFormat/>
    <w:rPr>
      <w:vertAlign w:val="superscript"/>
    </w:rPr>
  </w:style>
  <w:style w:type="character" w:styleId="Style11">
    <w:name w:val="Символ сноски"/>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user1">
    <w:name w:val="Символ концевой сноски (user)"/>
    <w:basedOn w:val="DefaultParagraphFont"/>
    <w:uiPriority w:val="99"/>
    <w:semiHidden/>
    <w:unhideWhenUsed/>
    <w:qFormat/>
    <w:rPr>
      <w:vertAlign w:val="superscrip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Style14" w:customStyle="1">
    <w:name w:val="Основной текст Знак"/>
    <w:basedOn w:val="DefaultParagraphFont"/>
    <w:qFormat/>
    <w:rPr>
      <w:rFonts w:ascii="Arial" w:hAnsi="Arial" w:eastAsia="Lucida Sans Unicode" w:cs="Times New Roman"/>
      <w:sz w:val="20"/>
      <w:szCs w:val="24"/>
      <w:lang w:eastAsia="ar-SA"/>
    </w:rPr>
  </w:style>
  <w:style w:type="character" w:styleId="Style15" w:customStyle="1">
    <w:name w:val="Абзац списка Знак"/>
    <w:basedOn w:val="DefaultParagraphFont"/>
    <w:link w:val="ListParagraph"/>
    <w:qFormat/>
    <w:rPr>
      <w:rFonts w:ascii="Calibri" w:hAnsi="Calibri" w:eastAsia="Calibri" w:cs="Times New Roman"/>
    </w:rPr>
  </w:style>
  <w:style w:type="character" w:styleId="Hyperlink">
    <w:name w:val="Hyperlink"/>
    <w:basedOn w:val="DefaultParagraphFont"/>
    <w:uiPriority w:val="99"/>
    <w:semiHidden/>
    <w:unhideWhenUsed/>
    <w:rPr>
      <w:color w:val="0000FF"/>
      <w:u w:val="single"/>
    </w:rPr>
  </w:style>
  <w:style w:type="character" w:styleId="upper" w:customStyle="1">
    <w:name w:val="upper"/>
    <w:basedOn w:val="DefaultParagraphFont"/>
    <w:qFormat/>
    <w:rPr/>
  </w:style>
  <w:style w:type="character" w:styleId="1" w:customStyle="1">
    <w:name w:val="Заголовок 1 Знак"/>
    <w:basedOn w:val="DefaultParagraphFont"/>
    <w:uiPriority w:val="9"/>
    <w:qFormat/>
    <w:rPr>
      <w:rFonts w:ascii="Times New Roman" w:hAnsi="Times New Roman" w:eastAsia="Times New Roman" w:cs="Times New Roman"/>
      <w:b/>
      <w:bCs/>
      <w:sz w:val="48"/>
      <w:szCs w:val="48"/>
      <w:lang w:eastAsia="ru-RU"/>
    </w:rPr>
  </w:style>
  <w:style w:type="character" w:styleId="Style16"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paragraph" w:styleId="Style1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4"/>
    <w:pPr>
      <w:spacing w:before="0" w:after="120"/>
    </w:pPr>
    <w:rPr/>
  </w:style>
  <w:style w:type="paragraph" w:styleId="List">
    <w:name w:val="List"/>
    <w:basedOn w:val="BodyText"/>
    <w:pPr/>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8">
    <w:name w:val="Указатель"/>
    <w:basedOn w:val="Normal"/>
    <w:qFormat/>
    <w:pPr>
      <w:suppressLineNumbers/>
    </w:pPr>
    <w:rPr/>
  </w:style>
  <w:style w:type="paragraph" w:styleId="user2">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3">
    <w:name w:val="Указатель (user)"/>
    <w:basedOn w:val="Normal"/>
    <w:qFormat/>
    <w:pPr>
      <w:suppressLineNumbers/>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user4">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pPr>
    <w:rPr/>
  </w:style>
  <w:style w:type="paragraph" w:styleId="Footer">
    <w:name w:val="footer"/>
    <w:basedOn w:val="Normal"/>
    <w:link w:val="Style9"/>
    <w:uiPriority w:val="99"/>
    <w:unhideWhenUsed/>
    <w:pPr>
      <w:tabs>
        <w:tab w:val="clear" w:pos="708"/>
        <w:tab w:val="center" w:pos="7143" w:leader="none"/>
        <w:tab w:val="right" w:pos="14287" w:leader="none"/>
      </w:tabs>
    </w:pPr>
    <w:rPr/>
  </w:style>
  <w:style w:type="paragraph" w:styleId="FootnoteText">
    <w:name w:val="footnote text"/>
    <w:basedOn w:val="Normal"/>
    <w:link w:val="Style10"/>
    <w:uiPriority w:val="99"/>
    <w:semiHidden/>
    <w:unhideWhenUsed/>
    <w:pPr>
      <w:spacing w:before="0" w:after="40"/>
    </w:pPr>
    <w:rPr>
      <w:sz w:val="18"/>
    </w:rPr>
  </w:style>
  <w:style w:type="paragraph" w:styleId="EndnoteText">
    <w:name w:val="endnote text"/>
    <w:basedOn w:val="Normal"/>
    <w:link w:val="Style12"/>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lineRule="auto" w:line="276" w:before="0" w:after="20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rPr/>
  </w:style>
  <w:style w:type="paragraph" w:styleId="NoSpacing">
    <w:name w:val="No Spacing"/>
    <w:link w:val="Style16"/>
    <w:uiPriority w:val="1"/>
    <w:qFormat/>
    <w:pPr>
      <w:widowControl/>
      <w:suppressAutoHyphens w:val="true"/>
      <w:bidi w:val="0"/>
      <w:spacing w:lineRule="auto" w:line="240" w:before="0" w:after="0"/>
      <w:jc w:val="start"/>
    </w:pPr>
    <w:rPr>
      <w:rFonts w:ascii="Times New Roman" w:hAnsi="Times New Roman" w:eastAsia="Arial" w:cs="Times New Roman"/>
      <w:color w:val="auto"/>
      <w:kern w:val="0"/>
      <w:sz w:val="24"/>
      <w:szCs w:val="24"/>
      <w:lang w:val="ru-RU" w:eastAsia="ar-SA" w:bidi="ar-SA"/>
    </w:rPr>
  </w:style>
  <w:style w:type="paragraph" w:styleId="ListParagraph">
    <w:name w:val="List Paragraph"/>
    <w:basedOn w:val="Normal"/>
    <w:link w:val="Style15"/>
    <w:uiPriority w:val="34"/>
    <w:qFormat/>
    <w:pPr>
      <w:widowControl/>
      <w:spacing w:lineRule="auto" w:line="276" w:before="0" w:after="200"/>
      <w:ind w:start="720"/>
      <w:contextualSpacing/>
    </w:pPr>
    <w:rPr>
      <w:rFonts w:ascii="Calibri" w:hAnsi="Calibri" w:eastAsia="Calibri"/>
      <w:sz w:val="22"/>
      <w:szCs w:val="22"/>
      <w:lang w:eastAsia="en-US"/>
    </w:rPr>
  </w:style>
  <w:style w:type="paragraph" w:styleId="s13" w:customStyle="1">
    <w:name w:val="s_13"/>
    <w:basedOn w:val="Normal"/>
    <w:qFormat/>
    <w:pPr>
      <w:widowControl/>
      <w:ind w:firstLine="720"/>
    </w:pPr>
    <w:rPr>
      <w:rFonts w:ascii="Times New Roman" w:hAnsi="Times New Roman" w:eastAsia="Times New Roman"/>
      <w:szCs w:val="20"/>
      <w:lang w:eastAsia="ru-RU"/>
    </w:rPr>
  </w:style>
  <w:style w:type="paragraph" w:styleId="docdata" w:customStyle="1">
    <w:name w:val="docdata"/>
    <w:basedOn w:val="Normal"/>
    <w:qFormat/>
    <w:pPr>
      <w:widowControl/>
      <w:spacing w:beforeAutospacing="1" w:afterAutospacing="1"/>
    </w:pPr>
    <w:rPr>
      <w:rFonts w:ascii="Times New Roman" w:hAnsi="Times New Roman" w:eastAsia="Times New Roman"/>
      <w:sz w:val="24"/>
      <w:lang w:eastAsia="ru-RU"/>
    </w:rPr>
  </w:style>
  <w:style w:type="paragraph" w:styleId="headertext" w:customStyle="1">
    <w:name w:val="headertext"/>
    <w:basedOn w:val="Normal"/>
    <w:qFormat/>
    <w:pPr>
      <w:widowControl/>
      <w:spacing w:beforeAutospacing="1" w:afterAutospacing="1"/>
    </w:pPr>
    <w:rPr>
      <w:rFonts w:ascii="Times New Roman" w:hAnsi="Times New Roman" w:eastAsia="Times New Roman"/>
      <w:sz w:val="24"/>
      <w:lang w:eastAsia="ru-RU"/>
    </w:rPr>
  </w:style>
  <w:style w:type="numbering" w:styleId="user5"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66779"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15407"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a4a71"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sz w:val="20"/>
      <w:szCs w:val="20"/>
      <w:lang w:eastAsia="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sz w:val="20"/>
      <w:szCs w:val="20"/>
      <w:lang w:eastAsia="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sz w:val="20"/>
      <w:szCs w:val="20"/>
      <w:lang w:eastAsia="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sz w:val="20"/>
      <w:szCs w:val="20"/>
      <w:lang w:eastAsia="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sz w:val="20"/>
      <w:szCs w:val="20"/>
      <w:lang w:eastAsia="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sz w:val="20"/>
      <w:szCs w:val="20"/>
      <w:lang w:eastAsia="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d">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LibreOffice/26.2.2.2$Linux_X86_64 LibreOffice_project/620$Build-2</Application>
  <AppVersion>15.0000</AppVersion>
  <Pages>4</Pages>
  <Words>1609</Words>
  <Characters>11592</Characters>
  <CharactersWithSpaces>13345</CharactersWithSpaces>
  <Paragraphs>76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2026-07-02T08:49:00Z</dcterms:created>
  <dc:creator>Admin</dc:creator>
  <dc:description>DOC-MARKER-_azf6PDG5c67EkROzwNysA</dc:description>
  <dc:language>ru-RU</dc:language>
  <cp:lastModifiedBy/>
  <dcterms:modified xsi:type="dcterms:W3CDTF">2026-07-06T16:34:36Z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