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9D" w:rsidRPr="001F381D" w:rsidRDefault="00EC489D" w:rsidP="00EC489D">
      <w:pPr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F38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Проект договора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3"/>
        <w:gridCol w:w="522"/>
        <w:gridCol w:w="744"/>
        <w:gridCol w:w="757"/>
        <w:gridCol w:w="732"/>
        <w:gridCol w:w="336"/>
        <w:gridCol w:w="348"/>
        <w:gridCol w:w="302"/>
        <w:gridCol w:w="37"/>
        <w:gridCol w:w="358"/>
        <w:gridCol w:w="103"/>
        <w:gridCol w:w="303"/>
        <w:gridCol w:w="203"/>
        <w:gridCol w:w="484"/>
        <w:gridCol w:w="553"/>
        <w:gridCol w:w="191"/>
        <w:gridCol w:w="354"/>
        <w:gridCol w:w="363"/>
        <w:gridCol w:w="270"/>
        <w:gridCol w:w="1066"/>
        <w:gridCol w:w="235"/>
        <w:gridCol w:w="399"/>
        <w:gridCol w:w="52"/>
        <w:gridCol w:w="446"/>
      </w:tblGrid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89D" w:rsidRPr="001F381D" w:rsidRDefault="00D9717F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Договор № </w:t>
            </w:r>
            <w:r w:rsidR="00FE2ACE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 </w:t>
            </w:r>
          </w:p>
          <w:p w:rsidR="00D9717F" w:rsidRPr="001F381D" w:rsidRDefault="00FE2ACE" w:rsidP="000F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9A1B96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разработку программы производственного контроля (ППК) за условиями труда </w:t>
            </w: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717F" w:rsidRPr="001F381D" w:rsidTr="00FE2ACE">
        <w:trPr>
          <w:trHeight w:val="186"/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8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ACE" w:rsidRPr="001F381D" w:rsidTr="001F381D">
        <w:trPr>
          <w:gridAfter w:val="1"/>
          <w:wAfter w:w="446" w:type="dxa"/>
          <w:tblCellSpacing w:w="0" w:type="dxa"/>
        </w:trPr>
        <w:tc>
          <w:tcPr>
            <w:tcW w:w="3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F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«__»_____2026г.</w:t>
            </w:r>
          </w:p>
          <w:p w:rsidR="001F381D" w:rsidRPr="001F381D" w:rsidRDefault="001F381D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81D" w:rsidRPr="001F381D" w:rsidRDefault="001F381D" w:rsidP="001F381D">
            <w:pPr>
              <w:tabs>
                <w:tab w:val="left" w:pos="284"/>
              </w:tabs>
              <w:suppressAutoHyphens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81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Верхнесалдинского муниципального округа «Верхнесалдинские коммунальные системы»</w:t>
            </w:r>
            <w:r w:rsidRPr="001F38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, именуемое в дальнейшем </w:t>
            </w:r>
            <w:r w:rsidRPr="001F38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«Заказчик»</w:t>
            </w:r>
            <w:r w:rsidRPr="001F38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, в лице </w:t>
            </w:r>
            <w:r w:rsidRPr="001F381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____________________, _____________, </w:t>
            </w:r>
            <w:r w:rsidRPr="001F38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 одной стороны </w:t>
            </w:r>
            <w:r w:rsidRPr="001F381D">
              <w:rPr>
                <w:rFonts w:ascii="Times New Roman" w:eastAsia="Arial" w:hAnsi="Times New Roman" w:cs="Times New Roman"/>
                <w:sz w:val="24"/>
                <w:szCs w:val="24"/>
              </w:rPr>
              <w:t>и ___________________________</w:t>
            </w:r>
            <w:r w:rsidRPr="001F381D">
              <w:rPr>
                <w:rFonts w:ascii="Times New Roman" w:hAnsi="Times New Roman" w:cs="Times New Roman"/>
                <w:sz w:val="24"/>
                <w:szCs w:val="24"/>
              </w:rPr>
              <w:t>, именуемое в дальнейшем «Поставщик», в лице  _____________________, действующего на основании ______________, с другой стороны, далее именуемые при совместном упоминании «Стороны», а по отдельности «Сторона», с соблюдением требований Гражданского кодекса Российской Федерации, Федерального закона от 18 июля 2011 года № 223-ФЗ «О закупках товаров, работ</w:t>
            </w:r>
            <w:proofErr w:type="gramEnd"/>
            <w:r w:rsidRPr="001F381D">
              <w:rPr>
                <w:rFonts w:ascii="Times New Roman" w:hAnsi="Times New Roman" w:cs="Times New Roman"/>
                <w:sz w:val="24"/>
                <w:szCs w:val="24"/>
              </w:rPr>
              <w:t xml:space="preserve">, услуг отдельными видами юридических лиц», на основании Положением о закупках товаров, работ и услуг, </w:t>
            </w:r>
            <w:r w:rsidRPr="001F38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Протокола _____№____  от «__»______2026 г., </w:t>
            </w:r>
            <w:r w:rsidRPr="001F381D">
              <w:rPr>
                <w:rFonts w:ascii="Times New Roman" w:hAnsi="Times New Roman" w:cs="Times New Roman"/>
                <w:sz w:val="24"/>
                <w:szCs w:val="24"/>
              </w:rPr>
              <w:t>заключили настоящий договор (далее – Договор) о нижеследующем:</w:t>
            </w:r>
          </w:p>
          <w:p w:rsidR="00885E28" w:rsidRPr="001F381D" w:rsidRDefault="00885E28" w:rsidP="0066553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717F" w:rsidRPr="001F381D" w:rsidRDefault="00D9717F" w:rsidP="0066553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Предмет договора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2B792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Исполнитель обязуется оказать услуги по </w:t>
            </w:r>
            <w:r w:rsidR="002B792B" w:rsidRPr="001F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разработку программы производственного контроля (ППК) за условиями труда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согласно условиям настоящего Договора.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Заказчик обязуется   принять и  оплатить  оказанные услуги, указанные в п.1.1. настоящего договора.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Наименование оказываемых услуг, количество и цена определяются в Расчете стоимости услуг (Приложение № 1 к настоящему договору), который является неотъемлемой частью настоящего договора.</w:t>
            </w:r>
          </w:p>
        </w:tc>
      </w:tr>
      <w:tr w:rsidR="00FE2ACE" w:rsidRPr="001F381D" w:rsidTr="001F381D">
        <w:trPr>
          <w:trHeight w:val="129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Срок </w:t>
            </w:r>
            <w:r w:rsidR="002B792B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оказания услуг</w:t>
            </w:r>
          </w:p>
          <w:p w:rsidR="001F381D" w:rsidRPr="001F381D" w:rsidRDefault="001F381D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9A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Срок оказания услуг: </w:t>
            </w:r>
            <w:proofErr w:type="gramStart"/>
            <w:r w:rsidR="002B792B"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="002B792B"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r w:rsidR="001F381D"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3</w:t>
            </w:r>
            <w:r w:rsidR="002B792B"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календарных дней.</w:t>
            </w:r>
          </w:p>
        </w:tc>
      </w:tr>
      <w:tr w:rsidR="00FE2ACE" w:rsidRPr="001F381D" w:rsidTr="001F381D">
        <w:trPr>
          <w:trHeight w:val="143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Сумма договора и порядок расчетов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885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Стоимость услуг по настоящему договору  составляет</w:t>
            </w: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5E28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5E28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(________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рублей </w:t>
            </w:r>
            <w:r w:rsidR="00885E28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копеек, в том числе НДС (22%) - </w:t>
            </w:r>
            <w:r w:rsidR="00885E28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</w:t>
            </w:r>
            <w:r w:rsidR="00885E28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</w:t>
            </w:r>
            <w:r w:rsidR="00CA7D0C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НДС не облагается.</w:t>
            </w:r>
          </w:p>
          <w:p w:rsidR="00E52052" w:rsidRPr="001F381D" w:rsidRDefault="00E52052" w:rsidP="00885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Договора указана с учетом, уплаты сборов, налогов и других обязательных платежей, а также всех остальных расходов, связанных с надлежащим исполнением обязательств по данному Договору.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92B" w:rsidRPr="001F381D" w:rsidRDefault="00D9717F" w:rsidP="002B7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</w:t>
            </w:r>
            <w:r w:rsidR="002B792B" w:rsidRPr="001F3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Оплата за оказанные и принятые услуги производится в срок не более 7 (семи) рабочих дней </w:t>
            </w:r>
            <w:proofErr w:type="gramStart"/>
            <w:r w:rsidR="002B792B" w:rsidRPr="001F3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="002B792B" w:rsidRPr="001F3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Заказчиком документа о приемке услуг путем перечисления денежных средств на расчетный счет Исполнителя. Датой платежа является дата списания денежных средств со счета Заказчика.</w:t>
            </w:r>
          </w:p>
          <w:p w:rsidR="00885E28" w:rsidRPr="001F381D" w:rsidRDefault="00D9717F" w:rsidP="00885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Оплата осуществляется путем   перечисления денежных средств на расчетный счет Исполнителя указанный в п. 11.1. настоящего договора</w:t>
            </w:r>
            <w:r w:rsidR="00885E28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5E28" w:rsidRPr="001F381D" w:rsidRDefault="00885E28" w:rsidP="00885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CE" w:rsidRPr="001F381D" w:rsidTr="001F381D">
        <w:trPr>
          <w:trHeight w:val="100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Обязательства сторон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 Заказчик обязуется: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4.1.1. Направить работников (с личными медицинскими книжками) на прохождение 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гигиенического  воспитания и обучения граждан, профессиональной гигиенической подготовки должностных лиц и работников организации.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4.1.2. Оплатить   услуги    в размере и сроки установленные настоящим договором.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 Исполнитель обязуется: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 Провести гигиеническое обучение в объеме 2 часов.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4.2.2. По окончании оказания услуг, (при положительном результате аттестации) произвести отметк</w:t>
            </w: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 ее</w:t>
            </w:r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прохождении в личной медицинской книжке и защитить голографическим знаком.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 Назначить лицо, ответственное за получение и подписание счетов, счетов-фактур, актов сдачи-приемки  оказанных услуг, и выдать ему доверенность на право совершения указанных действий.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 Исполнитель имеет право: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 Требовать от Заказчика надлежащего выполнения принятых им обязательств по настоящему Договору.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4.3.2. Не приступать к оказанию услуг, в одностороннем порядке перенести дату оказания услуг, на соответствующее количество дней, в случае не выполнения Заказчиком пунктов 3.2.,  4.1.1.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4.3.3. В одностороннем порядке расторгнуть договор, в случае 30 дневной просрочки Заказчиком оплаты работ. Расторжение производиться путем направления Заказчику соответствующего уведомления. Договор считается расторгнутым </w:t>
            </w: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направления</w:t>
            </w:r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Заказчику уведомления.</w:t>
            </w:r>
          </w:p>
        </w:tc>
      </w:tr>
      <w:tr w:rsidR="00FE2ACE" w:rsidRPr="001F381D" w:rsidTr="001F381D">
        <w:trPr>
          <w:trHeight w:val="143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Порядок сдачи - приемки услуг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После завершения оказания услуг  Исполнитель предоставляет Заказчику акт сдачи-приемки оказанных услуг,  счет-фактуру оформленную в соответствии с требованиями ст. 169 НК РФ.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Заказчик обязан подписать Акт сдачи-приемки оказанных услуг или направить Исполнителю мотивированный отказ от его подписания.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В случае направления мотивированного отказа от подписания акта сдачи-приемки оказанных услуг сторонами составляется   двухсторонний акт с перечнем необходимых доработок и сроков их устранения. Сдача приемка услуг после доработки осуществляется в порядке, установленном настоящим разделом.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В случае если Заказчик по истечении 10 рабочих дней не направит подписанный акт сдачи-приемки оказанных услуг или мотивированный отказ от его подписания, услуги считаются выполненными и принятыми со стороны Заказчика в полном объеме.</w:t>
            </w:r>
          </w:p>
        </w:tc>
      </w:tr>
      <w:tr w:rsidR="00FE2ACE" w:rsidRPr="001F381D" w:rsidTr="001F381D">
        <w:trPr>
          <w:trHeight w:val="100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FC5E94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действия,</w:t>
            </w:r>
            <w:r w:rsidR="00FC5E94" w:rsidRPr="001F3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и</w:t>
            </w: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зменение и расторжение договора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 Настоящий договор вступает в силу с момента его подписания Сторонами и действует до 31 </w:t>
            </w:r>
            <w:r w:rsidR="002B06A5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декабря 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B06A5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 Заказчик по согласованию с поставщиком (исполнителем, подрядчиком) 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заключении и исполнении договора вправе изменить: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6.2.1. предусмотренный договором объем закупаемой продукции в пределах 30%. При увеличении объема закупаемой продукции Заказчик по согласованию с поставщиком (исполнителем, подрядчиком) вправе увеличить первоначальную цену договора пропорционально изменяемому объему продукции,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договора; 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6.2.2. срок и порядок исполнения обязательств по договору, срок и порядок поставки товара, выполнения работ, оказания услуг, срок и порядок исполнения и действия договора;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6.2.3. цену договора: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путем ее уменьшения без изменения иных условий исполнения договора;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 случаях, предусмотренных подпунктом 10.12.1. настоящего раздела Положения;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случае инфляционного роста цен;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случае изменения в соответствии с законодательством регулируемых государством цен (тарифов).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При исполнении договора по согласованию Заказчика с поставщиком (подрядчиком, исполнителем) допускается поставка (использование) продукции, качество, технические и функциональные характеристики (потребительские свойства) которой являются улучшенными по сравнению с таким качеством и такими характеристиками продукции, указанными в договоре. Пользоваться данным правом допустимо только с учетом требований п.7.4. раздела 7 настоящего Положения.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 Заказчик вправе отказаться от заключения договора или расторгнуть заключенный договор, если установлен хотя бы один из фактов: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6.4.1. проведение ликвидации участника закупки - юридического лица и наличие решения арбитражного суда о признании участника закупки - юридического лица, индивидуального предпринимателя банкротом и решения об открытии конкурсного производства;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6.4.2.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или предложения от участника;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6.4.3. наличие сведений об участнике закупки в реестрах недобросовестных поставщиков, ведение которых предусмотрено Законом № 223-ФЗ и (или) 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 № 44-ФЗ;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6.4.4. непредставление участником закупки документов, необходимых для заключения договора, либо наличие в них недостоверных сведений об участнике закупки и (или) о товарах, работах, услугах;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6.4.5. наличие в представленных документах для участия в процедуре закупки или в самой заявке недостоверных сведений об участнике закупки и (или) о товарах, работах, услугах;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6.4.6. несоответствие участника закупки требованиям законодательства Российской Федерации к лицам, осуществляющим поставки товаров, выполнение работ, оказание услуг, которые являются предметом закупки;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6.4.7. несоответствие участника закупки требованиям настоящего Положения и (или) закупочной документации;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6.4.8. непредставление договора, подписанного участником закупки, с которым заключается договор, в редакции Заказчика и в срок, определенный настоящим Положением и документацией закупки или извещением;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6.4.9. несоответствие качества поставляемого товара, выполняемой работы, оказываемой услуги требованиям Заказчика, установленным в закупочной документации 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договоре</w:t>
            </w:r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6.4.10. наступления чрезвычайного обстоятельства, определяемого в соответствии с законодательством Российской Федерации;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6.4.11. изменения обстоятельств, послуживших основанием для организации процедуры закупки;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6.4.12. не включение участником закупки, признанного победителем при заключении договора информации о стране происхождения товара в соответствии с общероссийским классификатором (в том числе в случае, если поставка товара предусмотрена условиями договора на выполнение работ, оказание услуг);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6.4.13. в иных случаях, предусмотренных действующим законодательством Российской Федерации или договором.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 Не позднее одного рабочего дня, следующего после дня установления фактов, которые указаны в п. 10.14. настоящего раздела Положения, Заказчиком составляется протокол об отказе от заключения договора. В протоколе должны содержаться следующие сведения: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 месте, дате и времени его составления;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лице, с которым Заказчик отказывается заключить договор;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фактах, которые являются основанием для отказа от заключения договора, 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о реквизитах документов, подтверждающих такие факты.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подписывается руководителем Заказчика или уполномоченным им лицом в день его составления в двух экземплярах, один из которых хранится у Заказчика. Второй экземпляр в течение трех рабочих дней со дня подписания направляется лицу, с которым Заказчик отказывается заключить договор.</w:t>
            </w:r>
          </w:p>
          <w:p w:rsidR="00FC5E94" w:rsidRPr="001F381D" w:rsidRDefault="00C13863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C5E94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 Расторжение договора допускается по основаниям и в порядке, предусмотренном гражданским законодательством, нормативными и правовыми актами Российской Федерации и договором.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расторжении договора в одностороннем порядке Заказчик вправе потребовать от поставщика (исполнителя, подрядчика) возмещения причиненных убытков и упущенной выгоды.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 либо не определен соглашением сторон.</w:t>
            </w:r>
          </w:p>
          <w:p w:rsidR="00FC5E94" w:rsidRPr="001F381D" w:rsidRDefault="00C13863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C5E94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.7. Если Заказчик отказался от заключения договора либо осуществляются действия по расторжению договора, Заказчик вправе заключить новый договор </w:t>
            </w:r>
          </w:p>
          <w:p w:rsidR="00FC5E94" w:rsidRPr="001F381D" w:rsidRDefault="00FC5E94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условиями настоящего Положения.</w:t>
            </w:r>
          </w:p>
          <w:p w:rsidR="00FC5E94" w:rsidRPr="001F381D" w:rsidRDefault="00C13863" w:rsidP="00FC5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C5E94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 Если до расторжения договора поставщик (исполнитель, подрядчик) частично исполнил обязательства по нему, при заключении нового договора количество поставляемого товара, объем выполняемых работ, оказываемых услуг должны быть уменьшены с учетом количества поставленного товара, объема выполненных работ, оказанных услуг по договору, ранее заключенному с победителем процедуры закупки.</w:t>
            </w:r>
          </w:p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C13863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Любые дополнения к настоящему Договору имеют  силу только в том случае, если они оформлены в  письменном  виде  и  подписаны обеими Сторонами.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  <w:r w:rsidR="00C13863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Досрочное расторжение Договора может иметь место по соглашению сторон и по основаниям, предусмотренных законодательством Российской Федерации.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E94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C13863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 расторжении договора Заказчик производит оплату  за фактически оказанный  объем оказываемых услуг.</w:t>
            </w:r>
          </w:p>
        </w:tc>
      </w:tr>
      <w:tr w:rsidR="00FE2ACE" w:rsidRPr="001F381D" w:rsidTr="001F381D">
        <w:trPr>
          <w:trHeight w:val="100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Ответственность сторон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352" w:rsidRPr="001F381D" w:rsidRDefault="00697352" w:rsidP="00697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  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      </w:r>
          </w:p>
          <w:p w:rsidR="00697352" w:rsidRPr="001F381D" w:rsidRDefault="00697352" w:rsidP="00697352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      </w:r>
          </w:p>
          <w:p w:rsidR="00697352" w:rsidRPr="001F381D" w:rsidRDefault="00697352" w:rsidP="00697352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7.1.2. Пеня начисляется за каждый день просрочки </w:t>
            </w: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Заказчиком обязательства, предусмотренного Договора, начиная со дня, следующего после дня истечения установленного Договором срока исполнения обязательства.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697352" w:rsidRPr="001F381D" w:rsidRDefault="00697352" w:rsidP="00697352">
            <w:pPr>
              <w:tabs>
                <w:tab w:val="left" w:pos="284"/>
                <w:tab w:val="left" w:pos="138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 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требования об уплате неустоек (пеней, штрафов).</w:t>
            </w:r>
          </w:p>
          <w:p w:rsidR="00697352" w:rsidRPr="001F381D" w:rsidRDefault="00697352" w:rsidP="00697352">
            <w:pPr>
              <w:tabs>
                <w:tab w:val="left" w:pos="284"/>
                <w:tab w:val="left" w:pos="138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фактическим исполненных Исполнителем.</w:t>
            </w:r>
            <w:proofErr w:type="gramEnd"/>
          </w:p>
          <w:p w:rsidR="00697352" w:rsidRPr="001F381D" w:rsidRDefault="00697352" w:rsidP="00697352">
            <w:pPr>
              <w:tabs>
                <w:tab w:val="left" w:pos="284"/>
                <w:tab w:val="left" w:pos="138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 Штрафы начисляются за ненадлежащее исполнение Исполнителем обязательств, предусмотренных Договором, сверх неустойки. </w:t>
            </w:r>
          </w:p>
          <w:p w:rsidR="00697352" w:rsidRPr="001F381D" w:rsidRDefault="00697352" w:rsidP="00697352">
            <w:pPr>
              <w:tabs>
                <w:tab w:val="left" w:pos="284"/>
                <w:tab w:val="left" w:pos="138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штрафа определяется в следующем порядке:</w:t>
            </w:r>
          </w:p>
          <w:p w:rsidR="00697352" w:rsidRPr="001F381D" w:rsidRDefault="00697352" w:rsidP="00697352">
            <w:pPr>
              <w:tabs>
                <w:tab w:val="left" w:pos="284"/>
                <w:tab w:val="left" w:pos="138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 процентов цены Договора.</w:t>
            </w:r>
          </w:p>
          <w:p w:rsidR="00697352" w:rsidRPr="001F381D" w:rsidRDefault="00697352" w:rsidP="00697352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 Заказчик вправе потребовать от Исполнителя сверх неустойки возмещения в полном объеме убытков, причиненных неисполнением или ненадлежащим исполнением условий Договора.</w:t>
            </w:r>
          </w:p>
          <w:p w:rsidR="00697352" w:rsidRPr="001F381D" w:rsidRDefault="00697352" w:rsidP="00697352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7.5. Уплата неустойки и возмещение убытков в случае ненадлежащего исполнения обязательств по Договору не освобождают </w:t>
            </w:r>
            <w:r w:rsidR="00AF7BF7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Исполнителя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 исполнения обязательств в натуре.</w:t>
            </w:r>
          </w:p>
          <w:p w:rsidR="00D9717F" w:rsidRPr="001F381D" w:rsidRDefault="00697352" w:rsidP="002B792B">
            <w:pPr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7.6. Неустойка и штраф выплачиваются </w:t>
            </w:r>
            <w:r w:rsidR="00AF7BF7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Исполнителем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требованию Заказчика в течение 10 календарных дней.</w:t>
            </w:r>
          </w:p>
        </w:tc>
      </w:tr>
      <w:tr w:rsidR="00FE2ACE" w:rsidRPr="001F381D" w:rsidTr="001F381D">
        <w:trPr>
          <w:trHeight w:val="100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Обстоятельства непреодолимой силы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с том числе объявленная или фактическая война, гражданские волнения, эпидемия, блокада, эмбарго, пожары, землетрясения, наводнения и другие стихийные природные бедствия.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 По требованию одной из сторон, наличие обстоятельств непреодолимой силы подтверждается компетентными государственными органами.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 Если обстоятельства непреодолимой силы действуют на протяжении 3 (трех) последовательных месяцев, настоящий Договор, может быть, расторгнут любой из Сторон путем направлении письменного уведомления другой Стороне.</w:t>
            </w:r>
          </w:p>
        </w:tc>
      </w:tr>
      <w:tr w:rsidR="00FE2ACE" w:rsidRPr="001F381D" w:rsidTr="001F381D">
        <w:trPr>
          <w:trHeight w:val="100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Разрешение споров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Все споры или разногласия, возникающие между Сторонами по настоящему договору или в связи с ним, разрешаются путем переговоров между ними или передаются на  рассмотрение в Арбитражный суд Свердловской области согласно порядку, установленному действующим законодательством Российской Федерации.</w:t>
            </w:r>
          </w:p>
        </w:tc>
      </w:tr>
      <w:tr w:rsidR="00FE2ACE" w:rsidRPr="001F381D" w:rsidTr="001F381D">
        <w:trPr>
          <w:trHeight w:val="100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Прочие условия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10.1. В случае изменения у </w:t>
            </w: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какой-либо</w:t>
            </w:r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Сторон местонахождения, названия, банковских реквизитов и прочего, она обязана в течение 15 (Пятнадцати) дней письменно известить об этом другую Сторону.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10.2. </w:t>
            </w:r>
            <w:r w:rsidR="00F21EBD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 Вопросы, не урегулированные настоящим Договором, разрешаются  в соответствии с действующим законодательством Российской Федерации.</w:t>
            </w:r>
          </w:p>
        </w:tc>
      </w:tr>
      <w:tr w:rsidR="00FE2ACE" w:rsidRPr="001F381D" w:rsidTr="001F381D">
        <w:trPr>
          <w:trHeight w:val="100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81D" w:rsidRDefault="001F381D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717F" w:rsidRPr="001F381D" w:rsidRDefault="00D9717F" w:rsidP="00D9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Адреса и реквизиты сторон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11.1. Исполнитель:</w:t>
            </w:r>
          </w:p>
          <w:p w:rsidR="00885E28" w:rsidRPr="001F381D" w:rsidRDefault="00885E28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5E28" w:rsidRPr="001F381D" w:rsidRDefault="00885E28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5E28" w:rsidRPr="001F381D" w:rsidRDefault="00885E28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5E28" w:rsidRPr="001F381D" w:rsidRDefault="00885E28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5E28" w:rsidRPr="001F381D" w:rsidRDefault="00885E28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5E28" w:rsidRPr="001F381D" w:rsidRDefault="00885E28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 Заказчик: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F9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ВЕРХНЕСАЛДИНСКОГО </w:t>
            </w:r>
            <w:r w:rsidR="00F97BCE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ОКРУГА </w:t>
            </w:r>
            <w:r w:rsidR="00F97BCE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ВЕРХНЕСАЛДИНСКИЕ КОММУНАЛЬНЫЕ СИСТЕМЫ</w:t>
            </w:r>
            <w:r w:rsidR="00F97BCE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адрес: 624760, Свердловская область, р-н Верхнесалдинский, г Верхняя Салда, </w:t>
            </w:r>
            <w:proofErr w:type="spellStart"/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Парковая, д. 1а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адрес: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Тел/факс: 8(34345)5-28-11; 8(34345)5-05-00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реквизиты:</w:t>
            </w:r>
          </w:p>
        </w:tc>
      </w:tr>
      <w:tr w:rsidR="00D9717F" w:rsidRPr="001F381D" w:rsidTr="00FE2ACE">
        <w:trPr>
          <w:tblCellSpacing w:w="0" w:type="dxa"/>
        </w:trPr>
        <w:tc>
          <w:tcPr>
            <w:tcW w:w="95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6623144562, КПП 662301001 МУП "ВКС", счет: 40702810016540023680 в УРАЛЬСКИЙ БАНК ПАО СБЕРБАНК г. Екатеринбург, БИК 046577674, </w:t>
            </w: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30101810500000000674</w:t>
            </w:r>
          </w:p>
          <w:p w:rsidR="00F97BCE" w:rsidRPr="001F381D" w:rsidRDefault="00F97BCE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BCE" w:rsidRPr="001F381D" w:rsidRDefault="00F97BCE" w:rsidP="00D9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CE" w:rsidRPr="001F381D" w:rsidTr="001F381D">
        <w:trPr>
          <w:trHeight w:val="100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ACE" w:rsidRPr="001F381D" w:rsidTr="001F381D">
        <w:trPr>
          <w:trHeight w:val="201"/>
          <w:tblCellSpacing w:w="0" w:type="dxa"/>
        </w:trPr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7F" w:rsidRPr="001F381D" w:rsidRDefault="00D9717F" w:rsidP="00D9717F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7BCE" w:rsidRPr="001F381D" w:rsidTr="001F381D">
        <w:trPr>
          <w:trHeight w:val="112"/>
          <w:tblCellSpacing w:w="0" w:type="dxa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7BCE" w:rsidRPr="001F381D" w:rsidTr="001F381D">
        <w:trPr>
          <w:trHeight w:val="272"/>
          <w:tblCellSpacing w:w="0" w:type="dxa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«ИСПОЛНИТЕЛЬ»</w:t>
            </w:r>
          </w:p>
        </w:tc>
      </w:tr>
      <w:tr w:rsidR="00F97BCE" w:rsidRPr="001F381D" w:rsidTr="001F381D">
        <w:trPr>
          <w:trHeight w:val="1824"/>
          <w:tblCellSpacing w:w="0" w:type="dxa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ВЕРХНЕСАЛДИНСКОГО МУНИЦИПАЛЬНОГО ОКРУГА «ВЕРХНЕСАЛДИНСКИЕ КОММУНАЛЬНЫЕ СИСТЕМЫ»</w:t>
            </w:r>
          </w:p>
        </w:tc>
        <w:tc>
          <w:tcPr>
            <w:tcW w:w="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BCE" w:rsidRPr="001F381D" w:rsidTr="001F381D">
        <w:trPr>
          <w:trHeight w:val="273"/>
          <w:tblCellSpacing w:w="0" w:type="dxa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</w:t>
            </w:r>
          </w:p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7BCE" w:rsidRPr="001F381D" w:rsidTr="001F381D">
        <w:trPr>
          <w:trHeight w:val="273"/>
          <w:tblCellSpacing w:w="0" w:type="dxa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«_____»_____________________  </w:t>
            </w: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«_____»____________________ 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BCE" w:rsidRPr="001F381D" w:rsidRDefault="00F97BCE" w:rsidP="0086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2ACE" w:rsidRPr="001F381D" w:rsidRDefault="00FE2ACE">
      <w:pPr>
        <w:rPr>
          <w:rFonts w:ascii="Times New Roman" w:hAnsi="Times New Roman" w:cs="Times New Roman"/>
          <w:sz w:val="24"/>
          <w:szCs w:val="24"/>
        </w:rPr>
      </w:pPr>
    </w:p>
    <w:p w:rsidR="00FE2ACE" w:rsidRPr="001F381D" w:rsidRDefault="00FE2ACE">
      <w:pPr>
        <w:rPr>
          <w:rFonts w:ascii="Times New Roman" w:hAnsi="Times New Roman" w:cs="Times New Roman"/>
          <w:sz w:val="24"/>
          <w:szCs w:val="24"/>
        </w:rPr>
      </w:pPr>
    </w:p>
    <w:p w:rsidR="00FE2ACE" w:rsidRPr="001F381D" w:rsidRDefault="00FE2ACE">
      <w:pPr>
        <w:rPr>
          <w:rFonts w:ascii="Times New Roman" w:hAnsi="Times New Roman" w:cs="Times New Roman"/>
          <w:sz w:val="24"/>
          <w:szCs w:val="24"/>
        </w:rPr>
      </w:pPr>
    </w:p>
    <w:p w:rsidR="00E0744B" w:rsidRPr="001F381D" w:rsidRDefault="00E0744B">
      <w:pPr>
        <w:rPr>
          <w:rFonts w:ascii="Times New Roman" w:hAnsi="Times New Roman" w:cs="Times New Roman"/>
          <w:sz w:val="24"/>
          <w:szCs w:val="24"/>
        </w:rPr>
      </w:pPr>
    </w:p>
    <w:p w:rsidR="00E0744B" w:rsidRPr="001F381D" w:rsidRDefault="00E0744B">
      <w:pPr>
        <w:rPr>
          <w:rFonts w:ascii="Times New Roman" w:hAnsi="Times New Roman" w:cs="Times New Roman"/>
          <w:sz w:val="24"/>
          <w:szCs w:val="24"/>
        </w:rPr>
      </w:pPr>
    </w:p>
    <w:p w:rsidR="00FE2ACE" w:rsidRPr="001F381D" w:rsidRDefault="00FE2ACE">
      <w:pPr>
        <w:rPr>
          <w:rFonts w:ascii="Times New Roman" w:hAnsi="Times New Roman" w:cs="Times New Roman"/>
          <w:sz w:val="24"/>
          <w:szCs w:val="24"/>
        </w:rPr>
      </w:pPr>
    </w:p>
    <w:p w:rsidR="00E11014" w:rsidRPr="001F381D" w:rsidRDefault="00E11014">
      <w:pPr>
        <w:rPr>
          <w:rFonts w:ascii="Times New Roman" w:hAnsi="Times New Roman" w:cs="Times New Roman"/>
          <w:sz w:val="24"/>
          <w:szCs w:val="24"/>
        </w:rPr>
      </w:pPr>
    </w:p>
    <w:p w:rsidR="002B792B" w:rsidRPr="001F381D" w:rsidRDefault="002B792B">
      <w:pPr>
        <w:rPr>
          <w:rFonts w:ascii="Times New Roman" w:hAnsi="Times New Roman" w:cs="Times New Roman"/>
          <w:sz w:val="24"/>
          <w:szCs w:val="24"/>
        </w:rPr>
      </w:pPr>
    </w:p>
    <w:p w:rsidR="002B792B" w:rsidRPr="001F381D" w:rsidRDefault="002B792B">
      <w:pPr>
        <w:rPr>
          <w:rFonts w:ascii="Times New Roman" w:hAnsi="Times New Roman" w:cs="Times New Roman"/>
          <w:sz w:val="24"/>
          <w:szCs w:val="24"/>
        </w:rPr>
      </w:pPr>
    </w:p>
    <w:p w:rsidR="002B792B" w:rsidRPr="001F381D" w:rsidRDefault="002B79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2686"/>
      </w:tblGrid>
      <w:tr w:rsidR="00FE2ACE" w:rsidRPr="001F381D" w:rsidTr="00FE2ACE">
        <w:trPr>
          <w:trHeight w:val="949"/>
          <w:tblCellSpacing w:w="0" w:type="dxa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97B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1 к </w:t>
            </w:r>
            <w:r w:rsidR="00FE2A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Договору 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 w:rsidR="00FE2A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proofErr w:type="gramStart"/>
            <w:r w:rsidR="00FE2A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="00FE2A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 </w:t>
            </w:r>
          </w:p>
        </w:tc>
      </w:tr>
    </w:tbl>
    <w:p w:rsidR="00FE2ACE" w:rsidRPr="001F381D" w:rsidRDefault="00FE2ACE" w:rsidP="00FE2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6"/>
      </w:tblGrid>
      <w:tr w:rsidR="00FE2ACE" w:rsidRPr="001F381D" w:rsidTr="00FE2ACE">
        <w:trPr>
          <w:trHeight w:val="163"/>
          <w:tblCellSpacing w:w="0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2ACE" w:rsidRPr="001F381D" w:rsidRDefault="00FE2ACE" w:rsidP="00FE2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89"/>
      </w:tblGrid>
      <w:tr w:rsidR="00FE2ACE" w:rsidRPr="001F381D" w:rsidTr="00FE2ACE">
        <w:trPr>
          <w:trHeight w:val="536"/>
          <w:tblCellSpacing w:w="0" w:type="dxa"/>
        </w:trPr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="002B792B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Спецификация </w:t>
            </w:r>
          </w:p>
        </w:tc>
      </w:tr>
    </w:tbl>
    <w:p w:rsidR="00FE2ACE" w:rsidRPr="001F381D" w:rsidRDefault="00FE2ACE" w:rsidP="00FE2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6"/>
      </w:tblGrid>
      <w:tr w:rsidR="00FE2ACE" w:rsidRPr="001F381D" w:rsidTr="00FE2ACE">
        <w:trPr>
          <w:trHeight w:val="163"/>
          <w:tblCellSpacing w:w="0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2ACE" w:rsidRPr="001F381D" w:rsidRDefault="00FE2ACE" w:rsidP="00FE2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0"/>
        <w:gridCol w:w="2371"/>
        <w:gridCol w:w="708"/>
        <w:gridCol w:w="993"/>
        <w:gridCol w:w="850"/>
        <w:gridCol w:w="1134"/>
        <w:gridCol w:w="1134"/>
        <w:gridCol w:w="1134"/>
      </w:tblGrid>
      <w:tr w:rsidR="00FE2ACE" w:rsidRPr="001F381D" w:rsidTr="00FE2ACE">
        <w:trPr>
          <w:tblCellSpacing w:w="0" w:type="dxa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без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FE2ACE" w:rsidRPr="001F381D" w:rsidTr="00E11014">
        <w:trPr>
          <w:tblCellSpacing w:w="0" w:type="dxa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CE" w:rsidRPr="001F381D" w:rsidTr="00E11014">
        <w:trPr>
          <w:tblCellSpacing w:w="0" w:type="dxa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CE" w:rsidRPr="001F381D" w:rsidTr="00FE2ACE">
        <w:trPr>
          <w:tblCellSpacing w:w="0" w:type="dxa"/>
        </w:trPr>
        <w:tc>
          <w:tcPr>
            <w:tcW w:w="53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ACE" w:rsidRPr="001F381D" w:rsidRDefault="00FE2ACE" w:rsidP="00FE2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4"/>
        <w:gridCol w:w="522"/>
        <w:gridCol w:w="744"/>
        <w:gridCol w:w="1822"/>
        <w:gridCol w:w="650"/>
        <w:gridCol w:w="498"/>
        <w:gridCol w:w="307"/>
        <w:gridCol w:w="200"/>
        <w:gridCol w:w="1228"/>
        <w:gridCol w:w="987"/>
        <w:gridCol w:w="1301"/>
        <w:gridCol w:w="399"/>
        <w:gridCol w:w="499"/>
      </w:tblGrid>
      <w:tr w:rsidR="00F97BCE" w:rsidRPr="001F381D" w:rsidTr="002B06A5">
        <w:trPr>
          <w:trHeight w:val="174"/>
          <w:tblCellSpacing w:w="0" w:type="dxa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7BCE" w:rsidRPr="001F381D" w:rsidTr="002B06A5">
        <w:trPr>
          <w:trHeight w:val="112"/>
          <w:tblCellSpacing w:w="0" w:type="dxa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ACE" w:rsidRPr="001F381D" w:rsidTr="002B06A5">
        <w:trPr>
          <w:trHeight w:val="272"/>
          <w:tblCellSpacing w:w="0" w:type="dxa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97BCE" w:rsidP="00F9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FE2ACE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97BCE" w:rsidP="00F9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FE2ACE"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  <w:r w:rsidRPr="001F3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E2ACE" w:rsidRPr="001F381D" w:rsidTr="002B06A5">
        <w:trPr>
          <w:trHeight w:val="1824"/>
          <w:tblCellSpacing w:w="0" w:type="dxa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ВЕРХНЕСАЛДИНСКОГО МУНИЦИПАЛЬНОГО ОКРУГА </w:t>
            </w:r>
            <w:r w:rsidR="00F97B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ВЕРХНЕСАЛДИНСКИЕ КОММУНАЛЬНЫЕ СИСТЕМЫ</w:t>
            </w:r>
            <w:r w:rsidR="00F97B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BCE" w:rsidRPr="001F381D" w:rsidTr="002B06A5">
        <w:trPr>
          <w:trHeight w:val="273"/>
          <w:tblCellSpacing w:w="0" w:type="dxa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</w:t>
            </w:r>
          </w:p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97B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ACE" w:rsidRPr="001F381D" w:rsidTr="002B06A5">
        <w:trPr>
          <w:trHeight w:val="273"/>
          <w:tblCellSpacing w:w="0" w:type="dxa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97BCE" w:rsidP="00F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E2A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E2A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 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97BCE" w:rsidP="00F9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E2A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E2ACE" w:rsidRPr="001F3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 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ACE" w:rsidRPr="001F381D" w:rsidRDefault="00FE2ACE" w:rsidP="00F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2ACE" w:rsidRPr="001F381D" w:rsidRDefault="00FE2ACE">
      <w:pPr>
        <w:rPr>
          <w:rFonts w:ascii="Times New Roman" w:hAnsi="Times New Roman" w:cs="Times New Roman"/>
          <w:sz w:val="24"/>
          <w:szCs w:val="24"/>
        </w:rPr>
      </w:pPr>
    </w:p>
    <w:sectPr w:rsidR="00FE2ACE" w:rsidRPr="001F381D" w:rsidSect="00BB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FC6" w:rsidRDefault="002D1FC6" w:rsidP="00D9717F">
      <w:pPr>
        <w:spacing w:after="0" w:line="240" w:lineRule="auto"/>
      </w:pPr>
      <w:r>
        <w:separator/>
      </w:r>
    </w:p>
  </w:endnote>
  <w:endnote w:type="continuationSeparator" w:id="0">
    <w:p w:rsidR="002D1FC6" w:rsidRDefault="002D1FC6" w:rsidP="00D9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FC6" w:rsidRDefault="002D1FC6" w:rsidP="00D9717F">
      <w:pPr>
        <w:spacing w:after="0" w:line="240" w:lineRule="auto"/>
      </w:pPr>
      <w:r>
        <w:separator/>
      </w:r>
    </w:p>
  </w:footnote>
  <w:footnote w:type="continuationSeparator" w:id="0">
    <w:p w:rsidR="002D1FC6" w:rsidRDefault="002D1FC6" w:rsidP="00D97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17F"/>
    <w:rsid w:val="000116AB"/>
    <w:rsid w:val="000D2D65"/>
    <w:rsid w:val="000F0C2F"/>
    <w:rsid w:val="001F381D"/>
    <w:rsid w:val="002B06A5"/>
    <w:rsid w:val="002B792B"/>
    <w:rsid w:val="002D1FC6"/>
    <w:rsid w:val="00372718"/>
    <w:rsid w:val="003B0D77"/>
    <w:rsid w:val="00441C59"/>
    <w:rsid w:val="00464DD1"/>
    <w:rsid w:val="004B0153"/>
    <w:rsid w:val="005914E3"/>
    <w:rsid w:val="0066553B"/>
    <w:rsid w:val="00697352"/>
    <w:rsid w:val="00797142"/>
    <w:rsid w:val="007A6FAB"/>
    <w:rsid w:val="00885E28"/>
    <w:rsid w:val="009238A9"/>
    <w:rsid w:val="009263F8"/>
    <w:rsid w:val="00934B5D"/>
    <w:rsid w:val="009A1B96"/>
    <w:rsid w:val="009E772A"/>
    <w:rsid w:val="009F1644"/>
    <w:rsid w:val="00A46BD3"/>
    <w:rsid w:val="00AB6B48"/>
    <w:rsid w:val="00AF7BF7"/>
    <w:rsid w:val="00BB0FD0"/>
    <w:rsid w:val="00BE76F0"/>
    <w:rsid w:val="00C13863"/>
    <w:rsid w:val="00C65CA0"/>
    <w:rsid w:val="00CA7D0C"/>
    <w:rsid w:val="00CC5054"/>
    <w:rsid w:val="00D9717F"/>
    <w:rsid w:val="00E0744B"/>
    <w:rsid w:val="00E11014"/>
    <w:rsid w:val="00E52052"/>
    <w:rsid w:val="00E85823"/>
    <w:rsid w:val="00EC489D"/>
    <w:rsid w:val="00EE26CB"/>
    <w:rsid w:val="00F21EBD"/>
    <w:rsid w:val="00F97BCE"/>
    <w:rsid w:val="00FC5E94"/>
    <w:rsid w:val="00FE2ACE"/>
    <w:rsid w:val="00FF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9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717F"/>
  </w:style>
  <w:style w:type="paragraph" w:styleId="a6">
    <w:name w:val="footer"/>
    <w:basedOn w:val="a"/>
    <w:link w:val="a7"/>
    <w:uiPriority w:val="99"/>
    <w:semiHidden/>
    <w:unhideWhenUsed/>
    <w:rsid w:val="00D9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7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>DOC-MARKER-_AgM-3Snz3r9xjHQpKhcyw</dc:description>
  <cp:lastModifiedBy>Юлия</cp:lastModifiedBy>
  <cp:revision>27</cp:revision>
  <dcterms:created xsi:type="dcterms:W3CDTF">2026-03-02T08:46:00Z</dcterms:created>
  <dcterms:modified xsi:type="dcterms:W3CDTF">2026-07-21T11:28:00Z</dcterms:modified>
</cp:coreProperties>
</file>