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78A1" w14:textId="77777777" w:rsidR="00545975" w:rsidRPr="00327990" w:rsidRDefault="00545975" w:rsidP="00327990">
      <w:pPr>
        <w:pStyle w:val="1"/>
        <w:spacing w:after="0"/>
      </w:pPr>
      <w:r w:rsidRPr="00327990">
        <w:rPr>
          <w:i w:val="0"/>
          <w:iCs w:val="0"/>
        </w:rPr>
        <w:t>ТЕХНИЧЕСКОЕ ЗАДАНИЕ</w:t>
      </w:r>
      <w:r w:rsidRPr="00327990">
        <w:rPr>
          <w:i w:val="0"/>
          <w:iCs w:val="0"/>
        </w:rPr>
        <w:br/>
        <w:t>на выполнение работ:</w:t>
      </w:r>
      <w:r w:rsidRPr="00327990">
        <w:rPr>
          <w:i w:val="0"/>
          <w:iCs w:val="0"/>
        </w:rPr>
        <w:br/>
      </w:r>
      <w:r w:rsidRPr="00327990">
        <w:t xml:space="preserve">«Выполнение работ по разработке проектной документации на геологическое изучение недр и на проведение разведочных работ на </w:t>
      </w:r>
      <w:proofErr w:type="spellStart"/>
      <w:r w:rsidRPr="00327990">
        <w:t>Аркачанском</w:t>
      </w:r>
      <w:proofErr w:type="spellEnd"/>
      <w:r w:rsidRPr="00327990">
        <w:t xml:space="preserve"> месторождении рудного золота»</w:t>
      </w:r>
    </w:p>
    <w:p w14:paraId="50897328" w14:textId="77777777" w:rsidR="00545975" w:rsidRPr="00327990" w:rsidRDefault="00545975" w:rsidP="00327990">
      <w:pPr>
        <w:pStyle w:val="1"/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2318"/>
        <w:gridCol w:w="6231"/>
      </w:tblGrid>
      <w:tr w:rsidR="00327990" w:rsidRPr="00327990" w14:paraId="49A697C6" w14:textId="77777777" w:rsidTr="008B193C">
        <w:tc>
          <w:tcPr>
            <w:tcW w:w="796" w:type="dxa"/>
          </w:tcPr>
          <w:p w14:paraId="4413A7FD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18" w:type="dxa"/>
          </w:tcPr>
          <w:p w14:paraId="41206250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b/>
                <w:bCs/>
                <w:sz w:val="24"/>
                <w:szCs w:val="24"/>
              </w:rPr>
              <w:t>Наименование основных данных, условий, требований</w:t>
            </w:r>
          </w:p>
        </w:tc>
        <w:tc>
          <w:tcPr>
            <w:tcW w:w="6231" w:type="dxa"/>
          </w:tcPr>
          <w:p w14:paraId="126862E5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b/>
                <w:bCs/>
                <w:sz w:val="24"/>
                <w:szCs w:val="24"/>
              </w:rPr>
              <w:t>Содержание основных данных, требований, условий</w:t>
            </w:r>
          </w:p>
        </w:tc>
      </w:tr>
      <w:tr w:rsidR="00327990" w:rsidRPr="00327990" w14:paraId="44125232" w14:textId="77777777" w:rsidTr="00894D02">
        <w:tc>
          <w:tcPr>
            <w:tcW w:w="9345" w:type="dxa"/>
            <w:gridSpan w:val="3"/>
          </w:tcPr>
          <w:p w14:paraId="171963B2" w14:textId="77777777" w:rsidR="00017256" w:rsidRPr="00327990" w:rsidRDefault="00017256" w:rsidP="0032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Общие данные</w:t>
            </w:r>
          </w:p>
        </w:tc>
      </w:tr>
      <w:tr w:rsidR="00327990" w:rsidRPr="00327990" w14:paraId="144ADA70" w14:textId="77777777" w:rsidTr="00094774">
        <w:trPr>
          <w:trHeight w:val="1439"/>
        </w:trPr>
        <w:tc>
          <w:tcPr>
            <w:tcW w:w="796" w:type="dxa"/>
          </w:tcPr>
          <w:p w14:paraId="0DE81A4A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1.1</w:t>
            </w:r>
          </w:p>
        </w:tc>
        <w:tc>
          <w:tcPr>
            <w:tcW w:w="2318" w:type="dxa"/>
          </w:tcPr>
          <w:p w14:paraId="1C453F5C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Основание для выполнения работы</w:t>
            </w:r>
          </w:p>
        </w:tc>
        <w:tc>
          <w:tcPr>
            <w:tcW w:w="6231" w:type="dxa"/>
          </w:tcPr>
          <w:p w14:paraId="279C61EC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Лицензия ЯКУ 043678 БР</w:t>
            </w:r>
          </w:p>
          <w:p w14:paraId="356568BC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Вид пользования недрами: геологическое изучение, разведка и добыча полезных ископаемых.</w:t>
            </w:r>
          </w:p>
          <w:p w14:paraId="0E6FD183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Выполнение условии пользования недрами, наращивание минерально-сырьевой базы Общества.</w:t>
            </w:r>
          </w:p>
          <w:p w14:paraId="72C54090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</w:p>
        </w:tc>
      </w:tr>
      <w:tr w:rsidR="00327990" w:rsidRPr="00327990" w14:paraId="11A80106" w14:textId="77777777" w:rsidTr="008B193C">
        <w:tc>
          <w:tcPr>
            <w:tcW w:w="796" w:type="dxa"/>
          </w:tcPr>
          <w:p w14:paraId="16AAB390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1.2</w:t>
            </w:r>
          </w:p>
        </w:tc>
        <w:tc>
          <w:tcPr>
            <w:tcW w:w="2318" w:type="dxa"/>
          </w:tcPr>
          <w:p w14:paraId="2DB7499F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Недропользователь</w:t>
            </w:r>
          </w:p>
        </w:tc>
        <w:tc>
          <w:tcPr>
            <w:tcW w:w="6231" w:type="dxa"/>
          </w:tcPr>
          <w:p w14:paraId="6B9015FA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ООО «Янзолото»</w:t>
            </w:r>
          </w:p>
        </w:tc>
      </w:tr>
      <w:tr w:rsidR="00327990" w:rsidRPr="00327990" w14:paraId="4D1DCF0E" w14:textId="77777777" w:rsidTr="008B193C">
        <w:tc>
          <w:tcPr>
            <w:tcW w:w="796" w:type="dxa"/>
          </w:tcPr>
          <w:p w14:paraId="753BF78D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1.3</w:t>
            </w:r>
          </w:p>
        </w:tc>
        <w:tc>
          <w:tcPr>
            <w:tcW w:w="2318" w:type="dxa"/>
          </w:tcPr>
          <w:p w14:paraId="1894DB27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21A8359F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ООО «Янзолото»</w:t>
            </w:r>
          </w:p>
        </w:tc>
      </w:tr>
      <w:tr w:rsidR="00327990" w:rsidRPr="00327990" w14:paraId="4A81E214" w14:textId="77777777" w:rsidTr="008B193C">
        <w:tc>
          <w:tcPr>
            <w:tcW w:w="796" w:type="dxa"/>
          </w:tcPr>
          <w:p w14:paraId="0B9D3211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1.4</w:t>
            </w:r>
          </w:p>
        </w:tc>
        <w:tc>
          <w:tcPr>
            <w:tcW w:w="2318" w:type="dxa"/>
          </w:tcPr>
          <w:p w14:paraId="289671D2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Наименование участка недр</w:t>
            </w:r>
          </w:p>
        </w:tc>
        <w:tc>
          <w:tcPr>
            <w:tcW w:w="6231" w:type="dxa"/>
          </w:tcPr>
          <w:p w14:paraId="2E994F3F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proofErr w:type="spellStart"/>
            <w:r w:rsidRPr="00327990">
              <w:rPr>
                <w:sz w:val="24"/>
                <w:szCs w:val="24"/>
              </w:rPr>
              <w:t>Аркачанская</w:t>
            </w:r>
            <w:proofErr w:type="spellEnd"/>
            <w:r w:rsidRPr="00327990">
              <w:rPr>
                <w:sz w:val="24"/>
                <w:szCs w:val="24"/>
              </w:rPr>
              <w:t xml:space="preserve"> площадь</w:t>
            </w:r>
          </w:p>
        </w:tc>
      </w:tr>
      <w:tr w:rsidR="00327990" w:rsidRPr="00327990" w14:paraId="37F3DA64" w14:textId="77777777" w:rsidTr="008B193C">
        <w:tc>
          <w:tcPr>
            <w:tcW w:w="796" w:type="dxa"/>
          </w:tcPr>
          <w:p w14:paraId="73CAE9F6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1.5</w:t>
            </w:r>
          </w:p>
        </w:tc>
        <w:tc>
          <w:tcPr>
            <w:tcW w:w="2318" w:type="dxa"/>
          </w:tcPr>
          <w:p w14:paraId="4A7E7442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6231" w:type="dxa"/>
            <w:vAlign w:val="center"/>
          </w:tcPr>
          <w:p w14:paraId="703EE569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Россия, Республика Саха (Якутия), Кобяйский улус(район), в 245 км северо-восточнее от административного центра </w:t>
            </w:r>
            <w:proofErr w:type="spellStart"/>
            <w:r w:rsidRPr="00327990">
              <w:rPr>
                <w:sz w:val="24"/>
                <w:szCs w:val="24"/>
              </w:rPr>
              <w:t>пос.Сангар</w:t>
            </w:r>
            <w:proofErr w:type="spellEnd"/>
          </w:p>
        </w:tc>
      </w:tr>
      <w:tr w:rsidR="00327990" w:rsidRPr="00327990" w14:paraId="1C3BAB69" w14:textId="77777777" w:rsidTr="008B193C">
        <w:tc>
          <w:tcPr>
            <w:tcW w:w="796" w:type="dxa"/>
          </w:tcPr>
          <w:p w14:paraId="210E01E0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1.6</w:t>
            </w:r>
          </w:p>
        </w:tc>
        <w:tc>
          <w:tcPr>
            <w:tcW w:w="2318" w:type="dxa"/>
          </w:tcPr>
          <w:p w14:paraId="316AB628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Площадь работ</w:t>
            </w:r>
          </w:p>
        </w:tc>
        <w:tc>
          <w:tcPr>
            <w:tcW w:w="6231" w:type="dxa"/>
            <w:vAlign w:val="center"/>
          </w:tcPr>
          <w:p w14:paraId="65DAF6D1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50,74 </w:t>
            </w:r>
            <w:proofErr w:type="spellStart"/>
            <w:r w:rsidRPr="00327990">
              <w:rPr>
                <w:sz w:val="24"/>
                <w:szCs w:val="24"/>
              </w:rPr>
              <w:t>кв.км</w:t>
            </w:r>
            <w:proofErr w:type="spellEnd"/>
            <w:r w:rsidRPr="00327990">
              <w:rPr>
                <w:sz w:val="24"/>
                <w:szCs w:val="24"/>
              </w:rPr>
              <w:t xml:space="preserve">  (площадь лицензии 50,74 </w:t>
            </w:r>
            <w:proofErr w:type="spellStart"/>
            <w:r w:rsidRPr="00327990">
              <w:rPr>
                <w:sz w:val="24"/>
                <w:szCs w:val="24"/>
              </w:rPr>
              <w:t>кв.км</w:t>
            </w:r>
            <w:proofErr w:type="spellEnd"/>
            <w:r w:rsidRPr="00327990">
              <w:rPr>
                <w:sz w:val="24"/>
                <w:szCs w:val="24"/>
              </w:rPr>
              <w:t>)</w:t>
            </w:r>
          </w:p>
        </w:tc>
      </w:tr>
      <w:tr w:rsidR="00327990" w:rsidRPr="00327990" w14:paraId="1C3CA866" w14:textId="77777777" w:rsidTr="008B193C">
        <w:tc>
          <w:tcPr>
            <w:tcW w:w="796" w:type="dxa"/>
          </w:tcPr>
          <w:p w14:paraId="382B9BCF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1.7</w:t>
            </w:r>
          </w:p>
        </w:tc>
        <w:tc>
          <w:tcPr>
            <w:tcW w:w="2318" w:type="dxa"/>
          </w:tcPr>
          <w:p w14:paraId="7C0524AB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Стадии работ</w:t>
            </w:r>
          </w:p>
        </w:tc>
        <w:tc>
          <w:tcPr>
            <w:tcW w:w="6231" w:type="dxa"/>
            <w:vAlign w:val="center"/>
          </w:tcPr>
          <w:p w14:paraId="6C5CB778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1.Поиски и оценка месторождений полезных ископаемых;</w:t>
            </w:r>
          </w:p>
          <w:p w14:paraId="3BF76078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2.Разведка месторождений</w:t>
            </w:r>
          </w:p>
        </w:tc>
      </w:tr>
      <w:tr w:rsidR="00327990" w:rsidRPr="00327990" w14:paraId="5EC15669" w14:textId="77777777" w:rsidTr="008B193C">
        <w:tc>
          <w:tcPr>
            <w:tcW w:w="796" w:type="dxa"/>
          </w:tcPr>
          <w:p w14:paraId="5E150B7F" w14:textId="77777777" w:rsidR="00545975" w:rsidRPr="00327990" w:rsidRDefault="00545975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1.8</w:t>
            </w:r>
          </w:p>
        </w:tc>
        <w:tc>
          <w:tcPr>
            <w:tcW w:w="2318" w:type="dxa"/>
          </w:tcPr>
          <w:p w14:paraId="6866FB0C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Состав работ</w:t>
            </w:r>
          </w:p>
        </w:tc>
        <w:tc>
          <w:tcPr>
            <w:tcW w:w="6231" w:type="dxa"/>
            <w:vAlign w:val="center"/>
          </w:tcPr>
          <w:p w14:paraId="51B9FB7C" w14:textId="77777777" w:rsidR="00545975" w:rsidRPr="00327990" w:rsidRDefault="00545975" w:rsidP="00327990">
            <w:pPr>
              <w:pStyle w:val="a6"/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Составление «Отчет по анализу переданных материалов, их полноты и качества. Комплект материалов в цифровом виде, включающий цифровые базы данных геологоразведочных работ, проведенных на месторождении»</w:t>
            </w:r>
          </w:p>
          <w:p w14:paraId="66F1B51D" w14:textId="77777777" w:rsidR="00545975" w:rsidRPr="00327990" w:rsidRDefault="00545975" w:rsidP="00327990">
            <w:pPr>
              <w:pStyle w:val="a6"/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Разработка «Проект на поиски и оценку на всей лицензионной площади 50,74 км</w:t>
            </w:r>
            <w:r w:rsidRPr="00327990">
              <w:rPr>
                <w:sz w:val="24"/>
                <w:szCs w:val="24"/>
                <w:vertAlign w:val="superscript"/>
              </w:rPr>
              <w:t>2</w:t>
            </w:r>
            <w:r w:rsidRPr="00327990">
              <w:rPr>
                <w:sz w:val="24"/>
                <w:szCs w:val="24"/>
              </w:rPr>
              <w:t>, за исключением центральной части месторождения с утверждённым запасами» (протокол 24.04.2019 № 5850-оп).</w:t>
            </w:r>
          </w:p>
          <w:p w14:paraId="61BDF70B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3. Получение положительного заключения ФГКУ «</w:t>
            </w:r>
            <w:proofErr w:type="spellStart"/>
            <w:r w:rsidRPr="00327990">
              <w:rPr>
                <w:sz w:val="24"/>
                <w:szCs w:val="24"/>
              </w:rPr>
              <w:t>Росгеолэкспертизе</w:t>
            </w:r>
            <w:proofErr w:type="spellEnd"/>
            <w:r w:rsidRPr="00327990">
              <w:rPr>
                <w:sz w:val="24"/>
                <w:szCs w:val="24"/>
              </w:rPr>
              <w:t xml:space="preserve">» на </w:t>
            </w:r>
            <w:r w:rsidR="008A14AB" w:rsidRPr="00327990">
              <w:rPr>
                <w:sz w:val="24"/>
                <w:szCs w:val="24"/>
              </w:rPr>
              <w:t>проект поисков и оценки на всей лицензионной площади 50,74 км</w:t>
            </w:r>
            <w:r w:rsidR="008A14AB" w:rsidRPr="00327990">
              <w:rPr>
                <w:sz w:val="24"/>
                <w:szCs w:val="24"/>
                <w:vertAlign w:val="superscript"/>
              </w:rPr>
              <w:t>2</w:t>
            </w:r>
            <w:r w:rsidR="008A14AB" w:rsidRPr="00327990">
              <w:rPr>
                <w:sz w:val="24"/>
                <w:szCs w:val="24"/>
              </w:rPr>
              <w:t>.</w:t>
            </w:r>
          </w:p>
          <w:p w14:paraId="4FBB5536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4. </w:t>
            </w:r>
            <w:r w:rsidR="008B193C" w:rsidRPr="00327990">
              <w:rPr>
                <w:sz w:val="24"/>
                <w:szCs w:val="24"/>
              </w:rPr>
              <w:t>Разработка «</w:t>
            </w:r>
            <w:r w:rsidRPr="00327990">
              <w:rPr>
                <w:sz w:val="24"/>
                <w:szCs w:val="24"/>
              </w:rPr>
              <w:t xml:space="preserve">Проект на разведку центральной части месторождения: зон 3 и 4 площадью </w:t>
            </w:r>
            <w:r w:rsidR="008B193C" w:rsidRPr="00327990">
              <w:rPr>
                <w:sz w:val="24"/>
                <w:szCs w:val="24"/>
              </w:rPr>
              <w:t>~</w:t>
            </w:r>
            <w:r w:rsidRPr="00327990">
              <w:rPr>
                <w:sz w:val="24"/>
                <w:szCs w:val="24"/>
              </w:rPr>
              <w:t>7 км</w:t>
            </w:r>
            <w:r w:rsidRPr="00327990">
              <w:rPr>
                <w:sz w:val="24"/>
                <w:szCs w:val="24"/>
                <w:vertAlign w:val="superscript"/>
              </w:rPr>
              <w:t>2</w:t>
            </w:r>
            <w:r w:rsidR="008B193C" w:rsidRPr="00327990">
              <w:rPr>
                <w:sz w:val="24"/>
                <w:szCs w:val="24"/>
              </w:rPr>
              <w:t>»</w:t>
            </w:r>
            <w:r w:rsidRPr="00327990">
              <w:rPr>
                <w:sz w:val="24"/>
                <w:szCs w:val="24"/>
              </w:rPr>
              <w:t>.</w:t>
            </w:r>
          </w:p>
          <w:p w14:paraId="60C0C7E4" w14:textId="77777777" w:rsidR="00545975" w:rsidRPr="00327990" w:rsidRDefault="00545975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5. </w:t>
            </w:r>
            <w:r w:rsidR="008A14AB" w:rsidRPr="00327990">
              <w:rPr>
                <w:sz w:val="24"/>
                <w:szCs w:val="24"/>
              </w:rPr>
              <w:t>Получение положительного заключения ФГКУ «</w:t>
            </w:r>
            <w:proofErr w:type="spellStart"/>
            <w:r w:rsidR="008A14AB" w:rsidRPr="00327990">
              <w:rPr>
                <w:sz w:val="24"/>
                <w:szCs w:val="24"/>
              </w:rPr>
              <w:t>Росгеолэкспертизе</w:t>
            </w:r>
            <w:proofErr w:type="spellEnd"/>
            <w:r w:rsidR="008A14AB" w:rsidRPr="00327990">
              <w:rPr>
                <w:sz w:val="24"/>
                <w:szCs w:val="24"/>
              </w:rPr>
              <w:t xml:space="preserve">» на проект разведочных работ. </w:t>
            </w:r>
          </w:p>
        </w:tc>
      </w:tr>
      <w:tr w:rsidR="00327990" w:rsidRPr="00327990" w14:paraId="471E21A1" w14:textId="77777777" w:rsidTr="008B193C">
        <w:tc>
          <w:tcPr>
            <w:tcW w:w="796" w:type="dxa"/>
          </w:tcPr>
          <w:p w14:paraId="3A1CD927" w14:textId="77777777" w:rsidR="008A14AB" w:rsidRPr="00327990" w:rsidRDefault="008A14AB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1.9</w:t>
            </w:r>
          </w:p>
        </w:tc>
        <w:tc>
          <w:tcPr>
            <w:tcW w:w="2318" w:type="dxa"/>
          </w:tcPr>
          <w:p w14:paraId="7FC3934B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Сроки разработки проектов</w:t>
            </w:r>
          </w:p>
        </w:tc>
        <w:tc>
          <w:tcPr>
            <w:tcW w:w="6231" w:type="dxa"/>
          </w:tcPr>
          <w:p w14:paraId="0CF69431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Начало: с даты подписания договора</w:t>
            </w:r>
          </w:p>
          <w:p w14:paraId="6A9FDDA9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Сдача на экспертизу не позднее </w:t>
            </w:r>
            <w:r w:rsidR="00132BE0" w:rsidRPr="00327990">
              <w:rPr>
                <w:sz w:val="24"/>
                <w:szCs w:val="24"/>
              </w:rPr>
              <w:t>30 но</w:t>
            </w:r>
            <w:r w:rsidRPr="00327990">
              <w:rPr>
                <w:sz w:val="24"/>
                <w:szCs w:val="24"/>
              </w:rPr>
              <w:t>ября 2026 г.</w:t>
            </w:r>
          </w:p>
          <w:p w14:paraId="12078FA3" w14:textId="77777777" w:rsidR="008A14AB" w:rsidRPr="00327990" w:rsidRDefault="00E37B9F" w:rsidP="00327990">
            <w:pPr>
              <w:pStyle w:val="docdata"/>
              <w:widowControl w:val="0"/>
              <w:spacing w:before="0" w:beforeAutospacing="0" w:after="0" w:afterAutospacing="0"/>
            </w:pPr>
            <w:r w:rsidRPr="00327990">
              <w:rPr>
                <w:shd w:val="clear" w:color="auto" w:fill="FFFF00"/>
              </w:rPr>
              <w:t>Сроки этапов в ходе выполнения работ указаны в п. 3.5. Технического задания.</w:t>
            </w:r>
          </w:p>
        </w:tc>
      </w:tr>
      <w:tr w:rsidR="00327990" w:rsidRPr="00327990" w14:paraId="26339F83" w14:textId="77777777" w:rsidTr="00B410CD">
        <w:tc>
          <w:tcPr>
            <w:tcW w:w="9345" w:type="dxa"/>
            <w:gridSpan w:val="3"/>
          </w:tcPr>
          <w:p w14:paraId="69FCE6EA" w14:textId="77777777" w:rsidR="00017256" w:rsidRPr="00327990" w:rsidRDefault="00017256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b/>
                <w:bCs/>
                <w:sz w:val="24"/>
                <w:szCs w:val="24"/>
              </w:rPr>
              <w:t>2. Основные исходные положения и данные</w:t>
            </w:r>
          </w:p>
        </w:tc>
      </w:tr>
      <w:tr w:rsidR="00327990" w:rsidRPr="00327990" w14:paraId="41CB6143" w14:textId="77777777" w:rsidTr="008B193C">
        <w:tc>
          <w:tcPr>
            <w:tcW w:w="796" w:type="dxa"/>
          </w:tcPr>
          <w:p w14:paraId="257B2BC6" w14:textId="77777777" w:rsidR="008A14AB" w:rsidRPr="00327990" w:rsidRDefault="008A14AB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2.1</w:t>
            </w:r>
          </w:p>
        </w:tc>
        <w:tc>
          <w:tcPr>
            <w:tcW w:w="2318" w:type="dxa"/>
          </w:tcPr>
          <w:p w14:paraId="014B13D7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1" w:type="dxa"/>
          </w:tcPr>
          <w:p w14:paraId="3844C877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Собственные средства предприятия</w:t>
            </w:r>
          </w:p>
        </w:tc>
      </w:tr>
      <w:tr w:rsidR="00327990" w:rsidRPr="00327990" w14:paraId="0BEB3AB3" w14:textId="77777777" w:rsidTr="008B193C">
        <w:tc>
          <w:tcPr>
            <w:tcW w:w="796" w:type="dxa"/>
          </w:tcPr>
          <w:p w14:paraId="325F1916" w14:textId="77777777" w:rsidR="008A14AB" w:rsidRPr="00327990" w:rsidRDefault="008A14AB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2.2</w:t>
            </w:r>
          </w:p>
        </w:tc>
        <w:tc>
          <w:tcPr>
            <w:tcW w:w="2318" w:type="dxa"/>
          </w:tcPr>
          <w:p w14:paraId="0552415B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Исходные данные, предоставляемые </w:t>
            </w:r>
            <w:r w:rsidRPr="00327990">
              <w:rPr>
                <w:sz w:val="24"/>
                <w:szCs w:val="24"/>
              </w:rPr>
              <w:lastRenderedPageBreak/>
              <w:t>Заказчиком Подрядчику</w:t>
            </w:r>
          </w:p>
        </w:tc>
        <w:tc>
          <w:tcPr>
            <w:tcW w:w="6231" w:type="dxa"/>
          </w:tcPr>
          <w:p w14:paraId="3FA1E3CD" w14:textId="77777777" w:rsidR="008A14AB" w:rsidRPr="00327990" w:rsidRDefault="008A14AB" w:rsidP="00327990">
            <w:pPr>
              <w:pStyle w:val="a6"/>
              <w:tabs>
                <w:tab w:val="left" w:pos="331"/>
              </w:tabs>
              <w:ind w:right="171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lastRenderedPageBreak/>
              <w:t>1. Копия лицензии ЯКУ 043678 БР.</w:t>
            </w:r>
          </w:p>
          <w:p w14:paraId="40ACFB9A" w14:textId="77777777" w:rsidR="008A14AB" w:rsidRPr="00327990" w:rsidRDefault="008A14AB" w:rsidP="00327990">
            <w:pPr>
              <w:pStyle w:val="a6"/>
              <w:tabs>
                <w:tab w:val="left" w:pos="331"/>
              </w:tabs>
              <w:ind w:right="171"/>
              <w:jc w:val="both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2. Основные отчеты о результатах геологоразведочных </w:t>
            </w:r>
            <w:r w:rsidRPr="00327990">
              <w:rPr>
                <w:sz w:val="24"/>
                <w:szCs w:val="24"/>
              </w:rPr>
              <w:lastRenderedPageBreak/>
              <w:t xml:space="preserve">работ (Отчет о результатах работ по объекту «Поисковые и оценочные работы на рудное золото в пределах </w:t>
            </w:r>
            <w:proofErr w:type="spellStart"/>
            <w:r w:rsidRPr="00327990">
              <w:rPr>
                <w:sz w:val="24"/>
                <w:szCs w:val="24"/>
              </w:rPr>
              <w:t>Аркачанского</w:t>
            </w:r>
            <w:proofErr w:type="spellEnd"/>
            <w:r w:rsidRPr="00327990">
              <w:rPr>
                <w:sz w:val="24"/>
                <w:szCs w:val="24"/>
              </w:rPr>
              <w:t xml:space="preserve"> рудного поля (Республика Саха (Якутия)), Отчет о результатах работ по завершению объекта: «Геологическое изучение и оценка минеральных ресурсов недр РФ и ее континентального шельфа: прогнозно-поисковые работы на золото и серебра на площади листов Q-52-XV,XVI; XXI,XX</w:t>
            </w:r>
            <w:r w:rsidR="00017256" w:rsidRPr="00327990">
              <w:rPr>
                <w:sz w:val="24"/>
                <w:szCs w:val="24"/>
              </w:rPr>
              <w:t>II (</w:t>
            </w:r>
            <w:proofErr w:type="spellStart"/>
            <w:r w:rsidR="00017256" w:rsidRPr="00327990">
              <w:rPr>
                <w:sz w:val="24"/>
                <w:szCs w:val="24"/>
              </w:rPr>
              <w:t>Аркачанская</w:t>
            </w:r>
            <w:proofErr w:type="spellEnd"/>
            <w:r w:rsidR="00017256" w:rsidRPr="00327990">
              <w:rPr>
                <w:sz w:val="24"/>
                <w:szCs w:val="24"/>
              </w:rPr>
              <w:t xml:space="preserve"> площадь),</w:t>
            </w:r>
            <w:r w:rsidRPr="00327990">
              <w:rPr>
                <w:sz w:val="24"/>
                <w:szCs w:val="24"/>
              </w:rPr>
              <w:t xml:space="preserve"> оценка перспектив золотого и серебряного оруденения центральной части западно-верхоянской металлогенической зоны в 2001 – 2004 гг.», </w:t>
            </w:r>
            <w:r w:rsidR="00017256" w:rsidRPr="00327990">
              <w:rPr>
                <w:sz w:val="24"/>
                <w:szCs w:val="24"/>
                <w:shd w:val="clear" w:color="auto" w:fill="FFFFFF"/>
              </w:rPr>
              <w:t>О</w:t>
            </w:r>
            <w:r w:rsidRPr="00327990">
              <w:rPr>
                <w:sz w:val="24"/>
                <w:szCs w:val="24"/>
                <w:shd w:val="clear" w:color="auto" w:fill="FFFFFF"/>
              </w:rPr>
              <w:t xml:space="preserve">тчет о результатах работ по оценке перспектив золотого оруденения центральной части </w:t>
            </w:r>
            <w:proofErr w:type="spellStart"/>
            <w:r w:rsidR="00017256" w:rsidRPr="00327990">
              <w:rPr>
                <w:sz w:val="24"/>
                <w:szCs w:val="24"/>
                <w:shd w:val="clear" w:color="auto" w:fill="FFFFFF"/>
              </w:rPr>
              <w:t>А</w:t>
            </w:r>
            <w:r w:rsidRPr="00327990">
              <w:rPr>
                <w:sz w:val="24"/>
                <w:szCs w:val="24"/>
                <w:shd w:val="clear" w:color="auto" w:fill="FFFFFF"/>
              </w:rPr>
              <w:t>ркачанского</w:t>
            </w:r>
            <w:proofErr w:type="spellEnd"/>
            <w:r w:rsidRPr="00327990">
              <w:rPr>
                <w:sz w:val="24"/>
                <w:szCs w:val="24"/>
                <w:shd w:val="clear" w:color="auto" w:fill="FFFFFF"/>
              </w:rPr>
              <w:t xml:space="preserve"> рудного поля западно-верхоянской металлогенической зоны</w:t>
            </w:r>
            <w:r w:rsidRPr="00327990">
              <w:rPr>
                <w:sz w:val="24"/>
                <w:szCs w:val="24"/>
              </w:rPr>
              <w:t xml:space="preserve">, </w:t>
            </w:r>
            <w:r w:rsidRPr="00327990">
              <w:rPr>
                <w:sz w:val="24"/>
                <w:szCs w:val="24"/>
                <w:shd w:val="clear" w:color="auto" w:fill="FFFFFF"/>
              </w:rPr>
              <w:t xml:space="preserve">протокол № 5850-оп заседания Государственной комиссии по утверждению заключений государственной экспертизы запасов твердых полезных ископаемых Федерального агентства по недропользованию от «24» апреля 2019 г. по утверждению заключения государственной экспертизы по технико-экономическому обоснованию временных разведочных кондиций и подсчёту запасов </w:t>
            </w:r>
            <w:proofErr w:type="spellStart"/>
            <w:r w:rsidRPr="00327990">
              <w:rPr>
                <w:sz w:val="24"/>
                <w:szCs w:val="24"/>
                <w:shd w:val="clear" w:color="auto" w:fill="FFFFFF"/>
              </w:rPr>
              <w:t>Аркачанского</w:t>
            </w:r>
            <w:proofErr w:type="spellEnd"/>
            <w:r w:rsidRPr="00327990">
              <w:rPr>
                <w:sz w:val="24"/>
                <w:szCs w:val="24"/>
                <w:shd w:val="clear" w:color="auto" w:fill="FFFFFF"/>
              </w:rPr>
              <w:t xml:space="preserve"> золоторудного месторождения в Республике Саха (Якутия)).</w:t>
            </w:r>
          </w:p>
          <w:p w14:paraId="473D0B67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</w:p>
        </w:tc>
      </w:tr>
      <w:tr w:rsidR="00327990" w:rsidRPr="00327990" w14:paraId="0F5FF0DA" w14:textId="77777777" w:rsidTr="008B193C">
        <w:tc>
          <w:tcPr>
            <w:tcW w:w="796" w:type="dxa"/>
          </w:tcPr>
          <w:p w14:paraId="5A37950E" w14:textId="77777777" w:rsidR="008A14AB" w:rsidRPr="00327990" w:rsidRDefault="008A14AB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318" w:type="dxa"/>
          </w:tcPr>
          <w:p w14:paraId="215E247C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Проектные объёмы основных видов ГРР</w:t>
            </w:r>
          </w:p>
        </w:tc>
        <w:tc>
          <w:tcPr>
            <w:tcW w:w="6231" w:type="dxa"/>
          </w:tcPr>
          <w:p w14:paraId="33AA8031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Перечень необходимых видов работ и объемов определяется при разработке проекта, с согласованием с Заказчиком.</w:t>
            </w:r>
            <w:r w:rsidRPr="00327990">
              <w:rPr>
                <w:sz w:val="24"/>
                <w:szCs w:val="24"/>
              </w:rPr>
              <w:br/>
              <w:t xml:space="preserve">Основные виды работ: </w:t>
            </w:r>
          </w:p>
          <w:p w14:paraId="2F0494CB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Топогеодезические работы</w:t>
            </w:r>
            <w:r w:rsidRPr="00327990">
              <w:rPr>
                <w:sz w:val="24"/>
                <w:szCs w:val="24"/>
                <w:lang w:val="en-US"/>
              </w:rPr>
              <w:t xml:space="preserve">; </w:t>
            </w:r>
          </w:p>
          <w:p w14:paraId="5DCD040A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Геологические маршруты</w:t>
            </w:r>
            <w:r w:rsidRPr="00327990">
              <w:rPr>
                <w:sz w:val="24"/>
                <w:szCs w:val="24"/>
                <w:lang w:val="en-US"/>
              </w:rPr>
              <w:t>;</w:t>
            </w:r>
          </w:p>
          <w:p w14:paraId="1D20DABD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Проходка канав;</w:t>
            </w:r>
          </w:p>
          <w:p w14:paraId="107435BE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Колонковое бурение скважин;</w:t>
            </w:r>
          </w:p>
          <w:p w14:paraId="553E6C86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Опробование (</w:t>
            </w:r>
            <w:proofErr w:type="spellStart"/>
            <w:r w:rsidRPr="00327990">
              <w:rPr>
                <w:sz w:val="24"/>
                <w:szCs w:val="24"/>
              </w:rPr>
              <w:t>штуфное</w:t>
            </w:r>
            <w:proofErr w:type="spellEnd"/>
            <w:r w:rsidRPr="00327990">
              <w:rPr>
                <w:sz w:val="24"/>
                <w:szCs w:val="24"/>
              </w:rPr>
              <w:t>, бороздовое, керновое)</w:t>
            </w:r>
            <w:r w:rsidRPr="00327990">
              <w:rPr>
                <w:sz w:val="24"/>
                <w:szCs w:val="24"/>
                <w:lang w:val="en-US"/>
              </w:rPr>
              <w:t>;</w:t>
            </w:r>
          </w:p>
          <w:p w14:paraId="56D63ADA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Технологическое опробование</w:t>
            </w:r>
            <w:r w:rsidRPr="00327990">
              <w:rPr>
                <w:sz w:val="24"/>
                <w:szCs w:val="24"/>
                <w:lang w:val="en-US"/>
              </w:rPr>
              <w:t>;</w:t>
            </w:r>
          </w:p>
          <w:p w14:paraId="739CA5CB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Лабораторно-аналитические работы</w:t>
            </w:r>
            <w:r w:rsidRPr="00327990">
              <w:rPr>
                <w:sz w:val="24"/>
                <w:szCs w:val="24"/>
                <w:lang w:val="en-US"/>
              </w:rPr>
              <w:t>;</w:t>
            </w:r>
          </w:p>
          <w:p w14:paraId="5B914C76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Камеральные работы</w:t>
            </w:r>
            <w:r w:rsidRPr="00327990">
              <w:rPr>
                <w:sz w:val="24"/>
                <w:szCs w:val="24"/>
                <w:lang w:val="en-US"/>
              </w:rPr>
              <w:t>;</w:t>
            </w:r>
          </w:p>
          <w:p w14:paraId="702F4479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Разработка технико-экономического обоснования постоянных разведочных кондиций;</w:t>
            </w:r>
          </w:p>
          <w:p w14:paraId="6062CE97" w14:textId="77777777" w:rsidR="008A14AB" w:rsidRPr="00327990" w:rsidRDefault="008A14AB" w:rsidP="00327990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Составление отчетов с подсчетом запасов.</w:t>
            </w:r>
          </w:p>
          <w:p w14:paraId="499C61C7" w14:textId="77777777" w:rsidR="008A14AB" w:rsidRPr="00327990" w:rsidRDefault="008A14AB" w:rsidP="00327990">
            <w:pPr>
              <w:pStyle w:val="a6"/>
              <w:rPr>
                <w:sz w:val="24"/>
                <w:szCs w:val="24"/>
              </w:rPr>
            </w:pPr>
          </w:p>
        </w:tc>
      </w:tr>
      <w:tr w:rsidR="00327990" w:rsidRPr="00327990" w14:paraId="23E99E27" w14:textId="77777777" w:rsidTr="004C755A">
        <w:tc>
          <w:tcPr>
            <w:tcW w:w="9345" w:type="dxa"/>
            <w:gridSpan w:val="3"/>
          </w:tcPr>
          <w:p w14:paraId="6EA7A1B3" w14:textId="77777777" w:rsidR="00017256" w:rsidRPr="00327990" w:rsidRDefault="00017256" w:rsidP="00327990">
            <w:pPr>
              <w:pStyle w:val="a6"/>
              <w:rPr>
                <w:b/>
                <w:bCs/>
                <w:sz w:val="24"/>
                <w:szCs w:val="24"/>
              </w:rPr>
            </w:pPr>
            <w:r w:rsidRPr="00327990">
              <w:rPr>
                <w:b/>
                <w:bCs/>
                <w:sz w:val="24"/>
                <w:szCs w:val="24"/>
              </w:rPr>
              <w:t>3. Основные требования по выполнению работ</w:t>
            </w:r>
          </w:p>
          <w:p w14:paraId="2FF34D4F" w14:textId="77777777" w:rsidR="00017256" w:rsidRPr="00327990" w:rsidRDefault="00017256" w:rsidP="00327990">
            <w:pPr>
              <w:pStyle w:val="a6"/>
              <w:rPr>
                <w:sz w:val="24"/>
                <w:szCs w:val="24"/>
              </w:rPr>
            </w:pPr>
          </w:p>
        </w:tc>
      </w:tr>
      <w:tr w:rsidR="00327990" w:rsidRPr="00327990" w14:paraId="5DC7AD53" w14:textId="77777777" w:rsidTr="008B193C">
        <w:tc>
          <w:tcPr>
            <w:tcW w:w="796" w:type="dxa"/>
          </w:tcPr>
          <w:p w14:paraId="5464F876" w14:textId="77777777" w:rsidR="00017256" w:rsidRPr="00327990" w:rsidRDefault="00017256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3.1</w:t>
            </w:r>
          </w:p>
        </w:tc>
        <w:tc>
          <w:tcPr>
            <w:tcW w:w="2318" w:type="dxa"/>
          </w:tcPr>
          <w:p w14:paraId="409CACD8" w14:textId="77777777" w:rsidR="00017256" w:rsidRPr="00327990" w:rsidRDefault="00017256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Требования к составу и содержанию работ</w:t>
            </w:r>
          </w:p>
        </w:tc>
        <w:tc>
          <w:tcPr>
            <w:tcW w:w="6231" w:type="dxa"/>
          </w:tcPr>
          <w:p w14:paraId="559FBC79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Инструкция по топографо-геодезическому и навигационному обеспечению геологоразведочных работ, 1997г., </w:t>
            </w:r>
          </w:p>
          <w:p w14:paraId="6C0E5E46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Классификация запасов месторождений и прогнозных ресурсов твердых полезных ископаемых (приказ МПР РФ № 278 от 11.12.2006 г., </w:t>
            </w:r>
          </w:p>
          <w:p w14:paraId="7E4387FB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Методические рекомендации по применению Классификации запасов месторождений и прогнозных ресурсов твердых полезных ископаемых. Россыпные месторождения. М., 2007 г., </w:t>
            </w:r>
          </w:p>
          <w:p w14:paraId="7FC49F64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Методические рекомендации по составу и правилам оформления представляемых на государственную экспертизу материалов по </w:t>
            </w:r>
            <w:r w:rsidRPr="00327990">
              <w:lastRenderedPageBreak/>
              <w:t xml:space="preserve">подсчету запасов металлических и неметаллических полезных ископаемых М., 2007., </w:t>
            </w:r>
          </w:p>
          <w:p w14:paraId="3523BF3B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>Постановление Правительства РФ от 16.04.2022 № 674 «Об утверждении Правил проведения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ископаемых», </w:t>
            </w:r>
          </w:p>
          <w:p w14:paraId="376C16AC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Постановление Правительства РФ от 01.03.2023 № 335 "О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проведение", </w:t>
            </w:r>
          </w:p>
          <w:p w14:paraId="48AE8EF7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Постановление Правительства РФ от 29.11.2023 г. №2029 «Об утверждении Правил осуществления государственного мониторинга состояния недр и мониторинга состояния недр на участке недр, предоставленном в пользование»., </w:t>
            </w:r>
          </w:p>
          <w:p w14:paraId="6BAF6255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Правила подготовки проектной документации на проведение геологического изучения недр и разведки месторождений полезных ископаемых. Приказ </w:t>
            </w:r>
            <w:proofErr w:type="spellStart"/>
            <w:r w:rsidRPr="00327990">
              <w:t>МПРиЭ</w:t>
            </w:r>
            <w:proofErr w:type="spellEnd"/>
            <w:r w:rsidRPr="00327990">
              <w:t xml:space="preserve"> № 352 от 14.06.16 г., </w:t>
            </w:r>
          </w:p>
          <w:p w14:paraId="425C5775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>Приказ Минприроды России от 15.08.2023 № 521 «Об утверждении Примерного перечня мероприятий по охране объектов растительного и животного мира и среды их обитания, при условии выполнения которых осуществляется пользование недрами», </w:t>
            </w:r>
          </w:p>
          <w:p w14:paraId="6B93F1A7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>Приказ Минприроды России и Роснедра от 23.08.2022 № 547/04 «Об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Федерации», </w:t>
            </w:r>
          </w:p>
          <w:p w14:paraId="25AA7ED1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Приказ Минприроды России и Роснедра от 23.08.2022 №548/05 «Об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ископаемых», </w:t>
            </w:r>
          </w:p>
          <w:p w14:paraId="18CFE82D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Приказ Минприроды России и Роснедра от 23.08.2022 № 549/06 «Об утверждении требований к содержанию геологической информации о недрах и формы ее представления», </w:t>
            </w:r>
          </w:p>
          <w:p w14:paraId="7B0ACE6D" w14:textId="77777777" w:rsidR="00165EAF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>Требования к составу и правилам оформления представляемых на государственную экспертизу материалов по подсчёту запасов твёрдых полезных ископаемых (приказ МПР РФ № 378 от 23.05.2011 г.), М., 2011</w:t>
            </w:r>
            <w:r w:rsidR="00165EAF" w:rsidRPr="00327990">
              <w:t xml:space="preserve"> г., </w:t>
            </w:r>
          </w:p>
          <w:p w14:paraId="689E21C2" w14:textId="77777777" w:rsidR="00017256" w:rsidRPr="00327990" w:rsidRDefault="00017256" w:rsidP="00327990">
            <w:pPr>
              <w:pStyle w:val="a6"/>
              <w:tabs>
                <w:tab w:val="left" w:pos="279"/>
              </w:tabs>
              <w:jc w:val="both"/>
            </w:pPr>
            <w:r w:rsidRPr="00327990">
              <w:t xml:space="preserve"> и другие требования, необход</w:t>
            </w:r>
            <w:r w:rsidR="00165EAF" w:rsidRPr="00327990">
              <w:t>имые для прохождения экспертизы</w:t>
            </w:r>
            <w:r w:rsidRPr="00327990">
              <w:t>.</w:t>
            </w:r>
          </w:p>
          <w:p w14:paraId="1581FA8D" w14:textId="77777777" w:rsidR="00017256" w:rsidRPr="00327990" w:rsidRDefault="00017256" w:rsidP="00327990">
            <w:pPr>
              <w:pStyle w:val="a6"/>
              <w:jc w:val="both"/>
            </w:pPr>
            <w:r w:rsidRPr="00327990">
              <w:t xml:space="preserve">Условиям пользования недрами по лицензии ЯКУ 043678 БР, </w:t>
            </w:r>
          </w:p>
          <w:p w14:paraId="3675BC5B" w14:textId="77777777" w:rsidR="00017256" w:rsidRPr="00327990" w:rsidRDefault="00017256" w:rsidP="00327990">
            <w:pPr>
              <w:pStyle w:val="a6"/>
              <w:jc w:val="both"/>
            </w:pPr>
            <w:r w:rsidRPr="00327990">
              <w:t>Закона РФ "О недрах" от 21.02.1992 N 2395-1.</w:t>
            </w:r>
          </w:p>
        </w:tc>
      </w:tr>
      <w:tr w:rsidR="00327990" w:rsidRPr="00327990" w14:paraId="462DAC5D" w14:textId="77777777" w:rsidTr="008B193C">
        <w:tc>
          <w:tcPr>
            <w:tcW w:w="796" w:type="dxa"/>
          </w:tcPr>
          <w:p w14:paraId="505120D1" w14:textId="77777777" w:rsidR="00017256" w:rsidRPr="00327990" w:rsidRDefault="00017256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318" w:type="dxa"/>
          </w:tcPr>
          <w:p w14:paraId="5364DFB2" w14:textId="77777777" w:rsidR="00017256" w:rsidRPr="00327990" w:rsidRDefault="00017256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6231" w:type="dxa"/>
          </w:tcPr>
          <w:p w14:paraId="5FE68D79" w14:textId="77777777" w:rsidR="00017256" w:rsidRPr="00327990" w:rsidRDefault="00017256" w:rsidP="00327990">
            <w:pPr>
              <w:pStyle w:val="a6"/>
              <w:jc w:val="both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Сформированные окончательные проекты с графическими приложениями.</w:t>
            </w:r>
          </w:p>
          <w:p w14:paraId="2ACE44AF" w14:textId="77777777" w:rsidR="00017256" w:rsidRPr="00327990" w:rsidRDefault="00017256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Предоставленные документы должны быть в электронном формате, разработаны в специализированном программном обеспечении (и/или): </w:t>
            </w:r>
            <w:r w:rsidRPr="00327990">
              <w:rPr>
                <w:sz w:val="24"/>
                <w:szCs w:val="24"/>
                <w:lang w:val="en-US" w:bidi="en-US"/>
              </w:rPr>
              <w:t>AutoCAD</w:t>
            </w:r>
            <w:r w:rsidRPr="00327990">
              <w:rPr>
                <w:sz w:val="24"/>
                <w:szCs w:val="24"/>
                <w:lang w:bidi="en-US"/>
              </w:rPr>
              <w:t xml:space="preserve">, </w:t>
            </w:r>
            <w:r w:rsidRPr="00327990">
              <w:rPr>
                <w:sz w:val="24"/>
                <w:szCs w:val="24"/>
                <w:lang w:val="en-US" w:bidi="en-US"/>
              </w:rPr>
              <w:t>Corel</w:t>
            </w:r>
            <w:r w:rsidRPr="00327990">
              <w:rPr>
                <w:sz w:val="24"/>
                <w:szCs w:val="24"/>
                <w:lang w:bidi="en-US"/>
              </w:rPr>
              <w:t xml:space="preserve"> </w:t>
            </w:r>
            <w:r w:rsidRPr="00327990">
              <w:rPr>
                <w:sz w:val="24"/>
                <w:szCs w:val="24"/>
                <w:lang w:val="en-US" w:bidi="en-US"/>
              </w:rPr>
              <w:t>Draw</w:t>
            </w:r>
            <w:r w:rsidRPr="00327990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327990">
              <w:rPr>
                <w:sz w:val="24"/>
                <w:szCs w:val="24"/>
                <w:lang w:val="en-US" w:bidi="en-US"/>
              </w:rPr>
              <w:t>Micromine</w:t>
            </w:r>
            <w:proofErr w:type="spellEnd"/>
            <w:r w:rsidRPr="00327990">
              <w:rPr>
                <w:sz w:val="24"/>
                <w:szCs w:val="24"/>
                <w:lang w:bidi="en-US"/>
              </w:rPr>
              <w:t xml:space="preserve">; </w:t>
            </w:r>
            <w:r w:rsidR="00237A5B" w:rsidRPr="00327990">
              <w:rPr>
                <w:sz w:val="24"/>
                <w:szCs w:val="24"/>
                <w:lang w:bidi="en-US"/>
              </w:rPr>
              <w:t xml:space="preserve">формат файлов </w:t>
            </w:r>
            <w:r w:rsidR="00760AEA" w:rsidRPr="00327990">
              <w:rPr>
                <w:sz w:val="24"/>
                <w:szCs w:val="24"/>
                <w:lang w:bidi="en-US"/>
              </w:rPr>
              <w:t>.</w:t>
            </w:r>
            <w:r w:rsidR="00760AEA" w:rsidRPr="00327990">
              <w:rPr>
                <w:sz w:val="24"/>
                <w:szCs w:val="24"/>
                <w:lang w:val="en-US" w:bidi="en-US"/>
              </w:rPr>
              <w:t>dos</w:t>
            </w:r>
            <w:r w:rsidR="00237A5B" w:rsidRPr="00327990">
              <w:rPr>
                <w:sz w:val="24"/>
                <w:szCs w:val="24"/>
                <w:lang w:bidi="en-US"/>
              </w:rPr>
              <w:t xml:space="preserve">, </w:t>
            </w:r>
            <w:r w:rsidR="00760AEA" w:rsidRPr="00327990">
              <w:rPr>
                <w:sz w:val="24"/>
                <w:szCs w:val="24"/>
                <w:lang w:bidi="en-US"/>
              </w:rPr>
              <w:t>.</w:t>
            </w:r>
            <w:proofErr w:type="spellStart"/>
            <w:r w:rsidR="00760AEA" w:rsidRPr="00327990">
              <w:rPr>
                <w:sz w:val="24"/>
                <w:szCs w:val="24"/>
                <w:lang w:val="en-US" w:bidi="en-US"/>
              </w:rPr>
              <w:t>dosx</w:t>
            </w:r>
            <w:proofErr w:type="spellEnd"/>
            <w:r w:rsidR="00760AEA" w:rsidRPr="00327990">
              <w:rPr>
                <w:sz w:val="24"/>
                <w:szCs w:val="24"/>
                <w:lang w:bidi="en-US"/>
              </w:rPr>
              <w:t>, .</w:t>
            </w:r>
            <w:r w:rsidR="00237A5B" w:rsidRPr="00327990">
              <w:rPr>
                <w:sz w:val="24"/>
                <w:szCs w:val="24"/>
                <w:lang w:val="en-US" w:bidi="en-US"/>
              </w:rPr>
              <w:t>xlsx</w:t>
            </w:r>
            <w:r w:rsidR="00237A5B" w:rsidRPr="00327990">
              <w:rPr>
                <w:sz w:val="24"/>
                <w:szCs w:val="24"/>
                <w:lang w:bidi="en-US"/>
              </w:rPr>
              <w:t xml:space="preserve">, </w:t>
            </w:r>
            <w:r w:rsidR="00760AEA" w:rsidRPr="00327990">
              <w:rPr>
                <w:sz w:val="24"/>
                <w:szCs w:val="24"/>
                <w:lang w:bidi="en-US"/>
              </w:rPr>
              <w:t>.</w:t>
            </w:r>
            <w:proofErr w:type="spellStart"/>
            <w:r w:rsidR="00237A5B" w:rsidRPr="00327990">
              <w:rPr>
                <w:sz w:val="24"/>
                <w:szCs w:val="24"/>
                <w:lang w:val="en-US" w:bidi="en-US"/>
              </w:rPr>
              <w:t>cdr</w:t>
            </w:r>
            <w:proofErr w:type="spellEnd"/>
            <w:r w:rsidR="00237A5B" w:rsidRPr="00327990">
              <w:rPr>
                <w:sz w:val="24"/>
                <w:szCs w:val="24"/>
                <w:lang w:bidi="en-US"/>
              </w:rPr>
              <w:t xml:space="preserve">,  </w:t>
            </w:r>
            <w:r w:rsidR="00760AEA" w:rsidRPr="00327990">
              <w:rPr>
                <w:sz w:val="24"/>
                <w:szCs w:val="24"/>
                <w:lang w:bidi="en-US"/>
              </w:rPr>
              <w:t>.</w:t>
            </w:r>
            <w:r w:rsidR="00237A5B" w:rsidRPr="00327990">
              <w:rPr>
                <w:sz w:val="24"/>
                <w:szCs w:val="24"/>
                <w:lang w:val="en-US" w:bidi="en-US"/>
              </w:rPr>
              <w:t>dwg</w:t>
            </w:r>
            <w:r w:rsidR="00237A5B" w:rsidRPr="00327990">
              <w:rPr>
                <w:sz w:val="24"/>
                <w:szCs w:val="24"/>
                <w:lang w:bidi="en-US"/>
              </w:rPr>
              <w:t xml:space="preserve">, </w:t>
            </w:r>
          </w:p>
        </w:tc>
      </w:tr>
      <w:tr w:rsidR="00327990" w:rsidRPr="00327990" w14:paraId="500710E9" w14:textId="77777777" w:rsidTr="008B193C">
        <w:tc>
          <w:tcPr>
            <w:tcW w:w="796" w:type="dxa"/>
          </w:tcPr>
          <w:p w14:paraId="613A4DDD" w14:textId="77777777" w:rsidR="00237A5B" w:rsidRPr="00327990" w:rsidRDefault="00237A5B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3.3</w:t>
            </w:r>
          </w:p>
        </w:tc>
        <w:tc>
          <w:tcPr>
            <w:tcW w:w="2318" w:type="dxa"/>
          </w:tcPr>
          <w:p w14:paraId="14CA0E93" w14:textId="77777777" w:rsidR="00237A5B" w:rsidRPr="00327990" w:rsidRDefault="00237A5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Порядок передачи и представления выполненных работ</w:t>
            </w:r>
          </w:p>
        </w:tc>
        <w:tc>
          <w:tcPr>
            <w:tcW w:w="6231" w:type="dxa"/>
          </w:tcPr>
          <w:p w14:paraId="269DD779" w14:textId="77777777" w:rsidR="00237A5B" w:rsidRPr="00327990" w:rsidRDefault="00237A5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Результат работ передаётся Подрядчиком Заказчику для передачи на экспертизу через личный кабинет недропользователя в электронном виде.</w:t>
            </w:r>
          </w:p>
          <w:p w14:paraId="10600E08" w14:textId="77777777" w:rsidR="00237A5B" w:rsidRPr="00327990" w:rsidRDefault="00237A5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Работы считаются выполненными после получения положительного заключения ФГКУ «</w:t>
            </w:r>
            <w:proofErr w:type="spellStart"/>
            <w:r w:rsidRPr="00327990">
              <w:rPr>
                <w:sz w:val="24"/>
                <w:szCs w:val="24"/>
              </w:rPr>
              <w:t>Росгеолэкспертиза</w:t>
            </w:r>
            <w:proofErr w:type="spellEnd"/>
            <w:r w:rsidRPr="00327990">
              <w:rPr>
                <w:sz w:val="24"/>
                <w:szCs w:val="24"/>
              </w:rPr>
              <w:t>».</w:t>
            </w:r>
          </w:p>
        </w:tc>
      </w:tr>
      <w:tr w:rsidR="00327990" w:rsidRPr="00327990" w14:paraId="3A729E44" w14:textId="77777777" w:rsidTr="008B193C">
        <w:tc>
          <w:tcPr>
            <w:tcW w:w="796" w:type="dxa"/>
          </w:tcPr>
          <w:p w14:paraId="3A20A9D7" w14:textId="77777777" w:rsidR="00237A5B" w:rsidRPr="00327990" w:rsidRDefault="00237A5B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3.4</w:t>
            </w:r>
          </w:p>
        </w:tc>
        <w:tc>
          <w:tcPr>
            <w:tcW w:w="2318" w:type="dxa"/>
          </w:tcPr>
          <w:p w14:paraId="122065DD" w14:textId="77777777" w:rsidR="00237A5B" w:rsidRPr="00327990" w:rsidRDefault="00237A5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6231" w:type="dxa"/>
          </w:tcPr>
          <w:p w14:paraId="7FF09112" w14:textId="77777777" w:rsidR="00237A5B" w:rsidRPr="00327990" w:rsidRDefault="00237A5B" w:rsidP="00327990">
            <w:pPr>
              <w:pStyle w:val="a6"/>
              <w:jc w:val="both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 xml:space="preserve">1. Сбор фондовых геологических материалов без дополнительных затрат со стороны Заказчика.  </w:t>
            </w:r>
          </w:p>
          <w:p w14:paraId="4AFA4BCF" w14:textId="77777777" w:rsidR="00237A5B" w:rsidRPr="00327990" w:rsidRDefault="00237A5B" w:rsidP="00327990">
            <w:pPr>
              <w:pStyle w:val="a6"/>
              <w:jc w:val="both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lastRenderedPageBreak/>
              <w:t xml:space="preserve">2. </w:t>
            </w:r>
            <w:r w:rsidR="00FA2BD6" w:rsidRPr="00327990">
              <w:rPr>
                <w:sz w:val="24"/>
                <w:szCs w:val="24"/>
              </w:rPr>
              <w:t>Подрядчик</w:t>
            </w:r>
            <w:r w:rsidRPr="00327990">
              <w:rPr>
                <w:sz w:val="24"/>
                <w:szCs w:val="24"/>
              </w:rPr>
              <w:t xml:space="preserve"> обязуется устранить замечания к проекту, установленные ФГКУ «</w:t>
            </w:r>
            <w:proofErr w:type="spellStart"/>
            <w:r w:rsidRPr="00327990">
              <w:rPr>
                <w:sz w:val="24"/>
                <w:szCs w:val="24"/>
              </w:rPr>
              <w:t>Росгеолэкспертиза</w:t>
            </w:r>
            <w:proofErr w:type="spellEnd"/>
            <w:r w:rsidRPr="00327990">
              <w:rPr>
                <w:sz w:val="24"/>
                <w:szCs w:val="24"/>
              </w:rPr>
              <w:t>» за свой счет в регламентные сроки.</w:t>
            </w:r>
          </w:p>
          <w:p w14:paraId="7F3B302B" w14:textId="77777777" w:rsidR="00237A5B" w:rsidRPr="00327990" w:rsidRDefault="00237A5B" w:rsidP="00327990">
            <w:pPr>
              <w:pStyle w:val="a6"/>
              <w:jc w:val="both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3. Заказчику кроме проекта передаются исходные файлы с расширением имени файла исходя из использованного подрядчиком программного обеспечения.</w:t>
            </w:r>
          </w:p>
          <w:p w14:paraId="1CB3D803" w14:textId="77777777" w:rsidR="00237A5B" w:rsidRPr="00327990" w:rsidRDefault="00237A5B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4. В течение всего срока выполнения работ еженедельно предоставлять в адрес Заказчика актуализированную информацию о текущем состоянии выполнения работ.</w:t>
            </w:r>
          </w:p>
        </w:tc>
      </w:tr>
      <w:tr w:rsidR="00237A5B" w:rsidRPr="00327990" w14:paraId="5DDEED48" w14:textId="77777777" w:rsidTr="008B193C">
        <w:trPr>
          <w:trHeight w:val="2170"/>
        </w:trPr>
        <w:tc>
          <w:tcPr>
            <w:tcW w:w="796" w:type="dxa"/>
          </w:tcPr>
          <w:p w14:paraId="5A2E72DD" w14:textId="77777777" w:rsidR="00237A5B" w:rsidRPr="00327990" w:rsidRDefault="008B193C" w:rsidP="00327990">
            <w:pPr>
              <w:pStyle w:val="a6"/>
              <w:ind w:firstLine="220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318" w:type="dxa"/>
          </w:tcPr>
          <w:p w14:paraId="42F97229" w14:textId="77777777" w:rsidR="00237A5B" w:rsidRPr="00327990" w:rsidRDefault="008B193C" w:rsidP="00327990">
            <w:pPr>
              <w:pStyle w:val="a6"/>
              <w:rPr>
                <w:sz w:val="24"/>
                <w:szCs w:val="24"/>
              </w:rPr>
            </w:pPr>
            <w:r w:rsidRPr="00327990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6231" w:type="dxa"/>
          </w:tcPr>
          <w:tbl>
            <w:tblPr>
              <w:tblStyle w:val="a3"/>
              <w:tblpPr w:leftFromText="180" w:rightFromText="180" w:vertAnchor="text" w:horzAnchor="margin" w:tblpY="-134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046"/>
              <w:gridCol w:w="3132"/>
              <w:gridCol w:w="1827"/>
            </w:tblGrid>
            <w:tr w:rsidR="00327990" w:rsidRPr="00327990" w14:paraId="02DF33AA" w14:textId="77777777" w:rsidTr="00D20FF7">
              <w:tc>
                <w:tcPr>
                  <w:tcW w:w="871" w:type="pct"/>
                </w:tcPr>
                <w:p w14:paraId="769D5B9E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7990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2608" w:type="pct"/>
                </w:tcPr>
                <w:p w14:paraId="0DD0BC9B" w14:textId="77777777" w:rsidR="008B193C" w:rsidRPr="00327990" w:rsidRDefault="008B193C" w:rsidP="003279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7990">
                    <w:rPr>
                      <w:rFonts w:ascii="Times New Roman" w:hAnsi="Times New Roman" w:cs="Times New Roman"/>
                      <w:b/>
                      <w:bCs/>
                    </w:rPr>
                    <w:t>Наименование этапов работ</w:t>
                  </w:r>
                </w:p>
              </w:tc>
              <w:tc>
                <w:tcPr>
                  <w:tcW w:w="1521" w:type="pct"/>
                </w:tcPr>
                <w:p w14:paraId="1BE031B2" w14:textId="77777777" w:rsidR="008B193C" w:rsidRPr="00327990" w:rsidRDefault="008B193C" w:rsidP="003279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27990">
                    <w:rPr>
                      <w:rFonts w:ascii="Times New Roman" w:hAnsi="Times New Roman" w:cs="Times New Roman"/>
                      <w:b/>
                      <w:bCs/>
                    </w:rPr>
                    <w:t>Длительность, рабочие дни</w:t>
                  </w:r>
                </w:p>
              </w:tc>
            </w:tr>
            <w:tr w:rsidR="00327990" w:rsidRPr="00327990" w14:paraId="1E4D4E7E" w14:textId="77777777" w:rsidTr="00D20FF7">
              <w:tc>
                <w:tcPr>
                  <w:tcW w:w="871" w:type="pct"/>
                </w:tcPr>
                <w:p w14:paraId="47CDA480" w14:textId="77777777" w:rsidR="008B193C" w:rsidRPr="00327990" w:rsidRDefault="008B193C" w:rsidP="00327990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8" w:type="pct"/>
                </w:tcPr>
                <w:p w14:paraId="372C8EA1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Сбор, систематизация и оцифровка исходных данных</w:t>
                  </w:r>
                </w:p>
              </w:tc>
              <w:tc>
                <w:tcPr>
                  <w:tcW w:w="1521" w:type="pct"/>
                </w:tcPr>
                <w:p w14:paraId="436895F2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Не более 30</w:t>
                  </w:r>
                  <w:r w:rsidR="00BF7794" w:rsidRPr="00327990">
                    <w:rPr>
                      <w:rFonts w:ascii="Times New Roman" w:hAnsi="Times New Roman" w:cs="Times New Roman"/>
                    </w:rPr>
                    <w:t xml:space="preserve"> с момента подписания договора</w:t>
                  </w:r>
                </w:p>
              </w:tc>
            </w:tr>
            <w:tr w:rsidR="00327990" w:rsidRPr="00327990" w14:paraId="3234DCC1" w14:textId="77777777" w:rsidTr="00D20FF7">
              <w:tc>
                <w:tcPr>
                  <w:tcW w:w="871" w:type="pct"/>
                </w:tcPr>
                <w:p w14:paraId="16C8E8A1" w14:textId="77777777" w:rsidR="008B193C" w:rsidRPr="00327990" w:rsidRDefault="008B193C" w:rsidP="00327990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8" w:type="pct"/>
                </w:tcPr>
                <w:p w14:paraId="34912C73" w14:textId="77777777" w:rsidR="008B193C" w:rsidRPr="00327990" w:rsidRDefault="008B193C" w:rsidP="00327990">
                  <w:pPr>
                    <w:tabs>
                      <w:tab w:val="left" w:pos="1305"/>
                    </w:tabs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Разработка поисково-оценочного проекта</w:t>
                  </w:r>
                </w:p>
              </w:tc>
              <w:tc>
                <w:tcPr>
                  <w:tcW w:w="1521" w:type="pct"/>
                </w:tcPr>
                <w:p w14:paraId="406307F3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Не более 30</w:t>
                  </w:r>
                  <w:r w:rsidR="00BF7794" w:rsidRPr="00327990">
                    <w:rPr>
                      <w:rFonts w:ascii="Times New Roman" w:hAnsi="Times New Roman" w:cs="Times New Roman"/>
                    </w:rPr>
                    <w:t xml:space="preserve"> после сбора, систематизации и оцифровки исходных данных</w:t>
                  </w:r>
                </w:p>
              </w:tc>
            </w:tr>
            <w:tr w:rsidR="00327990" w:rsidRPr="00327990" w14:paraId="55DF9559" w14:textId="77777777" w:rsidTr="00D20FF7">
              <w:tc>
                <w:tcPr>
                  <w:tcW w:w="871" w:type="pct"/>
                </w:tcPr>
                <w:p w14:paraId="3105AC09" w14:textId="77777777" w:rsidR="00D20FF7" w:rsidRPr="00327990" w:rsidRDefault="00D20FF7" w:rsidP="00327990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8" w:type="pct"/>
                  <w:vAlign w:val="center"/>
                </w:tcPr>
                <w:p w14:paraId="41A59988" w14:textId="77777777" w:rsidR="00D20FF7" w:rsidRPr="00327990" w:rsidRDefault="00D20FF7" w:rsidP="00327990">
                  <w:pPr>
                    <w:pStyle w:val="a8"/>
                    <w:tabs>
                      <w:tab w:val="left" w:pos="1305"/>
                    </w:tabs>
                    <w:spacing w:before="0" w:beforeAutospacing="0" w:after="0" w:afterAutospacing="0"/>
                  </w:pPr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Подача заявки на экспертизу для согласования проекта в ФГКУ «</w:t>
                  </w:r>
                  <w:proofErr w:type="spellStart"/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Росгеолэкспертиза</w:t>
                  </w:r>
                  <w:proofErr w:type="spellEnd"/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»</w:t>
                  </w:r>
                </w:p>
              </w:tc>
              <w:tc>
                <w:tcPr>
                  <w:tcW w:w="1521" w:type="pct"/>
                  <w:vAlign w:val="center"/>
                </w:tcPr>
                <w:p w14:paraId="08FFBC18" w14:textId="77777777" w:rsidR="00D20FF7" w:rsidRPr="00327990" w:rsidRDefault="00132BE0" w:rsidP="00327990">
                  <w:pPr>
                    <w:pStyle w:val="a8"/>
                    <w:spacing w:before="0" w:beforeAutospacing="0" w:after="0" w:afterAutospacing="0"/>
                  </w:pPr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До 30.11</w:t>
                  </w:r>
                  <w:r w:rsidR="00D20FF7" w:rsidRPr="00327990">
                    <w:rPr>
                      <w:sz w:val="22"/>
                      <w:szCs w:val="22"/>
                      <w:shd w:val="clear" w:color="auto" w:fill="FFFF00"/>
                    </w:rPr>
                    <w:t>.2026</w:t>
                  </w:r>
                </w:p>
              </w:tc>
            </w:tr>
            <w:tr w:rsidR="00327990" w:rsidRPr="00327990" w14:paraId="057E9572" w14:textId="77777777" w:rsidTr="00D20FF7">
              <w:tc>
                <w:tcPr>
                  <w:tcW w:w="871" w:type="pct"/>
                </w:tcPr>
                <w:p w14:paraId="7D714CBF" w14:textId="77777777" w:rsidR="008B193C" w:rsidRPr="00327990" w:rsidRDefault="008B193C" w:rsidP="00327990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8" w:type="pct"/>
                </w:tcPr>
                <w:p w14:paraId="7E9A3E48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Согласование проекта в ФГКУ «</w:t>
                  </w:r>
                  <w:proofErr w:type="spellStart"/>
                  <w:r w:rsidRPr="00327990">
                    <w:rPr>
                      <w:rFonts w:ascii="Times New Roman" w:hAnsi="Times New Roman" w:cs="Times New Roman"/>
                    </w:rPr>
                    <w:t>Росгеолэкспертиза</w:t>
                  </w:r>
                  <w:proofErr w:type="spellEnd"/>
                  <w:r w:rsidRPr="00327990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521" w:type="pct"/>
                </w:tcPr>
                <w:p w14:paraId="7E545CF1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В соответствии с регламентными сроками экспертизы*</w:t>
                  </w:r>
                </w:p>
              </w:tc>
            </w:tr>
            <w:tr w:rsidR="00327990" w:rsidRPr="00327990" w14:paraId="43FEFA08" w14:textId="77777777" w:rsidTr="00D20FF7">
              <w:tc>
                <w:tcPr>
                  <w:tcW w:w="871" w:type="pct"/>
                </w:tcPr>
                <w:p w14:paraId="6437EEAF" w14:textId="77777777" w:rsidR="008B193C" w:rsidRPr="00327990" w:rsidRDefault="008B193C" w:rsidP="00327990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8" w:type="pct"/>
                </w:tcPr>
                <w:p w14:paraId="50CC9939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Разработка разведочного проекта ГРР</w:t>
                  </w:r>
                </w:p>
              </w:tc>
              <w:tc>
                <w:tcPr>
                  <w:tcW w:w="1521" w:type="pct"/>
                </w:tcPr>
                <w:p w14:paraId="541EFDE4" w14:textId="77777777" w:rsidR="008B193C" w:rsidRPr="00327990" w:rsidRDefault="00BF7794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Не более 30 после сбора, систематизации и оцифровки исходных данных</w:t>
                  </w:r>
                </w:p>
              </w:tc>
            </w:tr>
            <w:tr w:rsidR="00327990" w:rsidRPr="00327990" w14:paraId="0D9EF431" w14:textId="77777777" w:rsidTr="00FD78EF">
              <w:trPr>
                <w:trHeight w:val="62"/>
              </w:trPr>
              <w:tc>
                <w:tcPr>
                  <w:tcW w:w="871" w:type="pct"/>
                </w:tcPr>
                <w:p w14:paraId="27CAD575" w14:textId="77777777" w:rsidR="00D20FF7" w:rsidRPr="00327990" w:rsidRDefault="00D20FF7" w:rsidP="00327990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8" w:type="pct"/>
                  <w:vAlign w:val="center"/>
                </w:tcPr>
                <w:p w14:paraId="2B6BA719" w14:textId="77777777" w:rsidR="00D20FF7" w:rsidRPr="00327990" w:rsidRDefault="00D20FF7" w:rsidP="00327990">
                  <w:pPr>
                    <w:pStyle w:val="a8"/>
                    <w:spacing w:before="0" w:beforeAutospacing="0" w:after="0" w:afterAutospacing="0"/>
                  </w:pPr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Подача заявки на экспертизу для согласования проекта в ФГКУ «</w:t>
                  </w:r>
                  <w:proofErr w:type="spellStart"/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Росгеолэкспертиза</w:t>
                  </w:r>
                  <w:proofErr w:type="spellEnd"/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»</w:t>
                  </w:r>
                </w:p>
              </w:tc>
              <w:tc>
                <w:tcPr>
                  <w:tcW w:w="1521" w:type="pct"/>
                  <w:vAlign w:val="center"/>
                </w:tcPr>
                <w:p w14:paraId="5BF62965" w14:textId="77777777" w:rsidR="00D20FF7" w:rsidRPr="00327990" w:rsidRDefault="00D20FF7" w:rsidP="00327990">
                  <w:pPr>
                    <w:pStyle w:val="a8"/>
                    <w:spacing w:before="0" w:beforeAutospacing="0" w:after="0" w:afterAutospacing="0"/>
                  </w:pPr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До 3</w:t>
                  </w:r>
                  <w:r w:rsidR="00132BE0" w:rsidRPr="00327990">
                    <w:rPr>
                      <w:sz w:val="22"/>
                      <w:szCs w:val="22"/>
                      <w:shd w:val="clear" w:color="auto" w:fill="FFFF00"/>
                    </w:rPr>
                    <w:t>0.11</w:t>
                  </w:r>
                  <w:r w:rsidRPr="00327990">
                    <w:rPr>
                      <w:sz w:val="22"/>
                      <w:szCs w:val="22"/>
                      <w:shd w:val="clear" w:color="auto" w:fill="FFFF00"/>
                    </w:rPr>
                    <w:t>.2026</w:t>
                  </w:r>
                </w:p>
              </w:tc>
            </w:tr>
            <w:tr w:rsidR="00327990" w:rsidRPr="00327990" w14:paraId="5339A19C" w14:textId="77777777" w:rsidTr="00D20FF7">
              <w:trPr>
                <w:trHeight w:val="62"/>
              </w:trPr>
              <w:tc>
                <w:tcPr>
                  <w:tcW w:w="871" w:type="pct"/>
                </w:tcPr>
                <w:p w14:paraId="260AAFE1" w14:textId="77777777" w:rsidR="008B193C" w:rsidRPr="00327990" w:rsidRDefault="008B193C" w:rsidP="00327990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8" w:type="pct"/>
                </w:tcPr>
                <w:p w14:paraId="030A076F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Согласование проекта в ФГКУ «</w:t>
                  </w:r>
                  <w:proofErr w:type="spellStart"/>
                  <w:r w:rsidRPr="00327990">
                    <w:rPr>
                      <w:rFonts w:ascii="Times New Roman" w:hAnsi="Times New Roman" w:cs="Times New Roman"/>
                    </w:rPr>
                    <w:t>Росгеолэкспертиза</w:t>
                  </w:r>
                  <w:proofErr w:type="spellEnd"/>
                  <w:r w:rsidRPr="00327990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521" w:type="pct"/>
                </w:tcPr>
                <w:p w14:paraId="32CBE5BF" w14:textId="77777777" w:rsidR="008B193C" w:rsidRPr="00327990" w:rsidRDefault="008B193C" w:rsidP="00327990">
                  <w:pPr>
                    <w:rPr>
                      <w:rFonts w:ascii="Times New Roman" w:hAnsi="Times New Roman" w:cs="Times New Roman"/>
                    </w:rPr>
                  </w:pPr>
                  <w:r w:rsidRPr="00327990">
                    <w:rPr>
                      <w:rFonts w:ascii="Times New Roman" w:hAnsi="Times New Roman" w:cs="Times New Roman"/>
                    </w:rPr>
                    <w:t>В соответствии с регламентными сроками экспертизы*</w:t>
                  </w:r>
                </w:p>
              </w:tc>
            </w:tr>
          </w:tbl>
          <w:p w14:paraId="64F9CA9E" w14:textId="77777777" w:rsidR="00237A5B" w:rsidRPr="00327990" w:rsidRDefault="00237A5B" w:rsidP="00327990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14:paraId="4C41D3D9" w14:textId="77777777" w:rsidR="002C55DA" w:rsidRPr="00327990" w:rsidRDefault="002C55DA" w:rsidP="00327990"/>
    <w:sectPr w:rsidR="002C55DA" w:rsidRPr="00327990" w:rsidSect="0054597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FB3"/>
    <w:multiLevelType w:val="hybridMultilevel"/>
    <w:tmpl w:val="8CE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6F15"/>
    <w:multiLevelType w:val="multilevel"/>
    <w:tmpl w:val="8E003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B25782"/>
    <w:multiLevelType w:val="hybridMultilevel"/>
    <w:tmpl w:val="C8D05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86D15"/>
    <w:multiLevelType w:val="hybridMultilevel"/>
    <w:tmpl w:val="DC2C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16408">
    <w:abstractNumId w:val="1"/>
  </w:num>
  <w:num w:numId="2" w16cid:durableId="490678711">
    <w:abstractNumId w:val="3"/>
  </w:num>
  <w:num w:numId="3" w16cid:durableId="981740024">
    <w:abstractNumId w:val="0"/>
  </w:num>
  <w:num w:numId="4" w16cid:durableId="429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75"/>
    <w:rsid w:val="00017256"/>
    <w:rsid w:val="00094774"/>
    <w:rsid w:val="00132BE0"/>
    <w:rsid w:val="00165EAF"/>
    <w:rsid w:val="00237A5B"/>
    <w:rsid w:val="002C55DA"/>
    <w:rsid w:val="00327990"/>
    <w:rsid w:val="00407AE5"/>
    <w:rsid w:val="00545975"/>
    <w:rsid w:val="00760AEA"/>
    <w:rsid w:val="008A14AB"/>
    <w:rsid w:val="008B193C"/>
    <w:rsid w:val="00A2305C"/>
    <w:rsid w:val="00B46C41"/>
    <w:rsid w:val="00BF7794"/>
    <w:rsid w:val="00D20FF7"/>
    <w:rsid w:val="00E37B9F"/>
    <w:rsid w:val="00F2682F"/>
    <w:rsid w:val="00FA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CB6D"/>
  <w15:chartTrackingRefBased/>
  <w15:docId w15:val="{4F3C7E25-2542-4D8D-984F-F9D5074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45975"/>
    <w:rPr>
      <w:rFonts w:ascii="Times New Roman" w:eastAsia="Times New Roman" w:hAnsi="Times New Roman" w:cs="Times New Roman"/>
      <w:b/>
      <w:bCs/>
      <w:i/>
      <w:iCs/>
    </w:rPr>
  </w:style>
  <w:style w:type="paragraph" w:customStyle="1" w:styleId="1">
    <w:name w:val="Основной текст1"/>
    <w:basedOn w:val="a"/>
    <w:link w:val="a4"/>
    <w:rsid w:val="00545975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5">
    <w:name w:val="Другое_"/>
    <w:basedOn w:val="a0"/>
    <w:link w:val="a6"/>
    <w:rsid w:val="00545975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5459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ocdata">
    <w:name w:val="docdata"/>
    <w:aliases w:val="docy,v5,6115,bqiaagaaebitaaagthmaaamrfqaabr8vaaaaaaaaaaaaaaaaaaaaaaaaaaaaaaaaaaaaaaaaaaaaaaaaaaaaaaaaaaaaaaaaaaaaaaaaaaaaaaaaaaaaaaaaaaaaaaaaaaaaaaaaaaaaaaaaaaaaaaaaaaaaaaaaaaaaaaaaaaaaaaaaaaaaaaaaaaaaaaaaaaaaaaaaaaaaaaaaaaaaaaaaaaaaaaaaaaaaaaaa"/>
    <w:basedOn w:val="a"/>
    <w:rsid w:val="00E3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37B9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2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Мучина</cp:lastModifiedBy>
  <cp:revision>10</cp:revision>
  <dcterms:created xsi:type="dcterms:W3CDTF">2026-07-17T00:21:00Z</dcterms:created>
  <dcterms:modified xsi:type="dcterms:W3CDTF">2026-07-22T08:05:00Z</dcterms:modified>
</cp:coreProperties>
</file>