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spacing w:after="0"/>
        <w:widowControl w:val="off"/>
        <w:rPr>
          <w:rFonts w:ascii="Liberation Sans" w:hAnsi="Liberation Sans" w:cs="Liberation Sans"/>
          <w:b/>
          <w:bCs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  <w:highlight w:val="none"/>
        </w:rPr>
        <w:t xml:space="preserve">Договор № ___</w:t>
      </w:r>
      <w:r>
        <w:rPr>
          <w:rFonts w:ascii="Liberation Sans" w:hAnsi="Liberation Sans" w:cs="Liberation Sans"/>
          <w:b/>
          <w:bCs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color w:val="000000"/>
          <w:sz w:val="24"/>
          <w:szCs w:val="24"/>
          <w:highlight w:val="none"/>
        </w:rPr>
      </w:r>
    </w:p>
    <w:p>
      <w:pPr>
        <w:pStyle w:val="851"/>
        <w:jc w:val="left"/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  <w:tab/>
        <w:tab/>
        <w:tab/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  <w:t xml:space="preserve">    на оказание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  <w:lang w:eastAsia="ru-RU"/>
        </w:rPr>
        <w:t xml:space="preserve">услуг по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  <w:t xml:space="preserve"> уборке помещений</w:t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pStyle w:val="851"/>
        <w:jc w:val="left"/>
        <w:spacing w:after="0" w:line="240" w:lineRule="auto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г. Новый Уренгой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ab/>
        <w:tab/>
        <w:tab/>
        <w:tab/>
        <w:tab/>
        <w:tab/>
        <w:t xml:space="preserve">   </w:t>
        <w:tab/>
        <w:t xml:space="preserve">     «___» __________ 202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6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г.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jc w:val="both"/>
        <w:spacing w:after="0" w:line="240" w:lineRule="auto"/>
        <w:widowControl w:val="off"/>
        <w:rPr>
          <w:rFonts w:ascii="Liberation Sans" w:hAnsi="Liberation Sans" w:cs="Liberation Sans"/>
          <w:b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cs="Liberation Sans"/>
          <w:b/>
          <w:color w:val="000000"/>
          <w:sz w:val="24"/>
          <w:szCs w:val="24"/>
        </w:rPr>
      </w:r>
    </w:p>
    <w:p>
      <w:pPr>
        <w:pStyle w:val="851"/>
        <w:ind w:firstLine="567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 дальнейшем «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Заказчик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», в лице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с одной стороны, 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именуемое в дальнейшем «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Исполнитель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», в лице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 с другой стороны, вместе именуемые «Стороны», а по отдельности «сторона»,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в соответствии со ст. 1 п. 2 Федерального закона № 223-ФЗ от 18.07.2011 г.  «О закупках товаров, работ, услуг отдельными видами юридических лиц», на основании, проведенной закупки № _________ заключили настоящий договор о нижеследующем: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1.  ПРЕДМЕТ ДОГОВ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РА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1.1. В соответствии с настоящим Договором Исполнитель принимает на себя обязательство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оказать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услуги по</w:t>
      </w:r>
      <w:r>
        <w:rPr>
          <w:rFonts w:ascii="Liberation Sans" w:hAnsi="Liberation Sans" w:eastAsia="Liberation Sans" w:cs="Liberation Sans"/>
          <w:b/>
          <w:bCs/>
          <w:sz w:val="24"/>
          <w:szCs w:val="24"/>
        </w:rPr>
        <w:t xml:space="preserve"> уборке помещений,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(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далее по тексту – услуга), а Заказчик прин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имает и опл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ачивает ок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Соде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ржани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оказывае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мой услуги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определяе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ическим заданием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(Приложение №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), 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вляю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щимся неотъемлемой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частью настоящего Договора.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1.3.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соответствовать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требованиям Техн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ического задания, а также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ативно-пр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авовым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ам,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указан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ическ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 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дании.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1.4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Место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ока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зан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ия услуг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bCs/>
          <w:sz w:val="24"/>
          <w:szCs w:val="24"/>
        </w:rPr>
      </w:r>
      <w:r>
        <w:rPr>
          <w:rFonts w:ascii="Liberation Sans" w:hAnsi="Liberation Sans" w:cs="Liberation Sans"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-Яма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ло-Ненецкий автономный округ, г. Новый Уренгой, проспект Ленинградский, дом 9; ГДК «Октябрь»;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-Ямало-Ненецкий автономный округ, г. Новый Уренгой, микрорайон Монтажник, дом 62, ЦНК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right="-143"/>
        <w:jc w:val="both"/>
        <w:spacing w:after="0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1.5.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оки оказания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услуг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01.10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.202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г. по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31.12.2026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.6.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Требования к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луге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ехнич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еском 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ании (Прил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ожение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№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2).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2.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 ПРАВ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А И ОБ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ЯЗАННОСТИ СТОРОН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Исполнитель обязуется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 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2.1.1.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казать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 полном объ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соответст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вии с услов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иями настоящего Договора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Тех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ческ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задани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ожение №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возм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ездно испр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по 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ебованию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Заказчи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выя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вленн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ые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едоста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тки, 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в процессе 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 услуги Исполни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тель допустил отступлени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словий Договора, ухудшившее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качество услуги.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2.2.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Исполнитель 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меет п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во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2.2.1. 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опл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оказанных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при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нятых Заказ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чиком услу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ривлекат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в случ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бход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имос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ти к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выполн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ению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третьих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(при условии соответствия их требованиям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ательства)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2.3.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Заказчик об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язан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2.3.1.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ринять и оплатить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лугу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теля в соот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вет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 с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условия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ми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беспе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чить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ителя ин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формацие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бход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имой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для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оказан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 им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услуги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Зак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аз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чи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к вправ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: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2.4.1.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роверять качество услуги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ываемой Исполнителем, не вме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ваясь в его деятельность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в том 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исле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ивл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ечением экс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экспертны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 орг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анизаций.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.4.2. Напр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авля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Испо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лнит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елю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(замеча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ния) в 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учае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ступление от условий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2.4.3. Требовать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оплаты неустойки (ш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пени) в соответствии с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настоящего Договора.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2.4.4.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оставления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све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ий о наличии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лице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ии, атте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тата аккре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дита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(есл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применимо к пред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мету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говора)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3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ЦЕ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НА Д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ОГОВОРА 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И ПОРЯДОК 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РАСЧЕТОВ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 Цена Договора составляет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рублей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___ копеек,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НДС/без НДС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Ц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является твердой определ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тся на весь срок действия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может изменятьс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в случаях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новле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насто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ящем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говоре.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Цена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влена по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пециф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икации к Дого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вору (При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ложение № 1)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3.2. Цена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указа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учетом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расходов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Исполнителя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оборуд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ование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инвентарь, расходные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атери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алы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з/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 со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трудника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(ФОТ),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прочие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возмо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жные рас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ходы, связан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ные с оказанием услу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в т.ч.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налоги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плаченные или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подлежащие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плате и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ругие обязательные сборы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платежи.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 оказанные и принятые услуги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оизводит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в срок не более 7 (семи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рабоч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их дне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 с даты подп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сания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Заказч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документа о при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емке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путем переч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исления ден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ежных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на расчетный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счет Исполнителя.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Дато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латежа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являе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тся дата 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исания денежных сред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со сч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ета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аказчика.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92"/>
        <w:jc w:val="both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Оплата услуг, подлежащих оказанию в декабре 2026 год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а, осуществляется авансовым платежом не позднее 15 декабря 2026 года с даты выставления счета, с последующим подписанием Сторонами акта оказанных услуг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,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л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б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докумен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та о при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емке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 усл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уг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3.4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 При фо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рмирован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ии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цены Договора и расчёто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 Исп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олните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лем использу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ся вал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юта Росс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ийской Федерации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–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Российс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кий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рубль.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4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. ПОРЯДОК 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СДАЧИ 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И ПРИЕМК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И УСЛУГ</w:t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bookmarkStart w:id="0" w:name="undefined"/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bookmarkEnd w:id="0"/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4.1.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Услуги по настоящему договору оказываются с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01.10.2026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по 31.12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.2026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 Исполнитель по окончани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ю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оказания услуг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ежемесячно, не позднее 5-го числа месяца, следующего за отчётным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направляет Заказчику Акт сдачи-приемки оказанных услуг в 2 (двух) экземплярах.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54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Приемка оказанных услуг в соответствии с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осуществляется Заказчиком в течение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10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рабочих дней, включая проведение экспертизы с момента предоставления Исполнителем Акта сдачи-приемки оказанных услуг.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54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Заказчик проводит экспертизу результатов исполнения обязательств Исполнителем по настоящему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договору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на предмет соответствия оказанных услуг требованиям и условиям настоящего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договора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 Экспертиза результатов, предусмотренных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договора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54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В случае привлечения Заказчиком экспертов, экспертных организаций результаты экспертизы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оформляются в виде заключения, которое подписывается экспертом, уполномоченным представителем экспертной организации.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4.2. В случае установления по результатам экспертизы факта оказания усл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4.3. Не позднее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10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рабочих дней после проведения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4.5. Датой приемки оказанных услуг считается дата подписания Акта сдачи-приемки оказанных услуг Заказчиком.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4.6. В случае установления Заказчиком фактов оказания услуг ненадлежащего качества Исполнитель обязан своими силами и за свой счет в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в течение 3 рабочих дней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устранить выявленные недостатки.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4.7. Устранение Исполнителем недостатков в оказании услуг не освобождает его от уплаты пени и штрафа по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договору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yellow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yellow"/>
        </w:rPr>
      </w:r>
      <w:r>
        <w:rPr>
          <w:rFonts w:ascii="Liberation Sans" w:hAnsi="Liberation Sans" w:cs="Liberation Sans"/>
          <w:sz w:val="24"/>
          <w:szCs w:val="24"/>
          <w:highlight w:val="yellow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5. ОТВЕТСТВЕННО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Ь СТОР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ОН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 невы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пол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ение 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ненадл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ежащее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олнение настоящег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 догов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ора  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оны несут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ответ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ственност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в со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ответств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 с действу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ющим законода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тельством Россий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ской Фе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дерации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услови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ями нас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тоящего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случ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ае просрочк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исполнения Заказчик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тельс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тв, предус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енных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а такж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в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ных случаях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исполне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 или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ненадлежаще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 исп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олнения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аказчиком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обязательств, 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едусмотренных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Договором, Пост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авщик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праве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ребоват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уплат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 неустоек (штр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ов, пе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ней).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Пеня начисл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яется за каждый день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осрочк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исп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олнения об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язат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ельства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предус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мотренно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говором, начин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ая со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ня, сле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дующего посл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дня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истечения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установл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ного Договором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срока исполне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 обязательств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а. Така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пеня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танавли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вается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Договором в раз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ре одн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ой тре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хсотой дейс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твующей на дату уплат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пеней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ключе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вой ставки Цен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трально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 банка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Российс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кой 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едерации от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уплаченной в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срок суммы.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 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учае просроч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ки испол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нения Поставщиком обязательств,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предусмотренных Договором, а так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же в иных 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учаях неисполнения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ли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енадлежащего исполнения Поставщико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обяз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ств, предусмотренных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ом, Заказчик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аправляет Пост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авщику требова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ние об уплат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еустое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 (штрафов,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пеней).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5.4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Пеня начисляется за каждый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день просрочки исполнения поставщиком (подря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дчиком, исполнителем) об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язательства, предусмотренного дого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вором,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начи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ная со дня, следующего после дня истечения установленног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 договором срока исполнен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ельства, и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станавливается в размере одной трехсотой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действующей на дату уплаты пени ключевой 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авки Центрального банка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Российской Федерации от цены догов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ора (о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тдель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ного этапа исполнения договора), уменьшенной на сумму,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ропорциональную объему обя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предусмотр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енных договором (соответствующим отдельн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ым этапом исполнения договора) и фактически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исполненных поставщиком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(подрядчиком, исполнителем), за ис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ключением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лучаев, если законодательством Российской Федерации уста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новлен иной порядок начисл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пени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5.5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Поставщик (подрядчик, ис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полнитель)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обязан возместить убытки, причиненные заказчику в ходе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сполнения договора, в поря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дке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пред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усмотренном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законодательством Российской Федерации.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5.6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 случае просрочки исполнения поставщик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 (подрядчиком, исполни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телем) обязательств, предусмотренн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ых договоро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м, а также в иных случаях неисполнения или ненадлежащего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исполнения поставщиком (п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одр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ядчико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м, исполните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лем) обязательств, предусмотренных догов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ором, заказчик вправе после направления треб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ования об уплате сумм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устойки (штрафа, пени) и получения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отказа (ил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неполучения в установленный срок ответа) от поставщика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(подрядчика, исполнителя)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удовл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етворении да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нных требований удержать сумму начисленн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ых неустоек (штрафов, пени) одним из следующ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их способов: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 из денежн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ых средств,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перечисленных поставщи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ком (подряд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чиком, исполнителем) в качестве обеспечения исполнения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оговора (обеспечения гаран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тий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ных об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язательств)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находящихся на счете заказчика;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 из 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анковской гарантии;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 из оплаты по договору,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путем ее уменьшения на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сумму начисленной неустойки (штраф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а, пени);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взыскать неустойку (штраф, пени) в порядке, установленн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 законодательством Росси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ой Фед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ерации (в су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дебном порядке).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sz w:val="24"/>
          <w:szCs w:val="24"/>
          <w:highlight w:val="yellow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yellow"/>
          <w:lang w:eastAsia="ru-RU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В случае просрочки Исполнителем исполнения обязательств (в том числе гарантийного обязательства), предусмотренных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, начиная со дня, следующего после дня истечения установленного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 срока исполнения обязательства. Размер пени составляет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1/300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 действующей на дату уплаты пени ключевой ставки Центрального банка Российской Федерации от цены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Договора,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уменьшенной на сумму, пропорциональную объему обязательств, предусмотренных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 и фактически исполненных Исполнителем.</w:t>
      </w:r>
      <w:r>
        <w:rPr>
          <w:rFonts w:ascii="Liberation Sans" w:hAnsi="Liberation Sans" w:cs="Liberation Sans"/>
          <w:sz w:val="24"/>
          <w:szCs w:val="24"/>
          <w:highlight w:val="yellow"/>
        </w:rPr>
      </w:r>
      <w:r>
        <w:rPr>
          <w:rFonts w:ascii="Liberation Sans" w:hAnsi="Liberation Sans" w:cs="Liberation Sans"/>
          <w:sz w:val="24"/>
          <w:szCs w:val="24"/>
          <w:highlight w:val="yellow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5.8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Сторона освобождае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тся от уплаты неустойки (штрафа, пени), если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докажет, что неисполнен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ие или ненадлежащее исполнение обя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зательства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предусмотренного Договором, произошло вследствие непрео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долимой силы или по вине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ой Сто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роны.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5.9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аказчик не несет ответственности за нару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шение сроков оплаты в случае непредоставлени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либо предоставления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надлежащим образом оформленных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кументов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оплату и (или) предоставления неполного пакета документ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 на оплату.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5.10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Общая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сум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ма нач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исленной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стойки (штрафов, пени) за неисполнение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ли ненадлежащее исполнение обязательств, пре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дусмотренных Договором,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для Заказчика или Поставщика, не 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ожет превы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ать цену Договора.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Уплата неустойки (штрафа, пени)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не освобождает виновную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ону 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выполнен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принятых на себя обязательств по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6. ПОРЯДОК РАССМОТРЕНИЯ СПОРОВ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договора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или в связи с ним, были урегулированы путем переговоров.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договору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9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.3.   Любые  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споры,  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не   урегулированные  во  внесудебном  порядке,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разрешаются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в Арбитражном суде Ямало-Ненецкого автономного округа.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7. СРОК ДЕЙСТ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ВИЯ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 ДОГОВОРА, ИЗМЕНЕНИЕ 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И Р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АСТОРЖЕНИЕ ДОГО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ВОРА 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7.1.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Договор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вступает в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силу с момента его подписания и действует до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3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12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.20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6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, а в части осуществл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ения р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асчето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в по Дого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вору и ответственности Сторон, - до полн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ого исполнения Сторонами взаимных обязательс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тв.</w:t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7.2. Все изменения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вора должны быть совершены в письм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енном виде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оформлены дополнительными соглашениями к Договору.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7.3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Изменения Договора: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Изме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существен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ных условий договора (цена, объемы, срок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и) возможно по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соглашению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сторон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с учетом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жения о закупке заказ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7.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4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Расторжени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е договора: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1) 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асторжение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договора допускается по соглашению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торо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н;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по решению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да; в случае односторон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него отказа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стороны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оговора от исполнения дог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ора в соответ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вии с гражд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анским законодательством Россий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ско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 Федерации.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2) Заказ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вправе принять 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шение об односто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роннем отка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зе от исполнения договора по основан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иям,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редусмотрен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Гражданским кодексом 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оссийской Фе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дерации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ля одностороннего отказа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исполнения 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ельных видо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обязательств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8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ЗАКЛЮЧИТЕЛЬ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НЫЕ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ПОЛОЖЕНИЯ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8.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 слу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чае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изменения банковск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их реквизитов,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почтового 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дреса, Стороны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сьменно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уведомляют об э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друг друг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течение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 дней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 момента 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гистрации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таких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изменений.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8.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ем остальном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не предусмо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тренным настоящим Договором, 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 руковод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ствуются де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вующим законодатель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ством.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Приложе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Приложен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ие № 1: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Специф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икация;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Приложени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№ 2: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Техническое задани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е.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center"/>
        <w:spacing w:after="0" w:line="240" w:lineRule="auto"/>
        <w:widowControl w:val="off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9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АДРЕСА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И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РЕКВИЗИТЫ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СТОРОН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4961"/>
      </w:tblGrid>
      <w:tr>
        <w:tblPrEx/>
        <w:trPr>
          <w:trHeight w:val="701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861"/>
              <w:tabs>
                <w:tab w:val="left" w:pos="709" w:leader="none"/>
              </w:tabs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Исп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олнитель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: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W w:w="4961" w:type="dxa"/>
            <w:vAlign w:val="top"/>
            <w:textDirection w:val="lrTb"/>
            <w:noWrap w:val="false"/>
          </w:tcPr>
          <w:p>
            <w:pPr>
              <w:pStyle w:val="861"/>
              <w:tabs>
                <w:tab w:val="left" w:pos="709" w:leader="none"/>
              </w:tabs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Заказч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ик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: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Муниципальное автономное учреждение культуры «Централизованная клубная система»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Юр. адрес: 629305, Ямало-Ненецкий автономный округ, город Новый Уренгой, Ленинградский проспект, дом 9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Факт. адрес: 629305, Ямало-Ненецкий автономный округ, город Новый Уренгой, Ленинградский проспект, дом 9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ИНН 8904042182/КПП 890401001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ОКЦ № 10 УГУ Банка России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//УФК по 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Ямало-Ненецкому автономному округу г.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Салехард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к/с (единый казначейский счет)  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401 028 101 453 700 000 08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р/с (казначейский счет) 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032 346 437 195 600 090 00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БИК 007 182 108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ОКТМО 71956000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Телефон: (3494) 23-36-04, 23-36-37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  <w:t xml:space="preserve">E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  <w:t xml:space="preserve">mail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: </w:t>
            </w:r>
            <w:hyperlink r:id="rId9" w:tooltip="mailto:nurgdk@mail.ru" w:history="1">
              <w:r>
                <w:rPr>
                  <w:rStyle w:val="833"/>
                  <w:rFonts w:ascii="Liberation Sans" w:hAnsi="Liberation Sans" w:eastAsia="Liberation Sans" w:cs="Liberation Sans"/>
                  <w:sz w:val="24"/>
                  <w:szCs w:val="24"/>
                  <w:highlight w:val="none"/>
                  <w:lang w:val="en-US"/>
                </w:rPr>
                <w:t xml:space="preserve">nurgdk</w:t>
              </w:r>
              <w:r>
                <w:rPr>
                  <w:rStyle w:val="833"/>
                  <w:rFonts w:ascii="Liberation Sans" w:hAnsi="Liberation Sans" w:eastAsia="Liberation Sans" w:cs="Liberation Sans"/>
                  <w:sz w:val="24"/>
                  <w:szCs w:val="24"/>
                  <w:highlight w:val="none"/>
                </w:rPr>
                <w:t xml:space="preserve">@</w:t>
              </w:r>
              <w:r>
                <w:rPr>
                  <w:rStyle w:val="833"/>
                  <w:rFonts w:ascii="Liberation Sans" w:hAnsi="Liberation Sans" w:eastAsia="Liberation Sans" w:cs="Liberation Sans"/>
                  <w:sz w:val="24"/>
                  <w:szCs w:val="24"/>
                  <w:highlight w:val="none"/>
                  <w:lang w:val="en-US"/>
                </w:rPr>
                <w:t xml:space="preserve">mail</w:t>
              </w:r>
              <w:r>
                <w:rPr>
                  <w:rStyle w:val="833"/>
                  <w:rFonts w:ascii="Liberation Sans" w:hAnsi="Liberation Sans" w:eastAsia="Liberation Sans" w:cs="Liberation Sans"/>
                  <w:sz w:val="24"/>
                  <w:szCs w:val="24"/>
                  <w:highlight w:val="none"/>
                </w:rPr>
                <w:t xml:space="preserve">.</w:t>
              </w:r>
              <w:r>
                <w:rPr>
                  <w:rStyle w:val="833"/>
                  <w:rFonts w:ascii="Liberation Sans" w:hAnsi="Liberation Sans" w:eastAsia="Liberation Sans" w:cs="Liberation Sans"/>
                  <w:sz w:val="24"/>
                  <w:szCs w:val="24"/>
                  <w:highlight w:val="none"/>
                  <w:lang w:val="en-US"/>
                </w:rPr>
                <w:t xml:space="preserve">ru</w:t>
              </w:r>
            </w:hyperlink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46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Иллеш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Л.Н./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Исполнител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ь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. (при наличии)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4"/>
        </w:rPr>
        <w:br w:type="page" w:clear="all"/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Приложение №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1</w:t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 Договору №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_____ 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от __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________________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jc w:val="center"/>
        <w:widowControl w:val="off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Спецификация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tbl>
      <w:tblPr>
        <w:tblW w:w="9921" w:type="dxa"/>
        <w:tblInd w:w="-279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45"/>
        <w:gridCol w:w="1926"/>
        <w:gridCol w:w="2091"/>
        <w:gridCol w:w="829"/>
        <w:gridCol w:w="709"/>
        <w:gridCol w:w="1477"/>
        <w:gridCol w:w="1418"/>
      </w:tblGrid>
      <w:tr>
        <w:tblPrEx/>
        <w:trPr>
          <w:cantSplit/>
          <w:trHeight w:val="1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widowControl w:val="off"/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26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widowControl w:val="off"/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Н</w:t>
            </w: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аименовани</w:t>
            </w: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е услуги </w:t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ТРУ</w:t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091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widowControl w:val="off"/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Характеристика услуги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Ед.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из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м.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Кол-в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Цена за е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д. 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руб.,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НДС/без НДС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).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Стоимость 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руб.,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НДС/без НДС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).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  <w:trHeight w:val="1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Услуги  по уборке помещений ГДК «Октябрь»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091" w:type="dxa"/>
            <w:vAlign w:val="center"/>
            <w:textDirection w:val="lrTb"/>
            <w:noWrap w:val="false"/>
          </w:tcPr>
          <w:p>
            <w:pPr>
              <w:pStyle w:val="851"/>
              <w:ind w:left="68" w:right="-108" w:firstLine="0"/>
              <w:jc w:val="center"/>
              <w:tabs>
                <w:tab w:val="left" w:pos="1140" w:leader="none"/>
                <w:tab w:val="left" w:pos="3869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Общая площадь 5 026,6 м2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" w:type="dxa"/>
            <w:vAlign w:val="center"/>
            <w:textDirection w:val="lrTb"/>
            <w:noWrap w:val="false"/>
          </w:tcPr>
          <w:p>
            <w:pPr>
              <w:pStyle w:val="851"/>
              <w:ind w:left="0" w:right="-108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М2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5026,6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</w:tr>
      <w:tr>
        <w:tblPrEx/>
        <w:trPr>
          <w:cantSplit/>
          <w:trHeight w:val="1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Услуги по уборке помещений ЦНК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091" w:type="dxa"/>
            <w:vAlign w:val="center"/>
            <w:textDirection w:val="lrTb"/>
            <w:noWrap w:val="false"/>
          </w:tcPr>
          <w:p>
            <w:pPr>
              <w:pStyle w:val="851"/>
              <w:ind w:left="68" w:right="-108" w:firstLine="0"/>
              <w:jc w:val="center"/>
              <w:tabs>
                <w:tab w:val="left" w:pos="1140" w:leader="none"/>
                <w:tab w:val="left" w:pos="3869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Общая площадь 1 505 м2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ru-RU"/>
              </w:rPr>
              <w:t xml:space="preserve">М2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1505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ru-RU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ru-RU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trHeight w:val="1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26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both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091" w:type="dxa"/>
            <w:vAlign w:val="center"/>
            <w:textDirection w:val="lrTb"/>
            <w:noWrap w:val="false"/>
          </w:tcPr>
          <w:p>
            <w:pPr>
              <w:pStyle w:val="851"/>
              <w:ind w:left="68" w:right="-108" w:firstLine="709"/>
              <w:jc w:val="both"/>
              <w:tabs>
                <w:tab w:val="left" w:pos="1140" w:leader="none"/>
                <w:tab w:val="left" w:pos="3869" w:leader="none"/>
              </w:tabs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  <w:outlineLvl w:val="0"/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</w:tbl>
    <w:p>
      <w:pPr>
        <w:pStyle w:val="851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79"/>
        <w:jc w:val="center"/>
        <w:spacing w:line="276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46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Иллеш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Л.Н./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Исполнител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ь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. (при наличии)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lef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Прило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жение № 2</w:t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 Договору № 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 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от __________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________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jc w:val="left"/>
        <w:widowControl w:val="off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ТЕХНИЧЕСКОЕ З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АДАНИЕ 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widowControl w:val="off"/>
        <w:rPr>
          <w:rFonts w:ascii="Liberation Sans" w:hAnsi="Liberation Sans" w:cs="Liberation Sans"/>
          <w:b/>
          <w:bCs/>
          <w:color w:val="ff0000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color w:val="ff0000"/>
          <w:sz w:val="24"/>
          <w:szCs w:val="24"/>
        </w:rPr>
        <w:t xml:space="preserve">(прилагается отдельным файлом)</w:t>
      </w:r>
      <w:r>
        <w:rPr>
          <w:rFonts w:ascii="Liberation Sans" w:hAnsi="Liberation Sans" w:cs="Liberation Sans"/>
          <w:b/>
          <w:bCs/>
          <w:color w:val="ff0000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ff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48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Иллеш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Л.Н./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Исполнител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ь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________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. (при наличии)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sectPr>
      <w:footnotePr/>
      <w:endnotePr/>
      <w:type w:val="nextPage"/>
      <w:pgSz w:w="11906" w:h="16838" w:orient="portrait"/>
      <w:pgMar w:top="426" w:right="851" w:bottom="851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iberation Serif">
    <w:panose1 w:val="02020603050405020304"/>
  </w:font>
  <w:font w:name="Tahoma">
    <w:panose1 w:val="020B0606040504020204"/>
  </w:font>
  <w:font w:name="NSimSun">
    <w:panose1 w:val="02000506000000020000"/>
  </w:font>
  <w:font w:name="Arial">
    <w:panose1 w:val="020B0604020202020204"/>
  </w:font>
  <w:font w:name="Mangal">
    <w:panose1 w:val="02040503050406030204"/>
  </w:font>
  <w:font w:name="Courier New">
    <w:panose1 w:val="020704090202050204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5">
    <w:multiLevelType w:val="hybridMultilevel"/>
    <w:lvl w:ilvl="0">
      <w:start w:val="1"/>
      <w:numFmt w:val="decimal"/>
      <w:pStyle w:val="852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05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750" w:hanging="390"/>
        <w:tabs>
          <w:tab w:val="num" w:pos="75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216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144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5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7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4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51"/>
    <w:next w:val="851"/>
    <w:link w:val="67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4">
    <w:name w:val="Heading 1 Char"/>
    <w:link w:val="67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5">
    <w:name w:val="Heading 2"/>
    <w:basedOn w:val="851"/>
    <w:next w:val="851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6">
    <w:name w:val="Heading 2 Char"/>
    <w:link w:val="675"/>
    <w:uiPriority w:val="9"/>
    <w:rPr>
      <w:rFonts w:ascii="Liberation Sans" w:hAnsi="Liberation Sans" w:eastAsia="Liberation Sans" w:cs="Liberation Sans"/>
      <w:sz w:val="34"/>
    </w:rPr>
  </w:style>
  <w:style w:type="paragraph" w:styleId="677">
    <w:name w:val="Heading 3"/>
    <w:basedOn w:val="851"/>
    <w:next w:val="851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3 Char"/>
    <w:link w:val="67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9">
    <w:name w:val="Heading 4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0">
    <w:name w:val="Heading 4 Char"/>
    <w:link w:val="67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1">
    <w:name w:val="Heading 5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>
    <w:name w:val="Heading 5 Char"/>
    <w:link w:val="68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3">
    <w:name w:val="Heading 6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4">
    <w:name w:val="Heading 6 Char"/>
    <w:link w:val="68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5">
    <w:name w:val="Heading 7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6">
    <w:name w:val="Heading 7 Char"/>
    <w:link w:val="68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8">
    <w:name w:val="Heading 8 Char"/>
    <w:link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0">
    <w:name w:val="Heading 9 Char"/>
    <w:link w:val="68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link w:val="701"/>
    <w:uiPriority w:val="99"/>
  </w:style>
  <w:style w:type="paragraph" w:styleId="703">
    <w:name w:val="Footer"/>
    <w:basedOn w:val="85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link w:val="703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next w:val="851"/>
    <w:link w:val="851"/>
    <w:qFormat/>
    <w:pPr>
      <w:spacing w:after="200" w:line="276" w:lineRule="auto"/>
    </w:pPr>
    <w:rPr>
      <w:rFonts w:ascii="Calibri" w:hAnsi="Calibri"/>
      <w:sz w:val="22"/>
      <w:szCs w:val="22"/>
      <w:lang w:val="ru-RU" w:eastAsia="zh-CN" w:bidi="ar-SA"/>
    </w:rPr>
  </w:style>
  <w:style w:type="paragraph" w:styleId="852">
    <w:name w:val="Заголовок 1"/>
    <w:basedOn w:val="851"/>
    <w:next w:val="851"/>
    <w:link w:val="876"/>
    <w:qFormat/>
    <w:pPr>
      <w:numPr>
        <w:ilvl w:val="0"/>
        <w:numId w:val="5"/>
      </w:num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ar-SA"/>
    </w:rPr>
  </w:style>
  <w:style w:type="character" w:styleId="853">
    <w:name w:val="Основной шрифт абзаца"/>
    <w:next w:val="853"/>
    <w:link w:val="851"/>
    <w:semiHidden/>
  </w:style>
  <w:style w:type="table" w:styleId="854">
    <w:name w:val="Обычная таблица"/>
    <w:next w:val="854"/>
    <w:link w:val="851"/>
    <w:semiHidden/>
    <w:tblPr/>
  </w:style>
  <w:style w:type="numbering" w:styleId="855">
    <w:name w:val="Нет списка"/>
    <w:next w:val="855"/>
    <w:link w:val="851"/>
    <w:uiPriority w:val="99"/>
    <w:semiHidden/>
    <w:unhideWhenUsed/>
  </w:style>
  <w:style w:type="paragraph" w:styleId="856">
    <w:name w:val="Подзаголовок"/>
    <w:basedOn w:val="851"/>
    <w:next w:val="851"/>
    <w:link w:val="851"/>
    <w:qFormat/>
    <w:pPr>
      <w:jc w:val="center"/>
      <w:spacing w:after="60" w:line="240" w:lineRule="auto"/>
    </w:pPr>
    <w:rPr>
      <w:rFonts w:ascii="Cambria" w:hAnsi="Cambria"/>
      <w:sz w:val="24"/>
      <w:szCs w:val="24"/>
    </w:rPr>
  </w:style>
  <w:style w:type="paragraph" w:styleId="857">
    <w:name w:val="Основной текст с отступом 21"/>
    <w:basedOn w:val="851"/>
    <w:next w:val="857"/>
    <w:link w:val="851"/>
    <w:pPr>
      <w:ind w:left="908" w:hanging="624"/>
      <w:jc w:val="both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858">
    <w:name w:val="Основной текст с отступом 31"/>
    <w:basedOn w:val="851"/>
    <w:next w:val="858"/>
    <w:link w:val="851"/>
    <w:pPr>
      <w:ind w:left="397" w:hanging="397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859">
    <w:name w:val="Body Text Indent 3 + Arial"/>
    <w:basedOn w:val="851"/>
    <w:next w:val="859"/>
    <w:link w:val="851"/>
    <w:pPr>
      <w:spacing w:after="0" w:line="240" w:lineRule="auto"/>
    </w:pPr>
    <w:rPr>
      <w:rFonts w:ascii="Courier New" w:hAnsi="Courier New" w:cs="Courier New"/>
    </w:rPr>
  </w:style>
  <w:style w:type="paragraph" w:styleId="860">
    <w:name w:val="Абзац списка,GOST_TableList,Bullet List,FooterText,numbered,Paragraphe de liste1,lp1,it_List1,Цветной список - Акцент 11,ТЗ список,Абзац списка литеральный,Bullet 1,Use Case List Paragraph,Варианты ответов,SL_Абзац списка,List Paragraph1,Список дефисный"/>
    <w:basedOn w:val="851"/>
    <w:next w:val="860"/>
    <w:link w:val="873"/>
    <w:uiPriority w:val="34"/>
    <w:qFormat/>
    <w:pPr>
      <w:ind w:left="720"/>
    </w:pPr>
  </w:style>
  <w:style w:type="paragraph" w:styleId="861">
    <w:name w:val="Нормальный (таблица)"/>
    <w:basedOn w:val="851"/>
    <w:next w:val="851"/>
    <w:link w:val="851"/>
    <w:uiPriority w:val="99"/>
    <w:pPr>
      <w:jc w:val="both"/>
      <w:spacing w:after="0" w:line="240" w:lineRule="auto"/>
      <w:widowControl w:val="off"/>
    </w:pPr>
    <w:rPr>
      <w:rFonts w:ascii="Arial" w:hAnsi="Arial"/>
      <w:sz w:val="24"/>
      <w:szCs w:val="24"/>
      <w:lang w:eastAsia="ru-RU"/>
    </w:rPr>
  </w:style>
  <w:style w:type="character" w:styleId="862">
    <w:name w:val="Гипертекстовая ссылка"/>
    <w:next w:val="862"/>
    <w:link w:val="851"/>
    <w:uiPriority w:val="99"/>
    <w:rPr>
      <w:rFonts w:cs="Times New Roman"/>
      <w:color w:val="106bbe"/>
    </w:rPr>
  </w:style>
  <w:style w:type="paragraph" w:styleId="863">
    <w:name w:val="Обычный1"/>
    <w:next w:val="863"/>
    <w:link w:val="851"/>
    <w:pPr>
      <w:jc w:val="both"/>
      <w:spacing w:after="200" w:line="276" w:lineRule="auto"/>
    </w:pPr>
    <w:rPr>
      <w:sz w:val="28"/>
      <w:szCs w:val="28"/>
      <w:lang w:val="ru-RU" w:eastAsia="ru-RU" w:bidi="ar-SA"/>
    </w:rPr>
  </w:style>
  <w:style w:type="paragraph" w:styleId="864">
    <w:name w:val="письмо"/>
    <w:basedOn w:val="851"/>
    <w:next w:val="864"/>
    <w:link w:val="851"/>
    <w:pPr>
      <w:ind w:firstLine="720"/>
      <w:jc w:val="both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865">
    <w:name w:val="Текст выноски"/>
    <w:basedOn w:val="851"/>
    <w:next w:val="865"/>
    <w:link w:val="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6">
    <w:name w:val="Текст выноски Знак"/>
    <w:next w:val="866"/>
    <w:link w:val="865"/>
    <w:rPr>
      <w:rFonts w:ascii="Tahoma" w:hAnsi="Tahoma" w:cs="Tahoma"/>
      <w:sz w:val="16"/>
      <w:szCs w:val="16"/>
      <w:lang w:eastAsia="zh-CN"/>
    </w:rPr>
  </w:style>
  <w:style w:type="paragraph" w:styleId="867">
    <w:name w:val=" Знак Знак Знак Знак"/>
    <w:basedOn w:val="851"/>
    <w:next w:val="867"/>
    <w:link w:val="851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868">
    <w:name w:val="Нижний колонтитул"/>
    <w:basedOn w:val="851"/>
    <w:next w:val="868"/>
    <w:link w:val="86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/>
      <w:sz w:val="20"/>
      <w:szCs w:val="20"/>
      <w:lang w:val="en-US" w:eastAsia="ru-RU"/>
    </w:rPr>
  </w:style>
  <w:style w:type="character" w:styleId="869">
    <w:name w:val="Нижний колонтитул Знак"/>
    <w:next w:val="869"/>
    <w:link w:val="868"/>
    <w:rPr>
      <w:lang w:val="en-US"/>
    </w:rPr>
  </w:style>
  <w:style w:type="paragraph" w:styleId="870">
    <w:name w:val="Основной текст с отступом"/>
    <w:basedOn w:val="851"/>
    <w:next w:val="870"/>
    <w:link w:val="871"/>
    <w:pPr>
      <w:ind w:right="426" w:firstLine="720"/>
      <w:jc w:val="both"/>
      <w:spacing w:after="0" w:line="240" w:lineRule="auto"/>
    </w:pPr>
    <w:rPr>
      <w:rFonts w:ascii="Times New Roman" w:hAnsi="Times New Roman"/>
      <w:sz w:val="24"/>
      <w:szCs w:val="20"/>
      <w:lang w:val="en-US" w:eastAsia="ru-RU"/>
    </w:rPr>
  </w:style>
  <w:style w:type="character" w:styleId="871">
    <w:name w:val="Основной текст с отступом Знак"/>
    <w:next w:val="871"/>
    <w:link w:val="870"/>
    <w:rPr>
      <w:sz w:val="24"/>
      <w:lang w:val="en-US"/>
    </w:rPr>
  </w:style>
  <w:style w:type="table" w:styleId="872">
    <w:name w:val="Сетка таблицы"/>
    <w:basedOn w:val="854"/>
    <w:next w:val="872"/>
    <w:link w:val="851"/>
    <w:uiPriority w:val="59"/>
    <w:tblPr/>
  </w:style>
  <w:style w:type="character" w:styleId="873">
    <w:name w:val="Абзац списка Знак,GOST_TableList Знак,Bullet List Знак,FooterText Знак,numbered Знак,Paragraphe de liste1 Знак,lp1 Знак,it_List1 Знак,Цветной список - Акцент 11 Знак,ТЗ список Знак,Абзац списка литеральный Знак,List Paragraph Знак,Bullet 1 Знак"/>
    <w:next w:val="873"/>
    <w:link w:val="860"/>
    <w:uiPriority w:val="34"/>
    <w:qFormat/>
    <w:rPr>
      <w:rFonts w:ascii="Calibri" w:hAnsi="Calibri"/>
      <w:sz w:val="22"/>
      <w:szCs w:val="22"/>
      <w:lang w:eastAsia="zh-CN"/>
    </w:rPr>
  </w:style>
  <w:style w:type="table" w:styleId="874">
    <w:name w:val="Сетка таблицы3"/>
    <w:basedOn w:val="854"/>
    <w:next w:val="872"/>
    <w:link w:val="851"/>
    <w:uiPriority w:val="59"/>
    <w:pPr>
      <w:widowControl w:val="off"/>
    </w:pPr>
    <w:rPr>
      <w:rFonts w:ascii="Courier New" w:hAnsi="Courier New" w:eastAsia="Courier New" w:cs="Courier New"/>
      <w:sz w:val="24"/>
      <w:szCs w:val="24"/>
      <w:lang w:bidi="ru-RU"/>
    </w:rPr>
    <w:tblPr/>
  </w:style>
  <w:style w:type="paragraph" w:styleId="875">
    <w:name w:val="Standard"/>
    <w:next w:val="875"/>
    <w:link w:val="851"/>
    <w:rPr>
      <w:rFonts w:ascii="Liberation Serif" w:hAnsi="Liberation Serif" w:eastAsia="NSimSun" w:cs="Mangal"/>
      <w:sz w:val="24"/>
      <w:szCs w:val="24"/>
      <w:lang w:val="ru-RU" w:eastAsia="zh-CN" w:bidi="hi-IN"/>
    </w:rPr>
  </w:style>
  <w:style w:type="character" w:styleId="876">
    <w:name w:val="Заголовок 1 Знак"/>
    <w:next w:val="876"/>
    <w:link w:val="852"/>
    <w:rPr>
      <w:sz w:val="24"/>
      <w:lang w:eastAsia="ar-SA"/>
    </w:rPr>
  </w:style>
  <w:style w:type="paragraph" w:styleId="877">
    <w:name w:val="ConsPlusTitle"/>
    <w:next w:val="877"/>
    <w:link w:val="851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878">
    <w:name w:val="ConsPlusNormal"/>
    <w:next w:val="878"/>
    <w:link w:val="851"/>
    <w:pPr>
      <w:widowControl w:val="off"/>
    </w:pPr>
    <w:rPr>
      <w:sz w:val="24"/>
      <w:szCs w:val="24"/>
      <w:lang w:val="ru-RU" w:eastAsia="ru-RU" w:bidi="ar-SA"/>
    </w:rPr>
  </w:style>
  <w:style w:type="paragraph" w:styleId="879">
    <w:name w:val="ConsPlusNonformat"/>
    <w:next w:val="879"/>
    <w:link w:val="851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880">
    <w:name w:val="Цветовое выделение"/>
    <w:next w:val="880"/>
    <w:link w:val="851"/>
    <w:uiPriority w:val="99"/>
    <w:rPr>
      <w:b/>
      <w:color w:val="26282f"/>
    </w:rPr>
  </w:style>
  <w:style w:type="paragraph" w:styleId="881">
    <w:name w:val="Таблицы (моноширинный)"/>
    <w:basedOn w:val="851"/>
    <w:next w:val="851"/>
    <w:link w:val="851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6"/>
      <w:szCs w:val="26"/>
      <w:lang w:eastAsia="ru-RU"/>
    </w:rPr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nurgdk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kislova-oe</cp:lastModifiedBy>
  <cp:revision>185</cp:revision>
  <dcterms:created xsi:type="dcterms:W3CDTF">2023-08-16T06:48:00Z</dcterms:created>
  <dcterms:modified xsi:type="dcterms:W3CDTF">2026-07-21T09:26:04Z</dcterms:modified>
  <cp:version>1048576</cp:version>
</cp:coreProperties>
</file>