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ind w:firstLine="709"/>
        <w:jc w:val="center"/>
        <w:rPr>
          <w:rFonts w:ascii="Times New Roman" w:hAnsi="Times New Roman" w:eastAsia="Times New Roman" w:cs="Times New Roman"/>
          <w:b/>
          <w:lang w:eastAsia="ru-RU"/>
        </w:rPr>
      </w:pPr>
      <w:r>
        <w:rPr>
          <w:rFonts w:eastAsia="Times New Roman" w:cs="Times New Roman" w:ascii="Times New Roman" w:hAnsi="Times New Roman"/>
          <w:b/>
          <w:iCs/>
          <w:lang w:eastAsia="ru-RU"/>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264275" cy="886269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264275" cy="8862695"/>
                    </a:xfrm>
                    <a:prstGeom prst="rect">
                      <a:avLst/>
                    </a:prstGeom>
                  </pic:spPr>
                </pic:pic>
              </a:graphicData>
            </a:graphic>
          </wp:anchor>
        </w:drawing>
      </w:r>
      <w:r>
        <w:br w:type="page"/>
      </w:r>
    </w:p>
    <w:p>
      <w:pPr>
        <w:pStyle w:val="Normal"/>
        <w:widowControl w:val="false"/>
        <w:spacing w:lineRule="auto" w:line="240" w:before="0" w:after="0"/>
        <w:ind w:left="284"/>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ОСНОВНЫЕ ТЕРМИНЫ И ИХ СОКРАЩЕНИЯ, ПРИМЕНЯЕМЫЕ</w:t>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 xml:space="preserve">В </w:t>
      </w:r>
      <w:r>
        <w:rPr>
          <w:rFonts w:eastAsia="Times New Roman" w:cs="Times New Roman" w:ascii="Times New Roman" w:hAnsi="Times New Roman"/>
          <w:b/>
          <w:bCs/>
          <w:lang w:eastAsia="ru-RU"/>
        </w:rPr>
        <w:t>ИНФОРМАЦИОННОЙ КАРТЕ</w:t>
      </w:r>
      <w:r>
        <w:rPr>
          <w:rFonts w:eastAsia="Times New Roman" w:cs="Times New Roman" w:ascii="Times New Roman" w:hAnsi="Times New Roman"/>
          <w:b/>
          <w:iCs/>
          <w:lang w:eastAsia="ru-RU"/>
        </w:rPr>
        <w:t xml:space="preserve"> О ПРОВЕДЕНИИ </w:t>
      </w:r>
      <w:r>
        <w:rPr>
          <w:rFonts w:eastAsia="Times New Roman" w:cs="Times New Roman" w:ascii="Times New Roman" w:hAnsi="Times New Roman"/>
          <w:b/>
          <w:bCs/>
          <w:lang w:eastAsia="ru-RU"/>
        </w:rPr>
        <w:t>ЦЕНОВОГО ЗАПРОСА В ЭЛЕКТРОННОМ ВИДЕ</w:t>
      </w:r>
      <w:r>
        <w:rPr>
          <w:rFonts w:eastAsia="Times New Roman" w:cs="Times New Roman" w:ascii="Times New Roman" w:hAnsi="Times New Roman"/>
          <w:b/>
          <w:iCs/>
          <w:lang w:eastAsia="ru-RU"/>
        </w:rPr>
        <w:t>.</w:t>
      </w:r>
    </w:p>
    <w:p>
      <w:pPr>
        <w:pStyle w:val="Normal"/>
        <w:widowControl w:val="false"/>
        <w:spacing w:lineRule="auto" w:line="240" w:before="0" w:after="0"/>
        <w:contextualSpacing/>
        <w:jc w:val="both"/>
        <w:rPr>
          <w:rFonts w:ascii="Times New Roman" w:hAnsi="Times New Roman" w:eastAsia="Times New Roman" w:cs="Times New Roman"/>
          <w:b/>
          <w:iCs/>
          <w:lang w:eastAsia="ru-RU"/>
        </w:rPr>
      </w:pPr>
      <w:r>
        <w:rPr>
          <w:rFonts w:eastAsia="Times New Roman" w:cs="Times New Roman" w:ascii="Times New Roman" w:hAnsi="Times New Roman"/>
          <w:b/>
          <w:iCs/>
          <w:lang w:eastAsia="ru-RU"/>
        </w:rPr>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lang w:eastAsia="ru-RU"/>
        </w:rPr>
        <w:t>Федеральный закон от 18 июля 2011 г. № 223-ФЗ «О закупках товаров, работ, услуг отдельными видами юридических лиц» (далее - Закон № 223-ФЗ)</w:t>
      </w:r>
      <w:r>
        <w:rPr>
          <w:rFonts w:eastAsia="Times New Roman" w:cs="Times New Roman" w:ascii="Times New Roman" w:hAnsi="Times New Roman"/>
          <w:iCs/>
          <w:lang w:eastAsia="ru-RU"/>
        </w:rPr>
        <w:t xml:space="preserve">. Все термины и понятия, используемые в настоящей информационной карте о проведении ценового запроса в электронном виде (далее – </w:t>
      </w:r>
      <w:bookmarkStart w:id="0" w:name="OLE_LINK8"/>
      <w:bookmarkStart w:id="1" w:name="OLE_LINK9"/>
      <w:r>
        <w:rPr>
          <w:rFonts w:eastAsia="Times New Roman" w:cs="Times New Roman" w:ascii="Times New Roman" w:hAnsi="Times New Roman"/>
          <w:iCs/>
          <w:lang w:eastAsia="ru-RU"/>
        </w:rPr>
        <w:t>ценовой запрос</w:t>
      </w:r>
      <w:bookmarkEnd w:id="0"/>
      <w:bookmarkEnd w:id="1"/>
      <w:r>
        <w:rPr>
          <w:rFonts w:eastAsia="Times New Roman" w:cs="Times New Roman" w:ascii="Times New Roman" w:hAnsi="Times New Roman"/>
          <w:iCs/>
          <w:lang w:eastAsia="ru-RU"/>
        </w:rPr>
        <w:t>, ценовой запрос в электронной форме, закупка),</w:t>
      </w:r>
      <w:r>
        <w:rPr>
          <w:rFonts w:eastAsia="Calibri" w:cs="Times New Roman" w:ascii="Times New Roman" w:hAnsi="Times New Roman"/>
        </w:rPr>
        <w:t xml:space="preserve"> </w:t>
      </w:r>
      <w:r>
        <w:rPr>
          <w:rFonts w:eastAsia="Times New Roman" w:cs="Times New Roman" w:ascii="Times New Roman" w:hAnsi="Times New Roman"/>
          <w:iCs/>
          <w:lang w:eastAsia="ru-RU"/>
        </w:rPr>
        <w:t>(далее – информационная карта, инфокарта), трактуются в соответствии с Законом № 223-ФЗ.</w:t>
      </w:r>
    </w:p>
    <w:p>
      <w:pPr>
        <w:pStyle w:val="Normal"/>
        <w:widowControl w:val="false"/>
        <w:spacing w:lineRule="auto" w:line="240" w:before="0" w:after="0"/>
        <w:ind w:firstLine="567"/>
        <w:contextualSpacing/>
        <w:jc w:val="both"/>
        <w:rPr>
          <w:rFonts w:ascii="Times New Roman" w:hAnsi="Times New Roman" w:eastAsia="Calibri" w:cs="Times New Roman"/>
        </w:rPr>
      </w:pPr>
      <w:r>
        <w:rPr>
          <w:rFonts w:eastAsia="Times New Roman" w:cs="Times New Roman" w:ascii="Times New Roman" w:hAnsi="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eastAsia="Times New Roman" w:cs="Times New Roman" w:ascii="Times New Roman" w:hAnsi="Times New Roman"/>
          <w:lang w:eastAsia="ru-RU"/>
        </w:rPr>
        <w:t xml:space="preserve">июля </w:t>
      </w:r>
      <w:r>
        <w:rPr>
          <w:rFonts w:eastAsia="Times New Roman" w:cs="Times New Roman" w:ascii="Times New Roman" w:hAnsi="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Pr>
          <w:rFonts w:eastAsia="Calibri" w:cs="Times New Roman" w:ascii="Times New Roman" w:hAnsi="Times New Roman"/>
        </w:rPr>
        <w:t xml:space="preserve"> </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t>Все Приложения к информационной карте являются ее неотъемлемой частью.</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left="284"/>
        <w:contextualSpacing/>
        <w:jc w:val="center"/>
        <w:rPr>
          <w:rFonts w:ascii="Times New Roman" w:hAnsi="Times New Roman" w:eastAsia="Times New Roman" w:cs="Times New Roman"/>
          <w:b/>
          <w:iCs/>
          <w:lang w:eastAsia="ru-RU"/>
        </w:rPr>
      </w:pPr>
      <w:r>
        <w:rPr>
          <w:rFonts w:eastAsia="Times New Roman" w:cs="Times New Roman" w:ascii="Times New Roman" w:hAnsi="Times New Roman"/>
          <w:b/>
          <w:iCs/>
          <w:lang w:eastAsia="ru-RU"/>
        </w:rPr>
        <w:t>СВЕДЕНИЯ ОБ ОРГАНИЗАТОРЕ ЗАКУПКИ (ЗАКАЗЧИКЕ)</w:t>
      </w:r>
    </w:p>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5"/>
        <w:tblW w:w="98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257"/>
        <w:gridCol w:w="5597"/>
      </w:tblGrid>
      <w:tr>
        <w:trPr/>
        <w:tc>
          <w:tcPr>
            <w:tcW w:w="4257"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Заказчика:</w:t>
            </w:r>
          </w:p>
        </w:tc>
        <w:tc>
          <w:tcPr>
            <w:tcW w:w="5597" w:type="dxa"/>
            <w:tcBorders/>
          </w:tcPr>
          <w:p>
            <w:pPr>
              <w:pStyle w:val="Normal"/>
              <w:widowControl w:val="false"/>
              <w:suppressAutoHyphens w:val="true"/>
              <w:spacing w:lineRule="auto" w:line="240" w:before="0" w:after="0"/>
              <w:contextualSpacing/>
              <w:jc w:val="both"/>
              <w:rPr>
                <w:rFonts w:ascii="Times New Roman" w:hAnsi="Times New Roman" w:eastAsia="Times New Roman"/>
                <w:iCs/>
                <w:highlight w:val="yellow"/>
              </w:rPr>
            </w:pPr>
            <w:r>
              <w:rPr>
                <w:rFonts w:eastAsia="Times New Roman" w:cs="Times New Roman" w:ascii="Times New Roman" w:hAnsi="Times New Roman"/>
                <w:bCs/>
                <w:kern w:val="0"/>
                <w:sz w:val="20"/>
                <w:szCs w:val="20"/>
                <w:lang w:val="ru-RU" w:eastAsia="ru-RU" w:bidi="ar-SA"/>
              </w:rPr>
              <w:t>СЕВЕРОДВИНСКОЕ МУНИЦИПАЛЬНОЕ УНИТАРНОЕ ПРЕДПРИЯТИЕ "ПРОИЗВОДСТВЕННОЕ ЖИЛИЩНО-КОММУНАЛЬНОЕ ОБЪЕДИНЕНИЕ "ЯГРЫ"</w:t>
            </w:r>
          </w:p>
        </w:tc>
      </w:tr>
      <w:tr>
        <w:trPr/>
        <w:tc>
          <w:tcPr>
            <w:tcW w:w="4257"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Сокращенное наименование Заказчика:</w:t>
            </w:r>
          </w:p>
        </w:tc>
        <w:tc>
          <w:tcPr>
            <w:tcW w:w="5597" w:type="dxa"/>
            <w:tcBorders/>
          </w:tcPr>
          <w:p>
            <w:pPr>
              <w:pStyle w:val="Normal"/>
              <w:widowControl w:val="false"/>
              <w:suppressAutoHyphens w:val="true"/>
              <w:spacing w:lineRule="auto" w:line="240" w:before="0" w:after="0"/>
              <w:contextualSpacing/>
              <w:jc w:val="both"/>
              <w:rPr>
                <w:rFonts w:ascii="Times New Roman" w:hAnsi="Times New Roman" w:eastAsia="Times New Roman"/>
                <w:bCs/>
                <w:highlight w:val="yellow"/>
              </w:rPr>
            </w:pPr>
            <w:r>
              <w:rPr>
                <w:rFonts w:eastAsia="Times New Roman" w:cs="Times New Roman" w:ascii="Times New Roman" w:hAnsi="Times New Roman"/>
                <w:bCs/>
                <w:kern w:val="0"/>
                <w:sz w:val="20"/>
                <w:szCs w:val="20"/>
                <w:lang w:val="ru-RU" w:eastAsia="ru-RU" w:bidi="ar-SA"/>
              </w:rPr>
              <w:t>СМУП "ПЖКО "Ягры"</w:t>
            </w:r>
          </w:p>
        </w:tc>
      </w:tr>
      <w:tr>
        <w:trPr/>
        <w:tc>
          <w:tcPr>
            <w:tcW w:w="4257"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нахождения Заказчика:</w:t>
            </w:r>
          </w:p>
        </w:tc>
        <w:tc>
          <w:tcPr>
            <w:tcW w:w="5597"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r>
              <w:rPr>
                <w:rFonts w:eastAsia="Times New Roman" w:cs="Times New Roman" w:ascii="Times New Roman" w:hAnsi="Times New Roman"/>
                <w:iCs/>
                <w:kern w:val="0"/>
                <w:sz w:val="22"/>
                <w:szCs w:val="22"/>
                <w:lang w:val="ru-RU" w:eastAsia="ru-RU" w:bidi="ar-SA"/>
              </w:rPr>
              <w:t>164509, Архангельская область, город Северодвинск, ул Адмирала Нахимова, д. 2А</w:t>
            </w:r>
          </w:p>
        </w:tc>
      </w:tr>
      <w:tr>
        <w:trPr/>
        <w:tc>
          <w:tcPr>
            <w:tcW w:w="4257"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 xml:space="preserve">Почтовый </w:t>
            </w:r>
            <w:r>
              <w:rPr>
                <w:rFonts w:eastAsia="Times New Roman" w:cs="Times New Roman" w:ascii="Times New Roman" w:hAnsi="Times New Roman"/>
                <w:b/>
                <w:bCs/>
                <w:kern w:val="0"/>
                <w:sz w:val="20"/>
                <w:szCs w:val="20"/>
                <w:lang w:val="ru-RU" w:eastAsia="ru-RU" w:bidi="ar-SA"/>
              </w:rPr>
              <w:t>адрес</w:t>
            </w:r>
            <w:r>
              <w:rPr>
                <w:rFonts w:eastAsia="Times New Roman" w:cs="Times New Roman" w:ascii="Times New Roman" w:hAnsi="Times New Roman"/>
                <w:b/>
                <w:bCs/>
                <w:iCs/>
                <w:kern w:val="0"/>
                <w:sz w:val="20"/>
                <w:szCs w:val="20"/>
                <w:lang w:val="ru-RU" w:eastAsia="ru-RU" w:bidi="ar-SA"/>
              </w:rPr>
              <w:t xml:space="preserve"> Заказчика</w:t>
            </w:r>
            <w:r>
              <w:rPr>
                <w:rFonts w:eastAsia="Times New Roman" w:cs="Times New Roman" w:ascii="Times New Roman" w:hAnsi="Times New Roman"/>
                <w:b/>
                <w:bCs/>
                <w:kern w:val="0"/>
                <w:sz w:val="20"/>
                <w:szCs w:val="20"/>
                <w:lang w:val="ru-RU" w:eastAsia="ru-RU" w:bidi="ar-SA"/>
              </w:rPr>
              <w:t>:</w:t>
            </w:r>
          </w:p>
        </w:tc>
        <w:tc>
          <w:tcPr>
            <w:tcW w:w="5597"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r>
              <w:rPr>
                <w:rFonts w:eastAsia="Times New Roman" w:cs="Times New Roman" w:ascii="Times New Roman" w:hAnsi="Times New Roman"/>
                <w:iCs/>
                <w:kern w:val="0"/>
                <w:sz w:val="22"/>
                <w:szCs w:val="22"/>
                <w:lang w:val="ru-RU" w:eastAsia="ru-RU" w:bidi="ar-SA"/>
              </w:rPr>
              <w:t>164509, Архангельская область, город Северодвинск, ул Адмирала Нахимова, д. 2А</w:t>
            </w:r>
          </w:p>
        </w:tc>
      </w:tr>
      <w:tr>
        <w:trPr/>
        <w:tc>
          <w:tcPr>
            <w:tcW w:w="4257"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почты Заказчика:</w:t>
            </w:r>
          </w:p>
        </w:tc>
        <w:tc>
          <w:tcPr>
            <w:tcW w:w="5597" w:type="dxa"/>
            <w:tcBorders/>
          </w:tcPr>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iCs/>
                <w:sz w:val="22"/>
                <w:szCs w:val="22"/>
              </w:rPr>
              <w:t>smyp@pgko29.ru</w:t>
            </w:r>
          </w:p>
        </w:tc>
      </w:tr>
      <w:tr>
        <w:trPr/>
        <w:tc>
          <w:tcPr>
            <w:tcW w:w="4257"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Контактный телефон Заказчика:</w:t>
            </w:r>
          </w:p>
        </w:tc>
        <w:tc>
          <w:tcPr>
            <w:tcW w:w="5597" w:type="dxa"/>
            <w:tcBorders/>
          </w:tcPr>
          <w:p>
            <w:pPr>
              <w:pStyle w:val="Normal"/>
              <w:widowControl w:val="false"/>
              <w:suppressAutoHyphens w:val="true"/>
              <w:spacing w:lineRule="auto" w:line="240" w:before="0" w:after="0"/>
              <w:contextualSpacing/>
              <w:jc w:val="both"/>
              <w:rPr>
                <w:rFonts w:ascii="Times New Roman" w:hAnsi="Times New Roman" w:eastAsia="Times New Roman"/>
                <w:iCs/>
                <w:sz w:val="22"/>
                <w:szCs w:val="22"/>
              </w:rPr>
            </w:pPr>
            <w:r>
              <w:rPr>
                <w:rFonts w:eastAsia="Times New Roman" w:cs="Times New Roman" w:ascii="Times New Roman" w:hAnsi="Times New Roman"/>
                <w:iCs/>
                <w:kern w:val="0"/>
                <w:sz w:val="22"/>
                <w:szCs w:val="22"/>
                <w:lang w:val="ru-RU" w:eastAsia="ru-RU" w:bidi="ar-SA"/>
              </w:rPr>
              <w:t>88184574101</w:t>
            </w:r>
          </w:p>
        </w:tc>
      </w:tr>
      <w:tr>
        <w:trPr/>
        <w:tc>
          <w:tcPr>
            <w:tcW w:w="4257" w:type="dxa"/>
            <w:tcBorders/>
            <w:shd w:color="auto" w:fill="D9E2F3" w:themeFill="accent1" w:themeFillTint="33" w:val="clear"/>
          </w:tcPr>
          <w:p>
            <w:pPr>
              <w:pStyle w:val="Normal"/>
              <w:widowControl w:val="false"/>
              <w:suppressAutoHyphens w:val="true"/>
              <w:spacing w:lineRule="auto" w:line="240" w:before="0" w:after="0"/>
              <w:contextualSpacing/>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Контактное лицо Заказчика по процедуре:</w:t>
            </w:r>
          </w:p>
        </w:tc>
        <w:tc>
          <w:tcPr>
            <w:tcW w:w="5597" w:type="dxa"/>
            <w:tcBorders/>
          </w:tcPr>
          <w:p>
            <w:pPr>
              <w:pStyle w:val="Normal"/>
              <w:widowControl w:val="false"/>
              <w:suppressAutoHyphens w:val="true"/>
              <w:spacing w:lineRule="auto" w:line="240" w:before="0" w:after="0"/>
              <w:contextualSpacing/>
              <w:jc w:val="both"/>
              <w:rPr>
                <w:rFonts w:ascii="Times New Roman" w:hAnsi="Times New Roman"/>
              </w:rPr>
            </w:pPr>
            <w:r>
              <w:rPr>
                <w:rFonts w:eastAsia="Calibri" w:cs="Times New Roman" w:ascii="Times New Roman" w:hAnsi="Times New Roman"/>
                <w:kern w:val="0"/>
                <w:lang w:val="ru-RU" w:bidi="ar-SA"/>
              </w:rPr>
              <w:t>Мигунова Надежда Станиславовна</w:t>
            </w:r>
          </w:p>
          <w:p>
            <w:pPr>
              <w:pStyle w:val="Normal"/>
              <w:widowControl w:val="false"/>
              <w:suppressAutoHyphens w:val="true"/>
              <w:spacing w:lineRule="auto" w:line="240" w:before="0" w:after="0"/>
              <w:contextualSpacing/>
              <w:jc w:val="both"/>
              <w:rPr>
                <w:rFonts w:ascii="Times New Roman" w:hAnsi="Times New Roman"/>
              </w:rPr>
            </w:pPr>
            <w:r>
              <w:rPr>
                <w:rFonts w:ascii="Times New Roman" w:hAnsi="Times New Roman"/>
              </w:rPr>
            </w:r>
          </w:p>
        </w:tc>
      </w:tr>
    </w:tbl>
    <w:p>
      <w:pPr>
        <w:pStyle w:val="Normal"/>
        <w:widowControl w:val="false"/>
        <w:spacing w:lineRule="auto" w:line="240" w:before="0" w:after="0"/>
        <w:ind w:firstLine="567"/>
        <w:contextualSpacing/>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ind w:firstLine="567"/>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УСЛОВИЯ ПРОВЕДЕНИЯ ЗАКУПКИ</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Style w:val="a5"/>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989"/>
        <w:gridCol w:w="5875"/>
      </w:tblGrid>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kern w:val="0"/>
                <w:sz w:val="20"/>
                <w:szCs w:val="20"/>
                <w:lang w:val="ru-RU" w:eastAsia="ru-RU" w:bidi="ar-SA"/>
              </w:rPr>
              <w:t>Способ осуществления закупки</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Calibri" w:cs="Times New Roman" w:ascii="Times New Roman" w:hAnsi="Times New Roman"/>
                <w:kern w:val="0"/>
                <w:sz w:val="20"/>
                <w:szCs w:val="20"/>
                <w:lang w:val="ru-RU" w:eastAsia="ru-RU" w:bidi="ar-SA"/>
              </w:rPr>
              <w:t>Ценовой запрос в электронном виде</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rPr>
            </w:pPr>
            <w:r>
              <w:rPr>
                <w:rFonts w:eastAsia="Times New Roman" w:cs="Times New Roman" w:ascii="Times New Roman" w:hAnsi="Times New Roman"/>
                <w:b/>
                <w:kern w:val="0"/>
                <w:sz w:val="20"/>
                <w:szCs w:val="20"/>
                <w:lang w:val="ru-RU" w:eastAsia="ru-RU" w:bidi="ar-SA"/>
              </w:rPr>
              <w:t>Участие в закупке только субъектов малого или среднего предпринимательства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rPr>
            </w:pPr>
            <w:sdt>
              <w:sdtPr>
                <w:placeholder>
                  <w:docPart w:val="2D1B04C9FB504062895635897D0C7A20"/>
                </w:placeholder>
                <w15:color w:val="FF00FF"/>
                <w:id w:val="-568959690"/>
                <w:comboBox>
                  <w:listItem w:value="Выберите элемент."/>
                  <w:listItem w:displayText="ДА" w:value="ДА"/>
                  <w:listItem w:displayText="НЕТ" w:value="НЕТ"/>
                </w:comboBox>
              </w:sdtPr>
              <w:sdtContent>
                <w:r>
                  <w:rPr>
                    <w:rFonts w:eastAsia="Calibri" w:cs="Times New Roman" w:ascii="Times New Roman" w:hAnsi="Times New Roman"/>
                    <w:b/>
                    <w:kern w:val="0"/>
                    <w:sz w:val="20"/>
                    <w:szCs w:val="20"/>
                    <w:lang w:val="ru-RU" w:eastAsia="ru-RU" w:bidi="ar-SA"/>
                  </w:rPr>
                </w:r>
                <w:r>
                  <w:rPr>
                    <w:rFonts w:eastAsia="Calibri" w:cs="Times New Roman" w:ascii="Times New Roman" w:hAnsi="Times New Roman"/>
                    <w:b/>
                    <w:kern w:val="0"/>
                    <w:sz w:val="20"/>
                    <w:szCs w:val="20"/>
                    <w:lang w:val="ru-RU" w:eastAsia="ru-RU" w:bidi="ar-SA"/>
                  </w:rPr>
                  <w:t>ДА</w:t>
                </w:r>
              </w:sdtContent>
            </w:sdt>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 xml:space="preserve">Официальный сайт, на котором размещена </w:t>
            </w:r>
            <w:bookmarkStart w:id="2" w:name="OLE_LINK10"/>
            <w:bookmarkStart w:id="3" w:name="OLE_LINK11"/>
            <w:r>
              <w:rPr>
                <w:rFonts w:eastAsia="Times New Roman" w:cs="Times New Roman" w:ascii="Times New Roman" w:hAnsi="Times New Roman"/>
                <w:b/>
                <w:bCs/>
                <w:iCs/>
                <w:kern w:val="0"/>
                <w:sz w:val="20"/>
                <w:szCs w:val="20"/>
                <w:lang w:val="ru-RU" w:eastAsia="ru-RU" w:bidi="ar-SA"/>
              </w:rPr>
              <w:t>информационная карта</w:t>
            </w:r>
            <w:bookmarkEnd w:id="2"/>
            <w:bookmarkEnd w:id="3"/>
            <w:r>
              <w:rPr>
                <w:rFonts w:eastAsia="Times New Roman" w:cs="Times New Roman" w:ascii="Times New Roman" w:hAnsi="Times New Roman"/>
                <w:b/>
                <w:bCs/>
                <w:iCs/>
                <w:kern w:val="0"/>
                <w:sz w:val="20"/>
                <w:szCs w:val="20"/>
                <w:lang w:val="ru-RU" w:eastAsia="ru-RU" w:bidi="ar-SA"/>
              </w:rPr>
              <w:t xml:space="preserve"> о закупке</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Срок, место и порядок предоставления инфокарты, размер, порядок и сроки внесения платы, взимаемой Заказчиком за предоставление инфокарты, если такая плата установлена Заказчиком, за исключением случаев предоставления инфокарты в форме электронного документа: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bookmarkStart w:id="4" w:name="OLE_LINK5"/>
            <w:bookmarkStart w:id="5" w:name="OLE_LINK6"/>
            <w:r>
              <w:rPr>
                <w:rFonts w:eastAsia="Times New Roman" w:cs="Times New Roman" w:ascii="Times New Roman" w:hAnsi="Times New Roman"/>
                <w:iCs/>
                <w:kern w:val="0"/>
                <w:sz w:val="20"/>
                <w:szCs w:val="20"/>
                <w:lang w:val="ru-RU" w:eastAsia="ru-RU" w:bidi="ar-SA"/>
              </w:rPr>
              <w:t xml:space="preserve">Инфокарта </w:t>
            </w:r>
            <w:bookmarkEnd w:id="4"/>
            <w:bookmarkEnd w:id="5"/>
            <w:r>
              <w:rPr>
                <w:rFonts w:eastAsia="Times New Roman" w:cs="Times New Roman" w:ascii="Times New Roman" w:hAnsi="Times New Roman"/>
                <w:iCs/>
                <w:kern w:val="0"/>
                <w:sz w:val="20"/>
                <w:szCs w:val="20"/>
                <w:lang w:val="ru-RU" w:eastAsia="ru-RU" w:bidi="ar-SA"/>
              </w:rPr>
              <w:t xml:space="preserve">доступна для ознакомления со дня размещения инфокарты о закупке на электронной торговой площадке </w:t>
            </w:r>
            <w:hyperlink r:id="rId3">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Язык: русский.</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Предоставление инфокарты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4">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 Плата за предоставление инфокарты не установлена. Предоставление инфокарты на бумажном носителе не предусмотрено.</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Заказчик вправе принять решение о размещении инфокарты о закупке на официальном сайте единой информационной системы в сфере закупок (далее – ЕИС).</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Наименование оператора электронной площадки.</w:t>
            </w:r>
          </w:p>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Адрес электронной площадки в сети Интернет:</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Оператором электронной торговой площадки является ООО «РЕГИОН», адрес электронной торговой площадки в сети «Интернет»: </w:t>
            </w:r>
            <w:hyperlink r:id="rId5">
              <w:r>
                <w:rPr>
                  <w:rStyle w:val="Hyperlink"/>
                  <w:rFonts w:eastAsia="Times New Roman" w:cs="Times New Roman" w:ascii="Times New Roman" w:hAnsi="Times New Roman"/>
                  <w:iCs/>
                  <w:kern w:val="0"/>
                  <w:sz w:val="20"/>
                  <w:szCs w:val="20"/>
                  <w:lang w:val="ru-RU" w:eastAsia="ru-RU" w:bidi="ar-SA"/>
                </w:rPr>
                <w:t>https://etp-region.ru</w:t>
              </w:r>
            </w:hyperlink>
            <w:r>
              <w:rPr>
                <w:rFonts w:eastAsia="Times New Roman" w:cs="Times New Roman" w:ascii="Times New Roman" w:hAnsi="Times New Roman"/>
                <w:iCs/>
                <w:kern w:val="0"/>
                <w:sz w:val="20"/>
                <w:szCs w:val="20"/>
                <w:lang w:val="ru-RU" w:eastAsia="ru-RU" w:bidi="ar-SA"/>
              </w:rPr>
              <w:t xml:space="preserve"> .</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начала приема заявок на участие в закупке:</w:t>
            </w:r>
          </w:p>
        </w:tc>
        <w:tc>
          <w:tcPr>
            <w:tcW w:w="5875" w:type="dxa"/>
            <w:tcBorders/>
            <w:vAlign w:val="center"/>
          </w:tcPr>
          <w:p>
            <w:pPr>
              <w:pStyle w:val="Normal"/>
              <w:widowControl w:val="false"/>
              <w:suppressAutoHyphens w:val="true"/>
              <w:spacing w:lineRule="auto" w:line="240" w:before="0" w:after="0"/>
              <w:jc w:val="both"/>
              <w:rPr>
                <w:rStyle w:val="InternetLink"/>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сайте электронной торговой площадке Регион </w:t>
            </w:r>
            <w:hyperlink r:id="rId6">
              <w:r>
                <w:rPr>
                  <w:rStyle w:val="Hyperlink"/>
                  <w:rFonts w:eastAsia="Times New Roman" w:cs="Times New Roman" w:ascii="Times New Roman" w:hAnsi="Times New Roman"/>
                  <w:iCs/>
                  <w:kern w:val="0"/>
                  <w:sz w:val="20"/>
                  <w:szCs w:val="20"/>
                  <w:lang w:val="ru-RU" w:eastAsia="ru-RU" w:bidi="ar-SA"/>
                </w:rPr>
                <w:t>https://torgi.etp-region.ru/</w:t>
              </w:r>
            </w:hyperlink>
          </w:p>
          <w:p>
            <w:pPr>
              <w:pStyle w:val="Normal"/>
              <w:widowControl w:val="false"/>
              <w:suppressAutoHyphens w:val="true"/>
              <w:spacing w:lineRule="auto" w:line="240" w:before="0" w:after="0"/>
              <w:jc w:val="both"/>
              <w:rPr>
                <w:rStyle w:val="19"/>
              </w:rPr>
            </w:pPr>
            <w:r>
              <w:rPr>
                <w:rStyle w:val="InternetLink"/>
                <w:rFonts w:eastAsia="Times New Roman" w:cs="Times New Roman" w:ascii="Times New Roman" w:hAnsi="Times New Roman"/>
                <w:iCs/>
                <w:kern w:val="0"/>
                <w:sz w:val="20"/>
                <w:szCs w:val="20"/>
                <w:u w:val="none"/>
                <w:lang w:val="ru-RU" w:eastAsia="ru-RU" w:bidi="ar-SA"/>
              </w:rPr>
              <w:t>"27" июля 2026 г.</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Место рассмотрения заявок на участие в закупке, подведения итогов:</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Style w:val="19"/>
                <w:rFonts w:eastAsia="Calibri" w:cs="Times New Roman"/>
                <w:kern w:val="0"/>
                <w:sz w:val="20"/>
                <w:szCs w:val="20"/>
                <w:lang w:val="ru-RU" w:eastAsia="ru-RU" w:bidi="ar-SA"/>
              </w:rPr>
              <w:t>По месту нахождения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и время окончания срока подачи заявок на участие в закупке:</w:t>
            </w:r>
          </w:p>
        </w:tc>
        <w:tc>
          <w:tcPr>
            <w:tcW w:w="5875"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19"/>
              </w:rPr>
            </w:pPr>
            <w:sdt>
              <w:sdtPr>
                <w:placeholder>
                  <w:docPart w:val="BFC32AEDEEEC43DABA99D6143B821F92"/>
                </w:placeholder>
                <w15:color w:val="FF00FF"/>
                <w:id w:val="423772107"/>
                <w:date>
                  <w:dateFormat w:val="dd.MM.yyyy"/>
                  <w:lid w:val="ru-RU"/>
                </w:date>
              </w:sdtPr>
              <w:sdtContent>
                <w:r>
                  <w:rPr>
                    <w:rStyle w:val="19"/>
                    <w:rFonts w:eastAsia="Calibri" w:cs="Times New Roman"/>
                    <w:kern w:val="0"/>
                    <w:sz w:val="20"/>
                    <w:szCs w:val="20"/>
                    <w:lang w:val="ru-RU" w:eastAsia="ru-RU" w:bidi="ar-SA"/>
                  </w:rPr>
                </w:r>
                <w:r>
                  <w:rPr>
                    <w:rStyle w:val="19"/>
                    <w:rFonts w:eastAsia="Calibri" w:cs="Times New Roman"/>
                    <w:kern w:val="0"/>
                    <w:sz w:val="20"/>
                    <w:szCs w:val="20"/>
                    <w:lang w:val="ru-RU" w:eastAsia="ru-RU" w:bidi="ar-SA"/>
                  </w:rPr>
                  <w:t>29.07.2026</w:t>
                </w:r>
              </w:sdtContent>
            </w:sdt>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10:00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Дата рассмотрения заявок на участие в закупке и подведения итогов:</w:t>
            </w:r>
          </w:p>
        </w:tc>
        <w:tc>
          <w:tcPr>
            <w:tcW w:w="5875" w:type="dxa"/>
            <w:tcBorders/>
            <w:vAlign w:val="center"/>
          </w:tcPr>
          <w:p>
            <w:pPr>
              <w:pStyle w:val="Normal"/>
              <w:widowControl w:val="false"/>
              <w:tabs>
                <w:tab w:val="clear" w:pos="708"/>
                <w:tab w:val="left" w:pos="247" w:leader="none"/>
                <w:tab w:val="left" w:pos="1130" w:leader="none"/>
              </w:tabs>
              <w:suppressAutoHyphens w:val="true"/>
              <w:spacing w:lineRule="auto" w:line="240" w:before="0" w:after="0"/>
              <w:ind w:left="33"/>
              <w:contextualSpacing/>
              <w:jc w:val="both"/>
              <w:rPr>
                <w:rStyle w:val="19"/>
              </w:rPr>
            </w:pPr>
            <w:sdt>
              <w:sdtPr>
                <w:placeholder>
                  <w:docPart w:val="37BAFFABC3724EF4ACC76CE533E02295"/>
                </w:placeholder>
                <w15:color w:val="FF00FF"/>
                <w:id w:val="372498348"/>
                <w:date>
                  <w:dateFormat w:val="dd.MM.yyyy"/>
                  <w:lid w:val="ru-RU"/>
                </w:date>
              </w:sdtPr>
              <w:sdtContent>
                <w:r>
                  <w:rPr>
                    <w:rStyle w:val="InternetLink"/>
                    <w:rFonts w:eastAsia="Times New Roman" w:cs="Times New Roman" w:ascii="Times New Roman" w:hAnsi="Times New Roman"/>
                    <w:iCs/>
                    <w:kern w:val="0"/>
                    <w:sz w:val="20"/>
                    <w:szCs w:val="20"/>
                    <w:u w:val="none"/>
                    <w:lang w:val="ru-RU" w:eastAsia="ru-RU" w:bidi="ar-SA"/>
                  </w:rPr>
                </w:r>
                <w:r>
                  <w:rPr>
                    <w:rStyle w:val="InternetLink"/>
                    <w:rFonts w:eastAsia="Times New Roman" w:cs="Times New Roman" w:ascii="Times New Roman" w:hAnsi="Times New Roman"/>
                    <w:iCs/>
                    <w:kern w:val="0"/>
                    <w:sz w:val="20"/>
                    <w:szCs w:val="20"/>
                    <w:u w:val="none"/>
                    <w:lang w:val="ru-RU" w:eastAsia="ru-RU" w:bidi="ar-SA"/>
                  </w:rPr>
                  <w:t>"29" июля 2026 г.</w:t>
                </w:r>
              </w:sdtContent>
            </w:sdt>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Начало срока предоставления участникам закупки разъяснений положений инфокарты:</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 xml:space="preserve">С момента размещения информации о закупке на сайте электронной торговой площадке Регион </w:t>
            </w:r>
            <w:hyperlink r:id="rId7">
              <w:r>
                <w:rPr>
                  <w:rStyle w:val="Hyperlink"/>
                  <w:rFonts w:eastAsia="Times New Roman" w:cs="Times New Roman" w:ascii="Times New Roman" w:hAnsi="Times New Roman"/>
                  <w:iCs/>
                  <w:kern w:val="0"/>
                  <w:sz w:val="20"/>
                  <w:szCs w:val="20"/>
                  <w:lang w:val="ru-RU" w:eastAsia="ru-RU" w:bidi="ar-SA"/>
                </w:rPr>
                <w:t>https://torgi.etp-region.ru/</w:t>
              </w:r>
            </w:hyperlink>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Окончание срока предоставления участникам закупки разъяснений положений инфокарты:</w:t>
            </w:r>
          </w:p>
        </w:tc>
        <w:tc>
          <w:tcPr>
            <w:tcW w:w="5875" w:type="dxa"/>
            <w:tcBorders/>
            <w:vAlign w:val="center"/>
          </w:tcPr>
          <w:p>
            <w:pPr>
              <w:pStyle w:val="Normal"/>
              <w:widowControl w:val="false"/>
              <w:suppressAutoHyphens w:val="true"/>
              <w:spacing w:lineRule="auto" w:line="240" w:before="0" w:after="0"/>
              <w:jc w:val="both"/>
              <w:rPr>
                <w:rStyle w:val="19"/>
              </w:rPr>
            </w:pPr>
            <w:r>
              <w:rPr>
                <w:rStyle w:val="InternetLink"/>
                <w:rFonts w:eastAsia="Times New Roman" w:cs="Times New Roman" w:ascii="Times New Roman" w:hAnsi="Times New Roman"/>
                <w:iCs/>
                <w:kern w:val="0"/>
                <w:sz w:val="20"/>
                <w:szCs w:val="20"/>
                <w:u w:val="none"/>
                <w:lang w:val="ru-RU" w:eastAsia="ru-RU" w:bidi="ar-SA"/>
              </w:rPr>
              <w:t>"29" июля 2026 г.</w:t>
            </w:r>
          </w:p>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09:59 (местное время Заказчика)</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заявки на участие в закупке:</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i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заявки на участие в закупке:</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iCs/>
                <w:kern w:val="0"/>
                <w:sz w:val="20"/>
                <w:szCs w:val="20"/>
                <w:lang w:val="ru-RU" w:eastAsia="ru-RU" w:bidi="ar-SA"/>
              </w:rPr>
              <w:t>В соответствии с пунктом 15 инфокарты</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исполнения договора: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i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исполнения договора:</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iCs/>
                <w:kern w:val="0"/>
                <w:sz w:val="20"/>
                <w:szCs w:val="20"/>
                <w:lang w:val="ru-RU" w:eastAsia="ru-RU" w:bidi="ar-SA"/>
              </w:rPr>
              <w:t>В соответствии с пунктом 16 инфокарты</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Размер обеспечения гарантийных обязательств:</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highlight w:val="yellow"/>
              </w:rPr>
            </w:pPr>
            <w:r>
              <w:rPr>
                <w:rFonts w:eastAsia="Times New Roman" w:cs="Times New Roman" w:ascii="Times New Roman" w:hAnsi="Times New Roman"/>
                <w:iCs/>
                <w:kern w:val="0"/>
                <w:sz w:val="20"/>
                <w:szCs w:val="20"/>
                <w:lang w:val="ru-RU" w:eastAsia="ru-RU" w:bidi="ar-SA"/>
              </w:rPr>
              <w:t>Не установлено</w:t>
            </w:r>
          </w:p>
        </w:tc>
      </w:tr>
      <w:tr>
        <w:trPr/>
        <w:tc>
          <w:tcPr>
            <w:tcW w:w="3989" w:type="dxa"/>
            <w:tcBorders/>
            <w:shd w:color="auto" w:fill="D9E2F3" w:themeFill="accent1" w:themeFillTint="33" w:val="clear"/>
            <w:vAlign w:val="cente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Требования к обеспечению гарантийных обязательств:</w:t>
            </w:r>
          </w:p>
        </w:tc>
        <w:tc>
          <w:tcPr>
            <w:tcW w:w="5875" w:type="dxa"/>
            <w:tcBorders/>
            <w:vAlign w:val="center"/>
          </w:tcPr>
          <w:p>
            <w:pPr>
              <w:pStyle w:val="Normal"/>
              <w:widowControl w:val="false"/>
              <w:suppressAutoHyphens w:val="true"/>
              <w:spacing w:lineRule="auto" w:line="240" w:before="0" w:after="0"/>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соответствии с пунктом 17 инфокарты</w:t>
            </w:r>
          </w:p>
        </w:tc>
      </w:tr>
      <w:tr>
        <w:trPr/>
        <w:tc>
          <w:tcPr>
            <w:tcW w:w="3989" w:type="dxa"/>
            <w:tcBorders/>
            <w:shd w:color="auto" w:fill="D9E2F3" w:themeFill="accent1" w:themeFillTint="33" w:val="clear"/>
          </w:tcPr>
          <w:p>
            <w:pPr>
              <w:pStyle w:val="Normal"/>
              <w:widowControl w:val="false"/>
              <w:suppressAutoHyphens w:val="true"/>
              <w:spacing w:lineRule="auto" w:line="240" w:before="0" w:after="0"/>
              <w:jc w:val="both"/>
              <w:rPr>
                <w:rFonts w:ascii="Times New Roman" w:hAnsi="Times New Roman" w:eastAsia="Times New Roman"/>
                <w:b/>
                <w:bCs/>
                <w:iCs/>
              </w:rPr>
            </w:pPr>
            <w:r>
              <w:rPr>
                <w:rFonts w:eastAsia="Times New Roman" w:cs="Times New Roman" w:ascii="Times New Roman" w:hAnsi="Times New Roman"/>
                <w:b/>
                <w:bCs/>
                <w:iCs/>
                <w:kern w:val="0"/>
                <w:sz w:val="20"/>
                <w:szCs w:val="20"/>
                <w:lang w:val="ru-RU" w:eastAsia="ru-RU" w:bidi="ar-SA"/>
              </w:rPr>
              <w:t>Инструкция по заполнению заявки Участником закупки:</w:t>
            </w:r>
          </w:p>
        </w:tc>
        <w:tc>
          <w:tcPr>
            <w:tcW w:w="5875" w:type="dxa"/>
            <w:tcBorders/>
          </w:tcPr>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pPr>
              <w:pStyle w:val="Normal"/>
              <w:widowControl w:val="false"/>
              <w:suppressAutoHyphens w:val="true"/>
              <w:spacing w:lineRule="auto" w:line="240" w:before="0" w:after="0"/>
              <w:ind w:firstLine="436"/>
              <w:jc w:val="both"/>
              <w:rPr>
                <w:rFonts w:ascii="Times New Roman" w:hAnsi="Times New Roman" w:eastAsia="Times New Roman"/>
                <w:iCs/>
              </w:rPr>
            </w:pPr>
            <w:r>
              <w:rPr>
                <w:rFonts w:eastAsia="Times New Roman" w:cs="Times New Roman" w:ascii="Times New Roman" w:hAnsi="Times New Roman"/>
                <w:iCs/>
                <w:kern w:val="0"/>
                <w:sz w:val="20"/>
                <w:szCs w:val="20"/>
                <w:lang w:val="ru-RU" w:eastAsia="ru-RU" w:bidi="ar-SA"/>
              </w:rPr>
              <w:t>В описании условий и предложений Участник закупки не должен допускать двусмысленных толкований, разночтений.</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spacing w:before="0" w:after="160"/>
        <w:jc w:val="center"/>
        <w:rPr>
          <w:rFonts w:ascii="Times New Roman" w:hAnsi="Times New Roman" w:eastAsia="Times New Roman" w:cs="Times New Roman"/>
          <w:b/>
          <w:bCs/>
          <w:iCs/>
          <w:lang w:eastAsia="ru-RU"/>
        </w:rPr>
      </w:pPr>
      <w:r>
        <w:rPr>
          <w:rFonts w:eastAsia="Times New Roman" w:cs="Times New Roman" w:ascii="Times New Roman" w:hAnsi="Times New Roman"/>
          <w:b/>
          <w:bCs/>
          <w:iCs/>
          <w:lang w:eastAsia="ru-RU"/>
        </w:rPr>
        <w:t>ПРЕДОСТАВЛЕНИЕ НАЦИОНАЛЬНОГО РЕЖИМА ПРИ ОСУЩЕСТВЛЕНИИ ЗАКУПОК</w:t>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5555"/>
        <w:gridCol w:w="4309"/>
      </w:tblGrid>
      <w:tr>
        <w:trPr/>
        <w:tc>
          <w:tcPr>
            <w:tcW w:w="9864" w:type="dxa"/>
            <w:gridSpan w:val="2"/>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trPr/>
        <w:tc>
          <w:tcPr>
            <w:tcW w:w="5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ЗАПРЕТ</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b/>
                <w:bCs/>
                <w:sz w:val="20"/>
                <w:szCs w:val="20"/>
              </w:rPr>
            </w:pPr>
            <w:sdt>
              <w:sdtPr>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
                <w:r>
                  <w:rPr/>
                  <w:t>НЕ предоставляется</w:t>
                </w:r>
              </w:sdtContent>
            </w:sdt>
          </w:p>
        </w:tc>
      </w:tr>
      <w:tr>
        <w:trPr/>
        <w:tc>
          <w:tcPr>
            <w:tcW w:w="5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ОГРАНИЧЕНИЕ</w:t>
            </w:r>
            <w:r>
              <w:rPr>
                <w:rFonts w:cs="Times New Roman"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b/>
                <w:bCs/>
                <w:sz w:val="20"/>
                <w:szCs w:val="20"/>
              </w:rPr>
            </w:pPr>
            <w:sdt>
              <w:sdtPr>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
                <w:r>
                  <w:rPr/>
                  <w:t>НЕ предоставляется</w:t>
                </w:r>
              </w:sdtContent>
            </w:sdt>
          </w:p>
        </w:tc>
      </w:tr>
      <w:tr>
        <w:trPr/>
        <w:tc>
          <w:tcPr>
            <w:tcW w:w="5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sz w:val="20"/>
                <w:szCs w:val="20"/>
              </w:rPr>
            </w:pPr>
            <w:r>
              <w:rPr>
                <w:rFonts w:cs="Times New Roman" w:ascii="Times New Roman" w:hAnsi="Times New Roman"/>
                <w:b/>
                <w:bCs/>
                <w:sz w:val="20"/>
                <w:szCs w:val="20"/>
              </w:rPr>
              <w:t>ПРЕИМУЩЕСТВО</w:t>
            </w:r>
            <w:r>
              <w:rPr>
                <w:rFonts w:cs="Times New Roman" w:ascii="Times New Roman" w:hAnsi="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b/>
                <w:bCs/>
                <w:sz w:val="20"/>
                <w:szCs w:val="20"/>
              </w:rPr>
            </w:pPr>
            <w:sdt>
              <w:sdtPr>
                <w:dropDownList>
                  <w:listItem w:displayText="Выберите элемент." w:value="Выберите элемент."/>
                  <w:listItem w:displayText="Предоставляется" w:value="Предоставляется"/>
                  <w:listItem w:displayText="НЕ предоставляется" w:value="НЕ предоставляется"/>
                </w:dropDownList>
              </w:sdtPr>
              <w:sdtContent>
                <w:r>
                  <w:rPr/>
                </w:r>
                <w:r>
                  <w:rPr/>
                  <w:t>НЕ предоставляется</w:t>
                </w:r>
              </w:sdtContent>
            </w:sdt>
          </w:p>
        </w:tc>
      </w:tr>
      <w:tr>
        <w:trPr/>
        <w:tc>
          <w:tcPr>
            <w:tcW w:w="5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396"/>
              <w:jc w:val="both"/>
              <w:rPr>
                <w:rFonts w:ascii="Times New Roman" w:hAnsi="Times New Roman" w:cs="Times New Roman"/>
                <w:b/>
                <w:bCs/>
                <w:sz w:val="20"/>
                <w:szCs w:val="20"/>
              </w:rPr>
            </w:pPr>
            <w:r>
              <w:rPr>
                <w:rFonts w:cs="Times New Roman" w:ascii="Times New Roman" w:hAnsi="Times New Roman"/>
                <w:b/>
                <w:bCs/>
                <w:sz w:val="20"/>
                <w:szCs w:val="20"/>
              </w:rPr>
              <w:t xml:space="preserve">УСЛОВИЯ </w:t>
            </w:r>
            <w:r>
              <w:rPr>
                <w:rFonts w:cs="Times New Roman" w:ascii="Times New Roman" w:hAnsi="Times New Roman"/>
                <w:sz w:val="20"/>
                <w:szCs w:val="20"/>
              </w:rPr>
              <w:t>неприменения (невозможности применения) вышеуказанных мер национального режима:</w:t>
            </w:r>
          </w:p>
        </w:tc>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12"/>
              <w:jc w:val="both"/>
              <w:rPr>
                <w:rFonts w:ascii="Times New Roman" w:hAnsi="Times New Roman" w:cs="Times New Roman"/>
                <w:sz w:val="20"/>
                <w:szCs w:val="20"/>
              </w:rPr>
            </w:pPr>
            <w:r>
              <w:rPr>
                <w:rFonts w:eastAsia="Times New Roman" w:cs="Times New Roman" w:ascii="Times New Roman" w:hAnsi="Times New Roman"/>
                <w:bCs/>
                <w:sz w:val="20"/>
                <w:szCs w:val="20"/>
                <w:lang w:eastAsia="ru-RU"/>
              </w:rPr>
              <w:t>Не применяется</w:t>
            </w:r>
          </w:p>
        </w:tc>
      </w:tr>
    </w:tbl>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ind w:firstLine="567"/>
        <w:jc w:val="both"/>
        <w:rPr>
          <w:rFonts w:ascii="Times New Roman" w:hAnsi="Times New Roman" w:eastAsia="Times New Roman" w:cs="Times New Roman"/>
          <w:iCs/>
          <w:lang w:eastAsia="ru-RU"/>
        </w:rPr>
      </w:pPr>
      <w:r>
        <w:rPr>
          <w:rFonts w:eastAsia="Times New Roman" w:cs="Times New Roman" w:ascii="Times New Roman" w:hAnsi="Times New Roman"/>
          <w:iCs/>
          <w:lang w:eastAsia="ru-RU"/>
        </w:rPr>
      </w:r>
    </w:p>
    <w:p>
      <w:pPr>
        <w:pStyle w:val="Normal"/>
        <w:widowControl w:val="false"/>
        <w:spacing w:lineRule="auto" w:line="240" w:before="0" w:after="0"/>
        <w:rPr>
          <w:rFonts w:ascii="Times New Roman" w:hAnsi="Times New Roman" w:eastAsia="Times New Roman" w:cs="Times New Roman"/>
          <w:iCs/>
          <w:lang w:eastAsia="ru-RU"/>
        </w:rPr>
      </w:pPr>
      <w:r>
        <w:rPr>
          <w:rFonts w:eastAsia="Times New Roman" w:cs="Times New Roman" w:ascii="Times New Roman" w:hAnsi="Times New Roman"/>
          <w:iCs/>
          <w:lang w:eastAsia="ru-RU"/>
        </w:rPr>
      </w:r>
      <w:r>
        <w:br w:type="page"/>
      </w:r>
    </w:p>
    <w:p>
      <w:pPr>
        <w:pStyle w:val="Normal"/>
        <w:widowControl w:val="false"/>
        <w:spacing w:lineRule="auto" w:line="240" w:before="0" w:after="0"/>
        <w:jc w:val="center"/>
        <w:rPr>
          <w:rFonts w:ascii="Times New Roman" w:hAnsi="Times New Roman" w:eastAsia="Times New Roman" w:cs="Times New Roman"/>
          <w:iCs/>
          <w:lang w:eastAsia="ru-RU"/>
        </w:rPr>
      </w:pPr>
      <w:r>
        <w:rPr>
          <w:rFonts w:eastAsia="Times New Roman" w:cs="Times New Roman" w:ascii="Times New Roman" w:hAnsi="Times New Roman"/>
          <w:b/>
          <w:lang w:eastAsia="ru-RU"/>
        </w:rPr>
        <w:t>НАИМЕНОВАНИЕ И СОДЕРЖАНИЕ РАЗДЕЛОВ ИНФОКАРТЫ В ЭЛЕКТРОННОЙ ФОРМЕ</w:t>
      </w:r>
    </w:p>
    <w:tbl>
      <w:tblPr>
        <w:tblW w:w="5000" w:type="pct"/>
        <w:jc w:val="left"/>
        <w:tblInd w:w="0" w:type="dxa"/>
        <w:tblLayout w:type="fixed"/>
        <w:tblCellMar>
          <w:top w:w="0" w:type="dxa"/>
          <w:left w:w="108" w:type="dxa"/>
          <w:bottom w:w="0" w:type="dxa"/>
          <w:right w:w="108" w:type="dxa"/>
        </w:tblCellMar>
        <w:tblLook w:firstRow="1" w:noVBand="0" w:lastRow="1" w:firstColumn="1" w:lastColumn="1" w:noHBand="0" w:val="01e0"/>
      </w:tblPr>
      <w:tblGrid>
        <w:gridCol w:w="1065"/>
        <w:gridCol w:w="8799"/>
      </w:tblGrid>
      <w:tr>
        <w:trPr>
          <w:trHeight w:val="9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
                <w:sz w:val="20"/>
                <w:szCs w:val="20"/>
                <w:lang w:eastAsia="ru-RU"/>
              </w:rPr>
              <w:t>Предмет договора</w:t>
            </w:r>
          </w:p>
        </w:tc>
      </w:tr>
      <w:tr>
        <w:trPr>
          <w:trHeight w:val="91"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Выполнение работ по демонтажу аварийный балконов.</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Описание предмета договора</w:t>
            </w:r>
          </w:p>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3</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Количество (объем) поставки товара, оказания услуг, выполнения работ</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w:t>
            </w:r>
          </w:p>
        </w:tc>
      </w:tr>
      <w:tr>
        <w:trPr>
          <w:trHeight w:val="183"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4</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Место, условия и сроки (периоды) поставки, оказания услуг, выполнения работ</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5</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uto" w:line="240" w:before="0" w:after="0"/>
              <w:rPr>
                <w:rFonts w:ascii="Times New Roman" w:hAnsi="Times New Roman" w:cs="Times New Roman"/>
                <w:b/>
                <w:bCs/>
                <w:sz w:val="20"/>
                <w:szCs w:val="20"/>
              </w:rPr>
            </w:pPr>
            <w:r>
              <w:rPr>
                <w:rFonts w:cs="Times New Roman" w:ascii="Times New Roman" w:hAnsi="Times New Roman"/>
                <w:sz w:val="20"/>
                <w:szCs w:val="20"/>
              </w:rPr>
              <w:t>Начальная (максимальная) цена договора составляет</w:t>
            </w:r>
            <w:r>
              <w:rPr/>
              <w:t xml:space="preserve"> </w:t>
            </w:r>
            <w:r>
              <w:rPr>
                <w:rFonts w:cs="Times New Roman" w:ascii="Times New Roman" w:hAnsi="Times New Roman"/>
                <w:b/>
                <w:bCs/>
                <w:sz w:val="20"/>
                <w:szCs w:val="20"/>
              </w:rPr>
              <w:t>283 874,58 руб.</w:t>
            </w:r>
          </w:p>
        </w:tc>
      </w:tr>
      <w:tr>
        <w:trPr>
          <w:trHeight w:val="183"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6</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ListParagraph"/>
              <w:spacing w:before="0" w:after="0"/>
              <w:ind w:left="0"/>
              <w:contextualSpacing/>
              <w:jc w:val="both"/>
              <w:rPr>
                <w:rFonts w:ascii="Times New Roman" w:hAnsi="Times New Roman" w:eastAsia="Times New Roman"/>
                <w:bCs/>
                <w:sz w:val="20"/>
                <w:szCs w:val="20"/>
                <w:lang w:eastAsia="ru-RU"/>
              </w:rPr>
            </w:pPr>
            <w:r>
              <w:rPr>
                <w:rFonts w:eastAsia="Times New Roman" w:ascii="Times New Roman" w:hAnsi="Times New Roman"/>
                <w:bCs/>
                <w:sz w:val="20"/>
                <w:szCs w:val="20"/>
                <w:lang w:eastAsia="ru-RU"/>
              </w:rPr>
              <w:t xml:space="preserve">Начальная (максимальная) цена договора </w:t>
            </w:r>
            <w:r>
              <w:rPr>
                <w:rFonts w:eastAsia="Times New Roman" w:ascii="Times New Roman" w:hAnsi="Times New Roman"/>
                <w:szCs w:val="20"/>
                <w:lang w:eastAsia="ru-RU"/>
              </w:rPr>
              <w:t xml:space="preserve">сформирована в соответствии с Техническим заданием (прилагается отдельным файлом). </w:t>
            </w:r>
            <w:r>
              <w:rPr>
                <w:rFonts w:eastAsia="Times New Roman" w:ascii="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pPr>
              <w:pStyle w:val="Normal"/>
              <w:widowControl w:val="false"/>
              <w:spacing w:lineRule="auto" w:line="240" w:before="0" w:after="0"/>
              <w:ind w:firstLine="521"/>
              <w:contextualSpacing/>
              <w:jc w:val="both"/>
              <w:rPr>
                <w:rFonts w:ascii="Times New Roman" w:hAnsi="Times New Roman" w:eastAsia="Times New Roman" w:cs="Times New Roman"/>
                <w:b/>
                <w:bCs/>
                <w:sz w:val="20"/>
                <w:szCs w:val="20"/>
                <w:lang w:eastAsia="ru-RU"/>
              </w:rPr>
            </w:pPr>
            <w:r>
              <w:rPr>
                <w:rStyle w:val="25"/>
                <w:rFonts w:eastAsia="Calibri" w:cs="Times New Roman" w:ascii="Times New Roman" w:hAnsi="Times New Roman"/>
                <w:b/>
                <w:bCs/>
                <w:color w:val="000000"/>
                <w:sz w:val="20"/>
                <w:szCs w:val="20"/>
                <w:lang w:eastAsia="ru-RU"/>
              </w:rPr>
              <w:t>Метод обоснования начальной (максимальной) цены договора</w:t>
            </w:r>
            <w:r>
              <w:rPr>
                <w:b/>
              </w:rPr>
              <w:t xml:space="preserve"> </w:t>
            </w:r>
            <w:sdt>
              <w:sdtPr>
                <w:placeholder>
                  <w:docPart w:val="7D4B41B7BE8F4F998FCB870BE77956AC"/>
                </w:placeholder>
                <w15:color w:val="FF00FF"/>
                <w:id w:val="1482041609"/>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Pr>
                    <w:b/>
                  </w:rPr>
                </w:r>
                <w:r>
                  <w:rPr>
                    <w:rStyle w:val="25"/>
                    <w:rFonts w:eastAsia="Calibri" w:cs="Times New Roman" w:ascii="Times New Roman" w:hAnsi="Times New Roman"/>
                    <w:b/>
                    <w:bCs/>
                    <w:color w:val="000000"/>
                    <w:sz w:val="20"/>
                    <w:szCs w:val="20"/>
                    <w:lang w:eastAsia="ru-RU"/>
                  </w:rPr>
                  <w:t>проектно-сметный на основании ЛСР</w:t>
                </w:r>
              </w:sdtContent>
            </w:sdt>
            <w:r>
              <w:rPr>
                <w:rStyle w:val="25"/>
                <w:rFonts w:eastAsia="Calibri" w:cs="Times New Roman" w:ascii="Times New Roman" w:hAnsi="Times New Roman"/>
                <w:b/>
                <w:bCs/>
                <w:color w:val="000000"/>
                <w:sz w:val="20"/>
                <w:szCs w:val="20"/>
                <w:lang w:eastAsia="ru-RU"/>
              </w:rPr>
              <w:t>.</w:t>
            </w:r>
          </w:p>
        </w:tc>
      </w:tr>
      <w:tr>
        <w:trPr>
          <w:trHeight w:val="183"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7</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Форма, сроки и порядок оплаты поставки, оказания услуг, выполнения работ</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Cs/>
                <w:sz w:val="20"/>
                <w:szCs w:val="20"/>
                <w:lang w:eastAsia="ru-RU"/>
              </w:rPr>
              <w:t>В соответствии с проектом договора (прилагается отдельным файлом)</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8</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применяется</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9</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10</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Порядок и сроки внесения изменений в информационную карту, отмены закупки</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Заказчик вправе принять решение о внесении изменений в информационную карту.</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11</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Формы, порядок, дата и время окончания срока предоставления участникам закупки разъяснений положений инфокарты</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Любой участник закупки вправе направить Заказчику запрос о даче разъяснений положений инфокарты (далее – запрос).</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Заказчик вправе предоставлять разъяснения положений информационной карты</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12</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Возможность заказчика заключить договор с несколькими участниками</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предусмотрена</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13</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Срок подписания договора участником закупки, с которым заключается договор</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14</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Предоставление информационной карты</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15</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заявки на участие в закупке</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16</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исполнения договора</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rHeight w:val="182" w:hRule="atLeast"/>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17</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обеспечению гарантийных обязательств</w:t>
            </w:r>
          </w:p>
        </w:tc>
      </w:tr>
      <w:tr>
        <w:trPr>
          <w:trHeight w:val="182"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18</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34"/>
              <w:contextualSpacing/>
              <w:jc w:val="center"/>
              <w:rPr>
                <w:rFonts w:ascii="Times New Roman" w:hAnsi="Times New Roman" w:eastAsia="Times New Roman" w:cs="Times New Roman"/>
                <w:sz w:val="20"/>
                <w:szCs w:val="20"/>
                <w:lang w:eastAsia="ru-RU"/>
              </w:rPr>
            </w:pPr>
            <w:r>
              <w:rPr>
                <w:rFonts w:eastAsia="Times New Roman" w:cs="Times New Roman" w:ascii="Times New Roman" w:hAnsi="Times New Roman"/>
                <w:b/>
                <w:sz w:val="20"/>
                <w:szCs w:val="20"/>
                <w:lang w:eastAsia="ru-RU"/>
              </w:rPr>
              <w:t>Требования к участникам закупки (указанные в настоящем разделе требования предъявляются в равной мере ко всем участникам закупок):</w:t>
            </w:r>
          </w:p>
        </w:tc>
      </w:tr>
      <w:tr>
        <w:trPr>
          <w:trHeight w:val="775" w:hRule="atLeast"/>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Единые (обязательные) требования к участникам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w:t>
              <w:tab/>
              <w:t>участник закупки - юридическое лицо не находится в процессе ликвидации;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w:t>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w:t>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w:t>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6)</w:t>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w:t>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w:t>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9)</w:t>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 отсутствие между участником закупки и заказчиком конфликта интересов;</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11) участник закупки не является офшорной компанией;</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19</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Дополнительные требования к участникам закупки (указанные в настоящем разделе требования предъявляются в равной мере ко всем участникам закупок):</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20</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устанавливаются</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21</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Требования к содержанию, форме, оформлению и составу заявки на участие в закупке в электронной форме</w:t>
            </w:r>
            <w:r>
              <w:rPr>
                <w:rStyle w:val="FootnoteReference"/>
                <w:rFonts w:eastAsia="Times New Roman" w:cs="Times New Roman" w:ascii="Times New Roman" w:hAnsi="Times New Roman"/>
                <w:b/>
                <w:sz w:val="20"/>
                <w:szCs w:val="20"/>
                <w:lang w:eastAsia="ru-RU"/>
              </w:rPr>
              <w:footnoteReference w:id="2"/>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1-1) при размещении закупки на поставку товара: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 согласие участника процедуры закупки на поставку товара в случае: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если участник процедуры закупки предлагает для поставки товар, указание на товарный знак которого содержится в инфокарте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инфокарте о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если участник процедуры закупки предлагает для поставки товар, который является эквивалентным товару, указанному в инфокарте о закупке, при условии содержания в инфокарте о закупке указания на товарный знак, а также требования о необходимости указания в заявке на участие в закупке на товарный знак;</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б) конкретные показатели, соответствующие значениям, установленным в инфокарте о закупке, и товарный знак (при его наличии) предлагаемого для поставки товара при условии отсутствия в инфокарте о закупке указания на товарный знак;</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2-1) согласие участника процедуры закупки на выполнение работ, оказание услуг на условиях, предусмотренных инфокарте о закупке, при условии размещения закупки на выполнение работ, оказание услуг;</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инфокарте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в инфокарте о закупке, если участник процедуры закупки предлагает для использования товар, который является эквивалентным товару, указанному в инфокарте о закупке, при условии содержания в инфокарте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 xml:space="preserve">согласие, предусмотренное пунктом 2-1 настоящей части, а также конкретные показатели, соответствующие значениям, установленным </w:t>
            </w:r>
            <w:bookmarkStart w:id="6" w:name="OLE_LINK12"/>
            <w:bookmarkStart w:id="7" w:name="OLE_LINK13"/>
            <w:r>
              <w:rPr>
                <w:rFonts w:eastAsia="Times New Roman" w:cs="Times New Roman" w:ascii="Times New Roman" w:hAnsi="Times New Roman"/>
                <w:bCs/>
                <w:sz w:val="20"/>
                <w:szCs w:val="20"/>
                <w:lang w:eastAsia="ru-RU"/>
              </w:rPr>
              <w:t>инфокартой</w:t>
            </w:r>
            <w:bookmarkEnd w:id="6"/>
            <w:bookmarkEnd w:id="7"/>
            <w:r>
              <w:rPr>
                <w:rFonts w:eastAsia="Times New Roman" w:cs="Times New Roman" w:ascii="Times New Roman" w:hAnsi="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инфокарте о закупке указания на товарный знак используемого товара;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копии учредительных документов участника закупок (для юридических лиц) или копии документов, удостоверяющих личность (для физических лиц);</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документ, подтверждающий полномочия лица на осуществление действий от имени участника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документ (декларацию) о соответствии участника закупки следующим требованиям:</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w:t>
              <w:tab/>
              <w:t>участник закупки - юридическое лицо не находится в процессе ликвидации;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w:t>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w:t>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w:t>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5)</w:t>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6)</w:t>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7)</w:t>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8)</w:t>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9)</w:t>
              <w:tab/>
              <w:t>отсутствие между участником закупки и заказчиком конфликта интересов;</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10)</w:t>
              <w:tab/>
              <w:t>участник закупки не является офшорной компанией;</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11)</w:t>
              <w:tab/>
              <w:t>отсутствие у участника закупки ограничений для участия в закупках, установленных законодательством Российской Федерации;</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w:t>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pPr>
              <w:pStyle w:val="Normal"/>
              <w:widowControl w:val="false"/>
              <w:spacing w:lineRule="auto" w:line="240" w:before="0" w:after="0"/>
              <w:ind w:firstLine="487" w:left="34"/>
              <w:contextualSpacing/>
              <w:jc w:val="both"/>
              <w:rPr>
                <w:rFonts w:ascii="Times New Roman" w:hAnsi="Times New Roman" w:eastAsia="Times New Roman" w:cs="Times New Roman"/>
                <w:b/>
                <w:sz w:val="20"/>
                <w:szCs w:val="20"/>
                <w:lang w:eastAsia="ru-RU"/>
              </w:rPr>
            </w:pPr>
            <w:r>
              <w:rPr>
                <w:rFonts w:eastAsia="Times New Roman" w:cs="Times New Roman" w:ascii="Times New Roman" w:hAnsi="Times New Roman"/>
                <w:bCs/>
                <w:sz w:val="20"/>
                <w:szCs w:val="20"/>
                <w:lang w:eastAsia="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22</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Информация и сведения, подтверждающее страну происхождения товара</w:t>
            </w:r>
          </w:p>
          <w:p>
            <w:pPr>
              <w:pStyle w:val="Normal"/>
              <w:widowControl w:val="false"/>
              <w:spacing w:lineRule="auto" w:line="240" w:before="0" w:after="0"/>
              <w:ind w:firstLine="5" w:left="34"/>
              <w:contextualSpacing/>
              <w:jc w:val="center"/>
              <w:rPr>
                <w:rFonts w:ascii="Times New Roman" w:hAnsi="Times New Roman" w:eastAsia="Times New Roman" w:cs="Times New Roman"/>
                <w:b/>
                <w:sz w:val="20"/>
                <w:szCs w:val="20"/>
                <w:highlight w:val="green"/>
                <w:lang w:eastAsia="ru-RU"/>
              </w:rPr>
            </w:pPr>
            <w:r>
              <w:rPr>
                <w:rFonts w:eastAsia="Times New Roman" w:cs="Times New Roman" w:ascii="Times New Roman" w:hAnsi="Times New Roman"/>
                <w:b/>
                <w:sz w:val="20"/>
                <w:szCs w:val="20"/>
                <w:lang w:eastAsia="ru-RU"/>
              </w:rPr>
              <w:t>(отражаются в квалификационной части заявки на участие в закупке):</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23</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Антидемпинговые меры</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Cs/>
                <w:sz w:val="20"/>
                <w:szCs w:val="20"/>
                <w:highlight w:val="green"/>
                <w:lang w:eastAsia="ru-RU"/>
              </w:rPr>
            </w:pPr>
            <w:r>
              <w:rPr>
                <w:rFonts w:eastAsia="Times New Roman" w:cs="Times New Roman" w:ascii="Times New Roman" w:hAnsi="Times New Roman"/>
                <w:bCs/>
                <w:sz w:val="20"/>
                <w:szCs w:val="20"/>
                <w:lang w:eastAsia="ru-RU"/>
              </w:rPr>
              <w:t>Не установлено</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24</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31" w:left="34"/>
              <w:contextualSpacing/>
              <w:jc w:val="center"/>
              <w:rPr>
                <w:rFonts w:ascii="Times New Roman" w:hAnsi="Times New Roman" w:eastAsia="Times New Roman" w:cs="Times New Roman"/>
                <w:sz w:val="20"/>
                <w:szCs w:val="20"/>
                <w:u w:val="single"/>
                <w:lang w:eastAsia="ru-RU"/>
              </w:rPr>
            </w:pPr>
            <w:r>
              <w:rPr>
                <w:rFonts w:eastAsia="Times New Roman" w:cs="Times New Roman" w:ascii="Times New Roman" w:hAnsi="Times New Roman"/>
                <w:b/>
                <w:bCs/>
                <w:sz w:val="20"/>
                <w:szCs w:val="20"/>
                <w:lang w:eastAsia="ru-RU"/>
              </w:rPr>
              <w:t>Отмена закупки</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b/>
                <w:bCs/>
                <w:sz w:val="20"/>
                <w:szCs w:val="20"/>
                <w:lang w:eastAsia="ru-RU"/>
              </w:rPr>
            </w:pPr>
            <w:r>
              <w:rPr>
                <w:rFonts w:eastAsia="Times New Roman" w:cs="Times New Roman" w:ascii="Times New Roman" w:hAnsi="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25</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firstLine="487" w:left="34"/>
              <w:contextualSpacing/>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t>Условия допуска к участию и отстранения от участия в закупке:</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 Заказчик, Комиссия по закупкам вправе отказать в дальнейшем участии в закупке (отклонить заявку участника закупки) на основании:</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участник закупки не представил документы, необходимые для участия в процедуре закупки;</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иных случаях, предусмотренных Положением о закупке Заказчика.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Если выявлен хотя бы один из фактов, указанных в п. 1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 В случае выявления фактов, предусмотренных в п. 1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4.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trPr/>
        <w:tc>
          <w:tcPr>
            <w:tcW w:w="10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26</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Признание закупки несостоявшимся</w:t>
            </w:r>
          </w:p>
        </w:tc>
      </w:tr>
      <w:tr>
        <w:trPr/>
        <w:tc>
          <w:tcPr>
            <w:tcW w:w="10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1.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 </w:t>
            </w:r>
            <w:bookmarkStart w:id="8" w:name="_Hlk210847582"/>
            <w:r>
              <w:rPr>
                <w:rFonts w:eastAsia="Times New Roman" w:cs="Times New Roman" w:ascii="Times New Roman" w:hAnsi="Times New Roman"/>
                <w:sz w:val="20"/>
                <w:szCs w:val="20"/>
                <w:lang w:eastAsia="ru-RU"/>
              </w:rPr>
              <w:t>или предложения всех участников закупки отклонены, либо все участники закупки уклонились от заключения договора</w:t>
            </w:r>
            <w:bookmarkEnd w:id="8"/>
            <w:r>
              <w:rPr>
                <w:rFonts w:eastAsia="Times New Roman" w:cs="Times New Roman" w:ascii="Times New Roman" w:hAnsi="Times New Roman"/>
                <w:sz w:val="20"/>
                <w:szCs w:val="20"/>
                <w:lang w:eastAsia="ru-RU"/>
              </w:rPr>
              <w:t>.</w:t>
            </w:r>
          </w:p>
          <w:p>
            <w:pPr>
              <w:pStyle w:val="Normal"/>
              <w:widowControl w:val="false"/>
              <w:spacing w:lineRule="auto" w:line="240" w:before="0" w:after="0"/>
              <w:ind w:firstLine="487" w:left="34"/>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 Если ценовой запрос не состоялся, заказчик вправе объявить новый ценовой запрос или заключить договор иным способом.</w:t>
            </w:r>
          </w:p>
        </w:tc>
      </w:tr>
      <w:tr>
        <w:trPr>
          <w:trHeight w:val="196" w:hRule="atLeast"/>
        </w:trPr>
        <w:tc>
          <w:tcPr>
            <w:tcW w:w="1065"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27</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Отдельными файлами прилагаются:</w:t>
            </w:r>
          </w:p>
        </w:tc>
      </w:tr>
      <w:tr>
        <w:trPr>
          <w:trHeight w:val="196" w:hRule="atLeast"/>
        </w:trPr>
        <w:tc>
          <w:tcPr>
            <w:tcW w:w="1065"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1. Описание предмета закупки (Техническое задание);</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2. Проект договора;</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3. Обоснование НМЦД;</w:t>
            </w:r>
          </w:p>
          <w:p>
            <w:pPr>
              <w:pStyle w:val="Normal"/>
              <w:widowControl w:val="false"/>
              <w:spacing w:lineRule="auto" w:line="240" w:before="0" w:after="0"/>
              <w:ind w:left="2"/>
              <w:contextualSpacing/>
              <w:jc w:val="both"/>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4. Рекомендуемая форма заявки участника закупки.</w:t>
            </w:r>
          </w:p>
        </w:tc>
      </w:tr>
      <w:tr>
        <w:trPr>
          <w:trHeight w:val="196" w:hRule="atLeast"/>
        </w:trPr>
        <w:tc>
          <w:tcPr>
            <w:tcW w:w="1065"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t>28</w:t>
            </w:r>
          </w:p>
        </w:tc>
        <w:tc>
          <w:tcPr>
            <w:tcW w:w="8799" w:type="dxa"/>
            <w:tcBorders>
              <w:top w:val="single" w:sz="4" w:space="0" w:color="000000"/>
              <w:left w:val="single" w:sz="4" w:space="0" w:color="000000"/>
              <w:bottom w:val="single" w:sz="4" w:space="0" w:color="000000"/>
              <w:right w:val="single" w:sz="4" w:space="0" w:color="000000"/>
            </w:tcBorders>
            <w:shd w:color="auto" w:fill="D9E2F3" w:themeFill="accent1" w:themeFillTint="33"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
                <w:sz w:val="20"/>
                <w:szCs w:val="20"/>
                <w:lang w:eastAsia="ru-RU"/>
              </w:rPr>
              <w:t>Иные требования, определенные Положением о закупке товаров, работ, услуг Заказчика</w:t>
            </w:r>
          </w:p>
        </w:tc>
      </w:tr>
      <w:tr>
        <w:trPr>
          <w:trHeight w:val="196" w:hRule="atLeast"/>
        </w:trPr>
        <w:tc>
          <w:tcPr>
            <w:tcW w:w="1065"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108" w:right="-97"/>
              <w:contextualSpacing/>
              <w:jc w:val="center"/>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p>
        </w:tc>
        <w:tc>
          <w:tcPr>
            <w:tcW w:w="879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lineRule="auto" w:line="240" w:before="0" w:after="0"/>
              <w:ind w:left="2"/>
              <w:contextualSpacing/>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Не установлено</w:t>
            </w:r>
          </w:p>
        </w:tc>
      </w:tr>
    </w:tbl>
    <w:p>
      <w:pPr>
        <w:pStyle w:val="Normal"/>
        <w:widowControl w:val="false"/>
        <w:spacing w:lineRule="auto" w:line="240" w:before="0" w:after="0"/>
        <w:rPr>
          <w:rFonts w:ascii="Times New Roman" w:hAnsi="Times New Roman" w:cs="Times New Roman"/>
        </w:rPr>
      </w:pPr>
      <w:r>
        <w:rPr>
          <w:rFonts w:cs="Times New Roman" w:ascii="Times New Roman" w:hAnsi="Times New Roman"/>
        </w:rPr>
      </w:r>
    </w:p>
    <w:sectPr>
      <w:footerReference w:type="even" r:id="rId8"/>
      <w:footerReference w:type="default" r:id="rId9"/>
      <w:footerReference w:type="first" r:id="rId10"/>
      <w:footnotePr>
        <w:numFmt w:val="decimal"/>
      </w:footnotePr>
      <w:type w:val="nextPage"/>
      <w:pgSz w:w="11906" w:h="16838"/>
      <w:pgMar w:left="1134" w:right="907" w:gutter="0" w:header="0" w:top="1134" w:footer="720" w:bottom="777"/>
      <w:pgNumType w:start="1"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Consolas">
    <w:charset w:val="cc"/>
    <w:family w:val="roman"/>
    <w:pitch w:val="variable"/>
  </w:font>
  <w:font w:name="Arial Unicode MS">
    <w:charset w:val="cc"/>
    <w:family w:val="roman"/>
    <w:pitch w:val="variable"/>
  </w:font>
  <w:font w:name="Liberation Sans">
    <w:altName w:val="Arial"/>
    <w:charset w:val="cc"/>
    <w:family w:val="roman"/>
    <w:pitch w:val="variable"/>
  </w:font>
  <w:font w:name="Consultant">
    <w:charset w:val="cc"/>
    <w:family w:val="roman"/>
    <w:pitch w:val="variable"/>
  </w:font>
  <w:font w:name="Verdana">
    <w:charset w:val="cc"/>
    <w:family w:val="roman"/>
    <w:pitch w:val="variable"/>
  </w:font>
  <w:font w:name="Bookman Old Style">
    <w:charset w:val="cc"/>
    <w:family w:val="roman"/>
    <w:pitch w:val="variable"/>
  </w:font>
  <w:font w:name="GaramondNarrowC">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right" w:pos="9355" w:leader="none"/>
      </w:tabs>
      <w:rPr/>
    </w:pPr>
    <w:r>
      <w:rPr/>
      <w:tab/>
    </w:r>
    <w:r>
      <w:rPr/>
      <w:fldChar w:fldCharType="begin"/>
    </w:r>
    <w:r>
      <w:rPr/>
      <w:instrText xml:space="preserve"> PAGE </w:instrText>
    </w:r>
    <w:r>
      <w:rPr/>
      <w:fldChar w:fldCharType="separate"/>
    </w:r>
    <w:r>
      <w:rPr/>
      <w:t>11</w:t>
    </w:r>
    <w:r>
      <w:rPr/>
      <w:fldChar w:fldCharType="end"/>
    </w:r>
  </w:p>
  <w:p>
    <w:pPr>
      <w:pStyle w:val="Footer"/>
      <w:rPr/>
    </w:pPr>
    <w:r>
      <w:rPr/>
    </w:r>
  </w:p>
  <w:p>
    <w:pPr>
      <w:pStyle w:val="Normal"/>
      <w:widowControl/>
      <w:bidi w:val="0"/>
      <w:spacing w:lineRule="auto" w:line="259" w:before="0" w:after="16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sz w:val="16"/>
          <w:szCs w:val="16"/>
        </w:rPr>
      </w:pPr>
      <w:r>
        <w:rPr>
          <w:rStyle w:val="Style22"/>
        </w:rPr>
        <w:footnoteRef/>
      </w:r>
      <w:r>
        <w:rPr>
          <w:sz w:val="16"/>
          <w:szCs w:val="16"/>
        </w:rPr>
        <w:t xml:space="preserve"> </w:t>
      </w:r>
      <w:r>
        <w:rPr>
          <w:sz w:val="16"/>
          <w:szCs w:val="16"/>
        </w:rPr>
        <w:t>Ответственность за недостоверность информации и (или) документов, направленных в составе 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92"/>
        </w:tabs>
        <w:ind w:left="792" w:hanging="432"/>
      </w:pPr>
      <w:rPr>
        <w:sz w:val="28"/>
        <w:i w:val="false"/>
        <w:b/>
        <w:szCs w:val="28"/>
      </w:rPr>
    </w:lvl>
    <w:lvl w:ilvl="1">
      <w:start w:val="1"/>
      <w:numFmt w:val="decimal"/>
      <w:lvlText w:val="%1.%2"/>
      <w:lvlJc w:val="left"/>
      <w:pPr>
        <w:tabs>
          <w:tab w:val="num" w:pos="1836"/>
        </w:tabs>
        <w:ind w:left="1836" w:hanging="576"/>
      </w:pPr>
      <w:rPr/>
    </w:lvl>
    <w:lvl w:ilvl="2">
      <w:start w:val="1"/>
      <w:numFmt w:val="decimal"/>
      <w:lvlText w:val="%1.%2.%3"/>
      <w:lvlJc w:val="left"/>
      <w:pPr>
        <w:tabs>
          <w:tab w:val="num" w:pos="1307"/>
        </w:tabs>
        <w:ind w:left="1080" w:hanging="0"/>
      </w:pPr>
      <w:rPr>
        <w:sz w:val="28"/>
        <w:b w:val="false"/>
        <w:szCs w:val="28"/>
        <w:lang w:val="ru-RU" w:eastAsia="ru-RU"/>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2">
    <w:lvl w:ilvl="0">
      <w:start w:val="10"/>
      <w:numFmt w:val="decimal"/>
      <w:lvlText w:val="%1."/>
      <w:lvlJc w:val="left"/>
      <w:pPr>
        <w:tabs>
          <w:tab w:val="num" w:pos="540"/>
        </w:tabs>
        <w:ind w:left="540"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2418"/>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b935d1"/>
    <w:pPr>
      <w:widowControl w:val="false"/>
      <w:tabs>
        <w:tab w:val="clear" w:pos="708"/>
        <w:tab w:val="left" w:pos="567" w:leader="none"/>
      </w:tabs>
      <w:snapToGrid w:val="false"/>
      <w:spacing w:lineRule="auto" w:line="240" w:before="120" w:after="120"/>
      <w:ind w:hanging="567" w:left="567"/>
      <w:jc w:val="both"/>
      <w:outlineLvl w:val="0"/>
    </w:pPr>
    <w:rPr>
      <w:rFonts w:ascii="Times New Roman" w:hAnsi="Times New Roman" w:eastAsia="Times New Roman" w:cs="Times New Roman"/>
      <w:b/>
      <w:kern w:val="2"/>
      <w:sz w:val="24"/>
      <w:szCs w:val="20"/>
      <w:lang w:eastAsia="ru-RU"/>
    </w:rPr>
  </w:style>
  <w:style w:type="paragraph" w:styleId="Heading2">
    <w:name w:val="Heading 2"/>
    <w:basedOn w:val="Normal"/>
    <w:next w:val="Normal"/>
    <w:link w:val="2"/>
    <w:uiPriority w:val="9"/>
    <w:qFormat/>
    <w:rsid w:val="00b935d1"/>
    <w:pPr>
      <w:keepNext w:val="true"/>
      <w:spacing w:lineRule="auto" w:line="240" w:before="0" w:after="0"/>
      <w:jc w:val="both"/>
      <w:outlineLvl w:val="1"/>
    </w:pPr>
    <w:rPr>
      <w:rFonts w:ascii="Times New Roman" w:hAnsi="Times New Roman" w:eastAsia="Times New Roman" w:cs="Times New Roman"/>
      <w:b/>
      <w:sz w:val="28"/>
      <w:szCs w:val="20"/>
      <w:lang w:eastAsia="ru-RU"/>
    </w:rPr>
  </w:style>
  <w:style w:type="paragraph" w:styleId="Heading3">
    <w:name w:val="Heading 3"/>
    <w:basedOn w:val="Normal"/>
    <w:next w:val="Normal"/>
    <w:link w:val="3"/>
    <w:qFormat/>
    <w:rsid w:val="00b935d1"/>
    <w:pPr>
      <w:keepNext w:val="true"/>
      <w:spacing w:lineRule="auto" w:line="240" w:before="240" w:after="60"/>
      <w:outlineLvl w:val="2"/>
    </w:pPr>
    <w:rPr>
      <w:rFonts w:ascii="Arial" w:hAnsi="Arial" w:eastAsia="Times New Roman" w:cs="Times New Roman"/>
      <w:b/>
      <w:bCs/>
      <w:sz w:val="26"/>
      <w:szCs w:val="26"/>
    </w:rPr>
  </w:style>
  <w:style w:type="paragraph" w:styleId="Heading4">
    <w:name w:val="Heading 4"/>
    <w:basedOn w:val="Heading3"/>
    <w:next w:val="Normal"/>
    <w:link w:val="4"/>
    <w:qFormat/>
    <w:rsid w:val="00b935d1"/>
    <w:pPr>
      <w:keepNext w:val="false"/>
      <w:widowControl w:val="false"/>
      <w:spacing w:before="0" w:after="0"/>
      <w:jc w:val="both"/>
      <w:outlineLvl w:val="3"/>
    </w:pPr>
    <w:rPr>
      <w:b w:val="false"/>
      <w:bCs w:val="false"/>
      <w:sz w:val="24"/>
      <w:szCs w:val="24"/>
    </w:rPr>
  </w:style>
  <w:style w:type="paragraph" w:styleId="Heading5">
    <w:name w:val="Heading 5"/>
    <w:basedOn w:val="Normal"/>
    <w:next w:val="Normal"/>
    <w:link w:val="5"/>
    <w:uiPriority w:val="9"/>
    <w:semiHidden/>
    <w:unhideWhenUsed/>
    <w:qFormat/>
    <w:rsid w:val="00b935d1"/>
    <w:pPr>
      <w:keepNext w:val="true"/>
      <w:keepLines/>
      <w:spacing w:lineRule="auto" w:line="276" w:before="200" w:after="0"/>
      <w:outlineLvl w:val="4"/>
    </w:pPr>
    <w:rPr>
      <w:rFonts w:ascii="Cambria" w:hAnsi="Cambria" w:eastAsia="Times New Roman" w:cs="Times New Roman"/>
      <w:color w:val="243F60"/>
    </w:rPr>
  </w:style>
  <w:style w:type="paragraph" w:styleId="Heading6">
    <w:name w:val="Heading 6"/>
    <w:basedOn w:val="Normal"/>
    <w:next w:val="Normal"/>
    <w:link w:val="6"/>
    <w:qFormat/>
    <w:rsid w:val="00b935d1"/>
    <w:pPr>
      <w:spacing w:lineRule="auto" w:line="240" w:before="240" w:after="60"/>
      <w:outlineLvl w:val="5"/>
    </w:pPr>
    <w:rPr>
      <w:rFonts w:ascii="Times New Roman" w:hAnsi="Times New Roman" w:eastAsia="Times New Roman" w:cs="Times New Roman"/>
      <w:b/>
      <w:bCs/>
    </w:rPr>
  </w:style>
  <w:style w:type="paragraph" w:styleId="Heading7">
    <w:name w:val="Heading 7"/>
    <w:basedOn w:val="Normal"/>
    <w:next w:val="Normal"/>
    <w:link w:val="7"/>
    <w:qFormat/>
    <w:rsid w:val="00b935d1"/>
    <w:pPr>
      <w:spacing w:lineRule="auto" w:line="240" w:before="240" w:after="60"/>
      <w:outlineLvl w:val="6"/>
    </w:pPr>
    <w:rPr>
      <w:rFonts w:ascii="Times New Roman" w:hAnsi="Times New Roman" w:eastAsia="Times New Roman" w:cs="Times New Roman"/>
      <w:sz w:val="24"/>
      <w:szCs w:val="24"/>
    </w:rPr>
  </w:style>
  <w:style w:type="paragraph" w:styleId="Heading8">
    <w:name w:val="Heading 8"/>
    <w:basedOn w:val="Normal"/>
    <w:next w:val="Normal"/>
    <w:link w:val="8"/>
    <w:qFormat/>
    <w:rsid w:val="00b935d1"/>
    <w:pPr>
      <w:spacing w:lineRule="auto" w:line="240" w:before="240" w:after="60"/>
      <w:outlineLvl w:val="7"/>
    </w:pPr>
    <w:rPr>
      <w:rFonts w:ascii="Times New Roman" w:hAnsi="Times New Roman" w:eastAsia="Times New Roman" w:cs="Times New Roman"/>
      <w:i/>
      <w:i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b935d1"/>
    <w:rPr>
      <w:rFonts w:ascii="Times New Roman" w:hAnsi="Times New Roman" w:eastAsia="Times New Roman" w:cs="Times New Roman"/>
      <w:b/>
      <w:kern w:val="2"/>
      <w:sz w:val="24"/>
      <w:szCs w:val="20"/>
      <w:lang w:eastAsia="ru-RU"/>
    </w:rPr>
  </w:style>
  <w:style w:type="character" w:styleId="2" w:customStyle="1">
    <w:name w:val="Заголовок 2 Знак"/>
    <w:basedOn w:val="DefaultParagraphFont"/>
    <w:uiPriority w:val="9"/>
    <w:qFormat/>
    <w:rsid w:val="00b935d1"/>
    <w:rPr>
      <w:rFonts w:ascii="Times New Roman" w:hAnsi="Times New Roman" w:eastAsia="Times New Roman" w:cs="Times New Roman"/>
      <w:b/>
      <w:sz w:val="28"/>
      <w:szCs w:val="20"/>
      <w:lang w:eastAsia="ru-RU"/>
    </w:rPr>
  </w:style>
  <w:style w:type="character" w:styleId="3" w:customStyle="1">
    <w:name w:val="Заголовок 3 Знак"/>
    <w:basedOn w:val="DefaultParagraphFont"/>
    <w:qFormat/>
    <w:rsid w:val="00b935d1"/>
    <w:rPr>
      <w:rFonts w:ascii="Arial" w:hAnsi="Arial" w:eastAsia="Times New Roman" w:cs="Times New Roman"/>
      <w:b/>
      <w:bCs/>
      <w:sz w:val="26"/>
      <w:szCs w:val="26"/>
    </w:rPr>
  </w:style>
  <w:style w:type="character" w:styleId="4" w:customStyle="1">
    <w:name w:val="Заголовок 4 Знак"/>
    <w:basedOn w:val="DefaultParagraphFont"/>
    <w:qFormat/>
    <w:rsid w:val="00b935d1"/>
    <w:rPr>
      <w:rFonts w:ascii="Arial" w:hAnsi="Arial" w:eastAsia="Times New Roman" w:cs="Times New Roman"/>
      <w:sz w:val="24"/>
      <w:szCs w:val="24"/>
    </w:rPr>
  </w:style>
  <w:style w:type="character" w:styleId="5" w:customStyle="1">
    <w:name w:val="Заголовок 5 Знак"/>
    <w:basedOn w:val="DefaultParagraphFont"/>
    <w:uiPriority w:val="9"/>
    <w:semiHidden/>
    <w:qFormat/>
    <w:rsid w:val="00b935d1"/>
    <w:rPr>
      <w:rFonts w:ascii="Cambria" w:hAnsi="Cambria" w:eastAsia="Times New Roman" w:cs="Times New Roman"/>
      <w:color w:val="243F60"/>
    </w:rPr>
  </w:style>
  <w:style w:type="character" w:styleId="6" w:customStyle="1">
    <w:name w:val="Заголовок 6 Знак"/>
    <w:basedOn w:val="DefaultParagraphFont"/>
    <w:qFormat/>
    <w:rsid w:val="00b935d1"/>
    <w:rPr>
      <w:rFonts w:ascii="Times New Roman" w:hAnsi="Times New Roman" w:eastAsia="Times New Roman" w:cs="Times New Roman"/>
      <w:b/>
      <w:bCs/>
    </w:rPr>
  </w:style>
  <w:style w:type="character" w:styleId="7" w:customStyle="1">
    <w:name w:val="Заголовок 7 Знак"/>
    <w:basedOn w:val="DefaultParagraphFont"/>
    <w:qFormat/>
    <w:rsid w:val="00b935d1"/>
    <w:rPr>
      <w:rFonts w:ascii="Times New Roman" w:hAnsi="Times New Roman" w:eastAsia="Times New Roman" w:cs="Times New Roman"/>
      <w:sz w:val="24"/>
      <w:szCs w:val="24"/>
    </w:rPr>
  </w:style>
  <w:style w:type="character" w:styleId="8" w:customStyle="1">
    <w:name w:val="Заголовок 8 Знак"/>
    <w:basedOn w:val="DefaultParagraphFont"/>
    <w:qFormat/>
    <w:rsid w:val="00b935d1"/>
    <w:rPr>
      <w:rFonts w:ascii="Times New Roman" w:hAnsi="Times New Roman" w:eastAsia="Times New Roman" w:cs="Times New Roman"/>
      <w:i/>
      <w:iCs/>
      <w:sz w:val="24"/>
      <w:szCs w:val="24"/>
    </w:rPr>
  </w:style>
  <w:style w:type="character" w:styleId="InternetLink">
    <w:name w:val="Internet Link"/>
    <w:uiPriority w:val="99"/>
    <w:unhideWhenUsed/>
    <w:qFormat/>
    <w:rsid w:val="00b935d1"/>
    <w:rPr>
      <w:color w:val="0000FF"/>
      <w:u w:val="single"/>
    </w:rPr>
  </w:style>
  <w:style w:type="character" w:styleId="apple-converted-space" w:customStyle="1">
    <w:name w:val="apple-converted-space"/>
    <w:basedOn w:val="DefaultParagraphFont"/>
    <w:qFormat/>
    <w:rsid w:val="00b935d1"/>
    <w:rPr/>
  </w:style>
  <w:style w:type="character" w:styleId="Style6" w:customStyle="1">
    <w:name w:val="Верхний колонтитул Знак"/>
    <w:basedOn w:val="DefaultParagraphFont"/>
    <w:uiPriority w:val="99"/>
    <w:qFormat/>
    <w:rsid w:val="00b935d1"/>
    <w:rPr>
      <w:rFonts w:ascii="Calibri" w:hAnsi="Calibri" w:eastAsia="Calibri" w:cs="Times New Roman"/>
    </w:rPr>
  </w:style>
  <w:style w:type="character" w:styleId="Style7" w:customStyle="1">
    <w:name w:val="Нижний колонтитул Знак"/>
    <w:basedOn w:val="DefaultParagraphFont"/>
    <w:uiPriority w:val="99"/>
    <w:qFormat/>
    <w:rsid w:val="00b935d1"/>
    <w:rPr>
      <w:rFonts w:ascii="Calibri" w:hAnsi="Calibri" w:eastAsia="Calibri" w:cs="Times New Roman"/>
    </w:rPr>
  </w:style>
  <w:style w:type="character" w:styleId="Style8" w:customStyle="1">
    <w:name w:val="Без интервала Знак"/>
    <w:link w:val="NoSpacing"/>
    <w:uiPriority w:val="1"/>
    <w:qFormat/>
    <w:rsid w:val="00b935d1"/>
    <w:rPr>
      <w:rFonts w:ascii="Calibri" w:hAnsi="Calibri" w:eastAsia="Times New Roman" w:cs="Times New Roman"/>
    </w:rPr>
  </w:style>
  <w:style w:type="character" w:styleId="Style9" w:customStyle="1">
    <w:name w:val="Текст выноски Знак"/>
    <w:basedOn w:val="DefaultParagraphFont"/>
    <w:link w:val="BalloonText"/>
    <w:uiPriority w:val="99"/>
    <w:qFormat/>
    <w:rsid w:val="00b935d1"/>
    <w:rPr>
      <w:rFonts w:ascii="Tahoma" w:hAnsi="Tahoma" w:eastAsia="Calibri" w:cs="Times New Roman"/>
      <w:sz w:val="16"/>
      <w:szCs w:val="16"/>
      <w:lang w:val="x-none" w:eastAsia="x-none"/>
    </w:rPr>
  </w:style>
  <w:style w:type="character" w:styleId="21" w:customStyle="1">
    <w:name w:val="Основной текст 2 Знак"/>
    <w:basedOn w:val="DefaultParagraphFont"/>
    <w:link w:val="BodyText2"/>
    <w:qFormat/>
    <w:rsid w:val="00b935d1"/>
    <w:rPr>
      <w:rFonts w:ascii="Times New Roman" w:hAnsi="Times New Roman" w:eastAsia="Times New Roman" w:cs="Times New Roman"/>
      <w:sz w:val="24"/>
      <w:szCs w:val="20"/>
      <w:lang w:val="x-none" w:eastAsia="x-none"/>
    </w:rPr>
  </w:style>
  <w:style w:type="character" w:styleId="Style10" w:customStyle="1">
    <w:name w:val="Основной текст с отступом Знак"/>
    <w:basedOn w:val="DefaultParagraphFont"/>
    <w:link w:val="BodyTextIndented"/>
    <w:qFormat/>
    <w:rsid w:val="00b935d1"/>
    <w:rPr>
      <w:rFonts w:ascii="Times New Roman" w:hAnsi="Times New Roman" w:eastAsia="Times New Roman" w:cs="Times New Roman"/>
      <w:sz w:val="20"/>
      <w:szCs w:val="20"/>
      <w:lang w:val="x-none" w:eastAsia="x-none"/>
    </w:rPr>
  </w:style>
  <w:style w:type="character" w:styleId="ConsNormal" w:customStyle="1">
    <w:name w:val="ConsNormal Знак"/>
    <w:link w:val="ConsNormal1"/>
    <w:qFormat/>
    <w:rsid w:val="00b935d1"/>
    <w:rPr>
      <w:rFonts w:ascii="Arial" w:hAnsi="Arial" w:eastAsia="Times New Roman" w:cs="Arial"/>
      <w:sz w:val="20"/>
      <w:szCs w:val="20"/>
      <w:lang w:eastAsia="ru-RU"/>
    </w:rPr>
  </w:style>
  <w:style w:type="character" w:styleId="ConsPlusNormal" w:customStyle="1">
    <w:name w:val="ConsPlusNormal Знак"/>
    <w:link w:val="ConsPlusNormal1"/>
    <w:uiPriority w:val="99"/>
    <w:qFormat/>
    <w:rsid w:val="00b935d1"/>
    <w:rPr>
      <w:rFonts w:ascii="Arial" w:hAnsi="Arial" w:eastAsia="Times New Roman" w:cs="Arial"/>
      <w:sz w:val="20"/>
      <w:szCs w:val="20"/>
      <w:lang w:eastAsia="ru-RU"/>
    </w:rPr>
  </w:style>
  <w:style w:type="character" w:styleId="22" w:customStyle="1">
    <w:name w:val="Основной текст с отступом 2 Знак"/>
    <w:basedOn w:val="DefaultParagraphFont"/>
    <w:link w:val="BodyTextIndent2"/>
    <w:qFormat/>
    <w:rsid w:val="00b935d1"/>
    <w:rPr>
      <w:rFonts w:ascii="Calibri" w:hAnsi="Calibri" w:eastAsia="Calibri" w:cs="Times New Roman"/>
      <w:lang w:val="x-none"/>
    </w:rPr>
  </w:style>
  <w:style w:type="character" w:styleId="Style11" w:customStyle="1">
    <w:name w:val="Обычный (веб) Знак"/>
    <w:link w:val="Style28"/>
    <w:qFormat/>
    <w:locked/>
    <w:rsid w:val="00b935d1"/>
    <w:rPr>
      <w:rFonts w:ascii="Times New Roman" w:hAnsi="Times New Roman" w:eastAsia="Times New Roman"/>
      <w:sz w:val="24"/>
      <w:szCs w:val="24"/>
      <w:lang w:val="x-none"/>
    </w:rPr>
  </w:style>
  <w:style w:type="character" w:styleId="11" w:customStyle="1">
    <w:name w:val="Неразрешенное упоминание1"/>
    <w:uiPriority w:val="99"/>
    <w:semiHidden/>
    <w:unhideWhenUsed/>
    <w:qFormat/>
    <w:rsid w:val="00b935d1"/>
    <w:rPr>
      <w:color w:val="605E5C"/>
      <w:shd w:fill="E1DFDD" w:val="clear"/>
    </w:rPr>
  </w:style>
  <w:style w:type="character" w:styleId="31" w:customStyle="1">
    <w:name w:val="Основной текст 3 Знак"/>
    <w:basedOn w:val="DefaultParagraphFont"/>
    <w:link w:val="BodyText3"/>
    <w:qFormat/>
    <w:rsid w:val="00b935d1"/>
    <w:rPr>
      <w:rFonts w:ascii="Times New Roman" w:hAnsi="Times New Roman" w:eastAsia="Times New Roman" w:cs="Times New Roman"/>
      <w:iCs/>
      <w:color w:val="000000"/>
      <w:sz w:val="24"/>
      <w:szCs w:val="20"/>
      <w:lang w:eastAsia="ru-RU"/>
    </w:rPr>
  </w:style>
  <w:style w:type="character" w:styleId="32" w:customStyle="1">
    <w:name w:val="Основной текст с отступом 3 Знак"/>
    <w:basedOn w:val="DefaultParagraphFont"/>
    <w:link w:val="BodyTextIndent3"/>
    <w:qFormat/>
    <w:rsid w:val="00b935d1"/>
    <w:rPr>
      <w:rFonts w:ascii="Times New Roman" w:hAnsi="Times New Roman" w:eastAsia="Times New Roman" w:cs="Times New Roman"/>
      <w:sz w:val="16"/>
      <w:szCs w:val="16"/>
      <w:lang w:eastAsia="ru-RU"/>
    </w:rPr>
  </w:style>
  <w:style w:type="character" w:styleId="33" w:customStyle="1">
    <w:name w:val="Стиль3 Знак"/>
    <w:link w:val="35"/>
    <w:qFormat/>
    <w:locked/>
    <w:rsid w:val="00b935d1"/>
    <w:rPr>
      <w:sz w:val="24"/>
    </w:rPr>
  </w:style>
  <w:style w:type="character" w:styleId="grame" w:customStyle="1">
    <w:name w:val="grame"/>
    <w:qFormat/>
    <w:rsid w:val="00b935d1"/>
    <w:rPr/>
  </w:style>
  <w:style w:type="character" w:styleId="Style12" w:customStyle="1">
    <w:name w:val="Основной текст Знак"/>
    <w:basedOn w:val="DefaultParagraphFont"/>
    <w:qFormat/>
    <w:rsid w:val="00b935d1"/>
    <w:rPr>
      <w:rFonts w:ascii="Times New Roman" w:hAnsi="Times New Roman" w:eastAsia="Times New Roman" w:cs="Times New Roman"/>
      <w:sz w:val="20"/>
      <w:szCs w:val="20"/>
      <w:lang w:eastAsia="ru-RU"/>
    </w:rPr>
  </w:style>
  <w:style w:type="character" w:styleId="HTML" w:customStyle="1">
    <w:name w:val="Стандартный HTML Знак"/>
    <w:basedOn w:val="DefaultParagraphFont"/>
    <w:link w:val="HTMLPreformatted"/>
    <w:qFormat/>
    <w:rsid w:val="00b935d1"/>
    <w:rPr>
      <w:rFonts w:ascii="Courier New" w:hAnsi="Courier New" w:eastAsia="Courier New" w:cs="Times New Roman"/>
      <w:sz w:val="20"/>
      <w:szCs w:val="20"/>
    </w:rPr>
  </w:style>
  <w:style w:type="character" w:styleId="Style13" w:customStyle="1">
    <w:name w:val="Текст сноски Знак"/>
    <w:basedOn w:val="DefaultParagraphFont"/>
    <w:uiPriority w:val="99"/>
    <w:qFormat/>
    <w:rsid w:val="00b935d1"/>
    <w:rPr>
      <w:rFonts w:ascii="Times New Roman" w:hAnsi="Times New Roman" w:eastAsia="Times New Roman" w:cs="Times New Roman"/>
      <w:sz w:val="20"/>
      <w:szCs w:val="20"/>
      <w:lang w:eastAsia="ru-RU"/>
    </w:rPr>
  </w:style>
  <w:style w:type="character" w:styleId="Style14" w:customStyle="1">
    <w:name w:val="Текст примечания Знак"/>
    <w:qFormat/>
    <w:locked/>
    <w:rsid w:val="00b935d1"/>
    <w:rPr/>
  </w:style>
  <w:style w:type="character" w:styleId="12" w:customStyle="1">
    <w:name w:val="Текст примечания Знак1"/>
    <w:basedOn w:val="DefaultParagraphFont"/>
    <w:uiPriority w:val="99"/>
    <w:qFormat/>
    <w:rsid w:val="00b935d1"/>
    <w:rPr>
      <w:sz w:val="20"/>
      <w:szCs w:val="20"/>
    </w:rPr>
  </w:style>
  <w:style w:type="character" w:styleId="Style15" w:customStyle="1">
    <w:name w:val="Тема примечания Знак"/>
    <w:link w:val="annotationsubject"/>
    <w:qFormat/>
    <w:locked/>
    <w:rsid w:val="00b935d1"/>
    <w:rPr>
      <w:b/>
      <w:bCs/>
    </w:rPr>
  </w:style>
  <w:style w:type="character" w:styleId="13" w:customStyle="1">
    <w:name w:val="Тема примечания Знак1"/>
    <w:basedOn w:val="12"/>
    <w:uiPriority w:val="99"/>
    <w:qFormat/>
    <w:rsid w:val="00b935d1"/>
    <w:rPr>
      <w:b/>
      <w:bCs/>
      <w:sz w:val="20"/>
      <w:szCs w:val="20"/>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qFormat/>
    <w:rPr>
      <w:vertAlign w:val="superscript"/>
    </w:rPr>
  </w:style>
  <w:style w:type="character" w:styleId="FootnoteCharacters111">
    <w:name w:val="Footnote Characters111"/>
    <w:qFormat/>
    <w:rsid w:val="00b935d1"/>
    <w:rPr>
      <w:vertAlign w:val="superscript"/>
    </w:rPr>
  </w:style>
  <w:style w:type="character" w:styleId="annotationreference">
    <w:name w:val="annotation reference"/>
    <w:qFormat/>
    <w:rsid w:val="00b935d1"/>
    <w:rPr>
      <w:sz w:val="16"/>
      <w:szCs w:val="16"/>
    </w:rPr>
  </w:style>
  <w:style w:type="character" w:styleId="WW-WW8Num4z0" w:customStyle="1">
    <w:name w:val="WW-WW8Num4z0"/>
    <w:qFormat/>
    <w:rsid w:val="00b935d1"/>
    <w:rPr>
      <w:rFonts w:ascii="Times New Roman" w:hAnsi="Times New Roman" w:eastAsia="Times New Roman" w:cs="Times New Roman"/>
    </w:rPr>
  </w:style>
  <w:style w:type="character" w:styleId="PageNumber">
    <w:name w:val="Page Number"/>
    <w:rsid w:val="00b935d1"/>
    <w:rPr/>
  </w:style>
  <w:style w:type="character" w:styleId="FontStyle15" w:customStyle="1">
    <w:name w:val="Font Style15"/>
    <w:qFormat/>
    <w:rsid w:val="00b935d1"/>
    <w:rPr>
      <w:rFonts w:ascii="Times New Roman" w:hAnsi="Times New Roman" w:cs="Times New Roman"/>
      <w:sz w:val="22"/>
      <w:szCs w:val="22"/>
    </w:rPr>
  </w:style>
  <w:style w:type="character" w:styleId="311" w:customStyle="1">
    <w:name w:val="Основной текст 3 Знак1"/>
    <w:qFormat/>
    <w:rsid w:val="00b935d1"/>
    <w:rPr>
      <w:rFonts w:ascii="Times New Roman" w:hAnsi="Times New Roman" w:eastAsia="Times New Roman" w:cs="Times New Roman"/>
      <w:sz w:val="16"/>
      <w:szCs w:val="16"/>
      <w:lang w:eastAsia="ru-RU"/>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qFormat/>
    <w:rPr>
      <w:vertAlign w:val="superscript"/>
    </w:rPr>
  </w:style>
  <w:style w:type="character" w:styleId="EndnoteCharacters111">
    <w:name w:val="Endnote Characters111"/>
    <w:uiPriority w:val="99"/>
    <w:unhideWhenUsed/>
    <w:qFormat/>
    <w:rsid w:val="00b935d1"/>
    <w:rPr>
      <w:vertAlign w:val="superscript"/>
    </w:rPr>
  </w:style>
  <w:style w:type="character" w:styleId="Style16" w:customStyle="1">
    <w:name w:val="Основной текст_"/>
    <w:link w:val="114"/>
    <w:qFormat/>
    <w:rsid w:val="00b935d1"/>
    <w:rPr>
      <w:sz w:val="25"/>
      <w:szCs w:val="25"/>
      <w:shd w:fill="FFFFFF" w:val="clear"/>
    </w:rPr>
  </w:style>
  <w:style w:type="character" w:styleId="115pt" w:customStyle="1">
    <w:name w:val="Основной текст + 11;5 pt"/>
    <w:qFormat/>
    <w:rsid w:val="00b935d1"/>
    <w:rPr>
      <w:color w:val="000000"/>
      <w:spacing w:val="0"/>
      <w:w w:val="100"/>
      <w:sz w:val="23"/>
      <w:szCs w:val="23"/>
      <w:shd w:fill="FFFFFF" w:val="clear"/>
      <w:lang w:val="ru-RU"/>
    </w:rPr>
  </w:style>
  <w:style w:type="character" w:styleId="23" w:customStyle="1">
    <w:name w:val="Основной текст (2)_"/>
    <w:link w:val="213"/>
    <w:qFormat/>
    <w:rsid w:val="00b935d1"/>
    <w:rPr>
      <w:b/>
      <w:bCs/>
      <w:sz w:val="25"/>
      <w:szCs w:val="25"/>
      <w:shd w:fill="FFFFFF" w:val="clear"/>
    </w:rPr>
  </w:style>
  <w:style w:type="character" w:styleId="Style17" w:customStyle="1">
    <w:name w:val="Основной текст + Курсив"/>
    <w:qFormat/>
    <w:rsid w:val="00b935d1"/>
    <w:rPr>
      <w:i/>
      <w:iCs/>
      <w:color w:val="000000"/>
      <w:spacing w:val="0"/>
      <w:w w:val="100"/>
      <w:sz w:val="25"/>
      <w:szCs w:val="25"/>
      <w:shd w:fill="FFFFFF" w:val="clear"/>
      <w:lang w:val="ru-RU"/>
    </w:rPr>
  </w:style>
  <w:style w:type="character" w:styleId="FollowedHyperlink">
    <w:name w:val="FollowedHyperlink"/>
    <w:uiPriority w:val="99"/>
    <w:unhideWhenUsed/>
    <w:rsid w:val="00b935d1"/>
    <w:rPr>
      <w:color w:val="800080"/>
      <w:u w:val="single"/>
    </w:rPr>
  </w:style>
  <w:style w:type="character" w:styleId="Style18" w:customStyle="1">
    <w:name w:val="Текст Знак"/>
    <w:link w:val="PlainText"/>
    <w:qFormat/>
    <w:locked/>
    <w:rsid w:val="00b935d1"/>
    <w:rPr>
      <w:rFonts w:ascii="Courier New" w:hAnsi="Courier New" w:cs="Courier New"/>
    </w:rPr>
  </w:style>
  <w:style w:type="character" w:styleId="14" w:customStyle="1">
    <w:name w:val="Текст Знак1"/>
    <w:basedOn w:val="DefaultParagraphFont"/>
    <w:qFormat/>
    <w:rsid w:val="00b935d1"/>
    <w:rPr>
      <w:rFonts w:ascii="Consolas" w:hAnsi="Consolas"/>
      <w:sz w:val="21"/>
      <w:szCs w:val="21"/>
    </w:rPr>
  </w:style>
  <w:style w:type="character" w:styleId="f" w:customStyle="1">
    <w:name w:val="f"/>
    <w:qFormat/>
    <w:rsid w:val="00b935d1"/>
    <w:rPr/>
  </w:style>
  <w:style w:type="character" w:styleId="10" w:customStyle="1">
    <w:name w:val="Основной текст (10)_"/>
    <w:link w:val="101"/>
    <w:qFormat/>
    <w:rsid w:val="00b935d1"/>
    <w:rPr>
      <w:sz w:val="23"/>
      <w:szCs w:val="23"/>
      <w:shd w:fill="FFFFFF" w:val="clear"/>
    </w:rPr>
  </w:style>
  <w:style w:type="character" w:styleId="Strong">
    <w:name w:val="Strong"/>
    <w:uiPriority w:val="22"/>
    <w:qFormat/>
    <w:rsid w:val="00b935d1"/>
    <w:rPr>
      <w:b/>
      <w:bCs/>
    </w:rPr>
  </w:style>
  <w:style w:type="character" w:styleId="95pt" w:customStyle="1">
    <w:name w:val="Основной текст + 9;5 pt;Не полужирный"/>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shd w:fill="FFFFFF" w:val="clear"/>
      <w:lang w:val="ru-RU"/>
    </w:rPr>
  </w:style>
  <w:style w:type="character" w:styleId="9" w:customStyle="1">
    <w:name w:val="Основной текст + 9"/>
    <w:qFormat/>
    <w:rsid w:val="00b935d1"/>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effect w:val="none"/>
      <w:lang w:val="ru-RU"/>
    </w:rPr>
  </w:style>
  <w:style w:type="character" w:styleId="15" w:customStyle="1">
    <w:name w:val="Основной текст Знак1"/>
    <w:uiPriority w:val="99"/>
    <w:semiHidden/>
    <w:qFormat/>
    <w:rsid w:val="00b935d1"/>
    <w:rPr>
      <w:rFonts w:ascii="Times New Roman" w:hAnsi="Times New Roman" w:eastAsia="Times New Roman" w:cs="Times New Roman"/>
      <w:sz w:val="24"/>
      <w:szCs w:val="24"/>
      <w:lang w:eastAsia="ru-RU"/>
    </w:rPr>
  </w:style>
  <w:style w:type="character" w:styleId="16" w:customStyle="1">
    <w:name w:val="Просмотренная гиперссылка1"/>
    <w:uiPriority w:val="99"/>
    <w:unhideWhenUsed/>
    <w:qFormat/>
    <w:rsid w:val="00b935d1"/>
    <w:rPr>
      <w:color w:val="800080"/>
      <w:u w:val="single"/>
    </w:rPr>
  </w:style>
  <w:style w:type="character" w:styleId="FontStyle12" w:customStyle="1">
    <w:name w:val="Font Style12"/>
    <w:uiPriority w:val="99"/>
    <w:qFormat/>
    <w:rsid w:val="00b935d1"/>
    <w:rPr>
      <w:rFonts w:ascii="Times New Roman" w:hAnsi="Times New Roman" w:cs="Times New Roman"/>
      <w:sz w:val="26"/>
      <w:szCs w:val="26"/>
    </w:rPr>
  </w:style>
  <w:style w:type="character" w:styleId="apple-style-span" w:customStyle="1">
    <w:name w:val="apple-style-span"/>
    <w:qFormat/>
    <w:rsid w:val="00b935d1"/>
    <w:rPr/>
  </w:style>
  <w:style w:type="character" w:styleId="17" w:customStyle="1">
    <w:name w:val="Текст выноски Знак1"/>
    <w:uiPriority w:val="99"/>
    <w:semiHidden/>
    <w:qFormat/>
    <w:rsid w:val="00b935d1"/>
    <w:rPr>
      <w:rFonts w:ascii="Tahoma" w:hAnsi="Tahoma" w:cs="Tahoma"/>
      <w:color w:val="000000"/>
      <w:sz w:val="16"/>
      <w:szCs w:val="16"/>
      <w:lang w:eastAsia="ru-RU"/>
    </w:rPr>
  </w:style>
  <w:style w:type="character" w:styleId="34" w:customStyle="1">
    <w:name w:val="Основной текст (3)_"/>
    <w:link w:val="36"/>
    <w:qFormat/>
    <w:rsid w:val="00b935d1"/>
    <w:rPr>
      <w:sz w:val="26"/>
      <w:szCs w:val="26"/>
      <w:shd w:fill="FFFFFF" w:val="clear"/>
    </w:rPr>
  </w:style>
  <w:style w:type="character" w:styleId="24" w:customStyle="1">
    <w:name w:val="Основной текст (2) + Не полужирный"/>
    <w:qFormat/>
    <w:rsid w:val="00b935d1"/>
    <w:rPr>
      <w:b/>
      <w:bCs/>
      <w:sz w:val="26"/>
      <w:szCs w:val="26"/>
      <w:shd w:fill="FFFFFF" w:val="clear"/>
      <w:lang w:bidi="ar-SA"/>
    </w:rPr>
  </w:style>
  <w:style w:type="character" w:styleId="Style19" w:customStyle="1">
    <w:name w:val="Цветовое выделение"/>
    <w:uiPriority w:val="99"/>
    <w:qFormat/>
    <w:rsid w:val="00b935d1"/>
    <w:rPr>
      <w:b/>
      <w:color w:val="000080"/>
    </w:rPr>
  </w:style>
  <w:style w:type="character" w:styleId="ArialUnicodeMS9pt" w:customStyle="1">
    <w:name w:val="Основной текст + Arial Unicode MS;9 pt"/>
    <w:qFormat/>
    <w:rsid w:val="00b935d1"/>
    <w:rPr>
      <w:rFonts w:ascii="Arial Unicode MS" w:hAnsi="Arial Unicode MS" w:eastAsia="Arial Unicode MS" w:cs="Arial Unicode MS"/>
      <w:b w:val="false"/>
      <w:bCs w:val="false"/>
      <w:i w:val="false"/>
      <w:iCs w:val="false"/>
      <w:caps w:val="false"/>
      <w:smallCaps w:val="false"/>
      <w:strike w:val="false"/>
      <w:dstrike w:val="false"/>
      <w:color w:val="000000"/>
      <w:spacing w:val="0"/>
      <w:w w:val="100"/>
      <w:sz w:val="18"/>
      <w:szCs w:val="18"/>
      <w:u w:val="none"/>
      <w:lang w:val="ru-RU"/>
    </w:rPr>
  </w:style>
  <w:style w:type="character" w:styleId="27" w:customStyle="1">
    <w:name w:val="Основной текст27"/>
    <w:qFormat/>
    <w:rsid w:val="00b935d1"/>
    <w:rPr>
      <w:rFonts w:ascii="Times New Roman" w:hAnsi="Times New Roman" w:cs="Times New Roman"/>
      <w:spacing w:val="0"/>
      <w:sz w:val="23"/>
      <w:szCs w:val="23"/>
      <w:shd w:fill="FFFFFF" w:val="clear"/>
    </w:rPr>
  </w:style>
  <w:style w:type="character" w:styleId="Emphasis">
    <w:name w:val="Emphasis"/>
    <w:qFormat/>
    <w:rsid w:val="00b935d1"/>
    <w:rPr>
      <w:rFonts w:cs="Times New Roman"/>
      <w:i/>
      <w:iCs/>
    </w:rPr>
  </w:style>
  <w:style w:type="character" w:styleId="LineNumbering">
    <w:name w:val="Line Numbering"/>
    <w:semiHidden/>
    <w:qFormat/>
    <w:rsid w:val="00b935d1"/>
    <w:rPr/>
  </w:style>
  <w:style w:type="character" w:styleId="18" w:customStyle="1">
    <w:name w:val="Выделение1"/>
    <w:qFormat/>
    <w:rsid w:val="00b935d1"/>
    <w:rPr>
      <w:i/>
      <w:sz w:val="24"/>
    </w:rPr>
  </w:style>
  <w:style w:type="character" w:styleId="25" w:customStyle="1">
    <w:name w:val="Основной шрифт абзаца2"/>
    <w:qFormat/>
    <w:rsid w:val="00b935d1"/>
    <w:rPr>
      <w:sz w:val="24"/>
    </w:rPr>
  </w:style>
  <w:style w:type="character" w:styleId="26" w:customStyle="1">
    <w:name w:val="Выделение2"/>
    <w:qFormat/>
    <w:rsid w:val="00b935d1"/>
    <w:rPr>
      <w:i/>
      <w:sz w:val="24"/>
    </w:rPr>
  </w:style>
  <w:style w:type="character" w:styleId="Style20" w:customStyle="1">
    <w:name w:val="Подзаголовок Знак"/>
    <w:basedOn w:val="DefaultParagraphFont"/>
    <w:uiPriority w:val="11"/>
    <w:qFormat/>
    <w:rsid w:val="00b935d1"/>
    <w:rPr>
      <w:rFonts w:ascii="Cambria" w:hAnsi="Cambria" w:eastAsia="Times New Roman" w:cs="Times New Roman"/>
      <w:sz w:val="24"/>
      <w:szCs w:val="24"/>
    </w:rPr>
  </w:style>
  <w:style w:type="character" w:styleId="Style21" w:customStyle="1">
    <w:name w:val="Абзац списка Знак"/>
    <w:link w:val="ListParagraph"/>
    <w:uiPriority w:val="34"/>
    <w:qFormat/>
    <w:locked/>
    <w:rsid w:val="00b935d1"/>
    <w:rPr>
      <w:rFonts w:ascii="Calibri" w:hAnsi="Calibri" w:eastAsia="Calibri" w:cs="Times New Roman"/>
    </w:rPr>
  </w:style>
  <w:style w:type="character" w:styleId="PlaceholderText">
    <w:name w:val="Placeholder Text"/>
    <w:basedOn w:val="DefaultParagraphFont"/>
    <w:uiPriority w:val="99"/>
    <w:semiHidden/>
    <w:qFormat/>
    <w:rsid w:val="00031c6e"/>
    <w:rPr>
      <w:color w:val="808080"/>
    </w:rPr>
  </w:style>
  <w:style w:type="character" w:styleId="19" w:customStyle="1">
    <w:name w:val="Стиль1"/>
    <w:basedOn w:val="DefaultParagraphFont"/>
    <w:uiPriority w:val="1"/>
    <w:qFormat/>
    <w:rsid w:val="00cd6114"/>
    <w:rPr>
      <w:rFonts w:ascii="Times New Roman" w:hAnsi="Times New Roman"/>
    </w:rPr>
  </w:style>
  <w:style w:type="character" w:styleId="41" w:customStyle="1">
    <w:name w:val="Стиль4"/>
    <w:basedOn w:val="DefaultParagraphFont"/>
    <w:uiPriority w:val="1"/>
    <w:qFormat/>
    <w:rsid w:val="005660a5"/>
    <w:rPr>
      <w:rFonts w:ascii="Times New Roman" w:hAnsi="Times New Roman"/>
    </w:rPr>
  </w:style>
  <w:style w:type="character" w:styleId="UnresolvedMention">
    <w:name w:val="Unresolved Mention"/>
    <w:basedOn w:val="DefaultParagraphFont"/>
    <w:uiPriority w:val="99"/>
    <w:semiHidden/>
    <w:unhideWhenUsed/>
    <w:qFormat/>
    <w:rsid w:val="00252418"/>
    <w:rPr>
      <w:color w:val="605E5C"/>
      <w:shd w:fill="E1DFDD" w:val="clear"/>
    </w:rPr>
  </w:style>
  <w:style w:type="character" w:styleId="longcopy" w:customStyle="1">
    <w:name w:val="long_copy"/>
    <w:basedOn w:val="DefaultParagraphFont"/>
    <w:qFormat/>
    <w:rsid w:val="005d7fce"/>
    <w:rPr/>
  </w:style>
  <w:style w:type="character" w:styleId="InternetLink1">
    <w:name w:val="Internet Link1"/>
    <w:qFormat/>
    <w:rPr>
      <w:color w:val="000080"/>
      <w:u w:val="single"/>
    </w:rPr>
  </w:style>
  <w:style w:type="character" w:styleId="Style22">
    <w:name w:val="Символ сноски"/>
    <w:qFormat/>
    <w:rPr/>
  </w:style>
  <w:style w:type="character" w:styleId="Style23">
    <w:name w:val="Символ концевой сноски"/>
    <w:qFormat/>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Hyperlink">
    <w:name w:val="Hyperlink"/>
    <w:rPr>
      <w:color w:val="000080"/>
      <w:u w:val="single"/>
    </w:rPr>
  </w:style>
  <w:style w:type="paragraph" w:styleId="Style2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2"/>
    <w:rsid w:val="00b935d1"/>
    <w:pPr>
      <w:spacing w:lineRule="auto" w:line="240" w:before="0" w:after="120"/>
    </w:pPr>
    <w:rPr>
      <w:rFonts w:ascii="Times New Roman" w:hAnsi="Times New Roman" w:eastAsia="Times New Roman" w:cs="Times New Roman"/>
      <w:sz w:val="20"/>
      <w:szCs w:val="20"/>
      <w:lang w:eastAsia="ru-RU"/>
    </w:rPr>
  </w:style>
  <w:style w:type="paragraph" w:styleId="List">
    <w:name w:val="List"/>
    <w:basedOn w:val="Normal"/>
    <w:rsid w:val="00b935d1"/>
    <w:pPr>
      <w:spacing w:lineRule="auto" w:line="240" w:before="0" w:after="60"/>
      <w:ind w:hanging="283" w:left="283"/>
      <w:jc w:val="both"/>
    </w:pPr>
    <w:rPr>
      <w:rFonts w:ascii="Times New Roman" w:hAnsi="Times New Roman" w:eastAsia="Times New Roman" w:cs="Times New Roman"/>
      <w:sz w:val="24"/>
      <w:szCs w:val="24"/>
      <w:lang w:eastAsia="ru-RU"/>
    </w:rPr>
  </w:style>
  <w:style w:type="paragraph" w:styleId="Caption">
    <w:name w:val="Caption"/>
    <w:basedOn w:val="Normal"/>
    <w:qFormat/>
    <w:pPr>
      <w:suppressLineNumbers/>
      <w:spacing w:before="120" w:after="120"/>
    </w:pPr>
    <w:rPr>
      <w:rFonts w:cs="Arial"/>
      <w:i/>
      <w:iCs/>
      <w:sz w:val="24"/>
      <w:szCs w:val="24"/>
    </w:rPr>
  </w:style>
  <w:style w:type="paragraph" w:styleId="Style25">
    <w:name w:val="Указатель"/>
    <w:basedOn w:val="Normal"/>
    <w:qFormat/>
    <w:pPr>
      <w:suppressLineNumbers/>
    </w:pPr>
    <w:rPr>
      <w:rFonts w:cs="Arial"/>
    </w:rPr>
  </w:style>
  <w:style w:type="paragraph" w:styleId="ListParagraph">
    <w:name w:val="List Paragraph"/>
    <w:basedOn w:val="Normal"/>
    <w:link w:val="Style21"/>
    <w:uiPriority w:val="34"/>
    <w:qFormat/>
    <w:rsid w:val="00b935d1"/>
    <w:pPr>
      <w:spacing w:lineRule="auto" w:line="276" w:before="0" w:after="200"/>
      <w:ind w:left="720"/>
      <w:contextualSpacing/>
    </w:pPr>
    <w:rPr>
      <w:rFonts w:ascii="Calibri" w:hAnsi="Calibri" w:eastAsia="Calibri" w:cs="Times New Roman"/>
    </w:rPr>
  </w:style>
  <w:style w:type="paragraph" w:styleId="ConsPlusNonformat" w:customStyle="1">
    <w:name w:val="ConsPlusNonformat"/>
    <w:qFormat/>
    <w:rsid w:val="00b935d1"/>
    <w:pPr>
      <w:widowControl w:val="false"/>
      <w:suppressAutoHyphens w:val="true"/>
      <w:bidi w:val="0"/>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Nonformat" w:customStyle="1">
    <w:name w:val="Nonformat"/>
    <w:basedOn w:val="Normal"/>
    <w:qFormat/>
    <w:rsid w:val="00b935d1"/>
    <w:pPr>
      <w:spacing w:lineRule="auto" w:line="240" w:before="0" w:after="0"/>
    </w:pPr>
    <w:rPr>
      <w:rFonts w:ascii="Consultant" w:hAnsi="Consultant" w:eastAsia="Times New Roman" w:cs="Times New Roman"/>
      <w:sz w:val="14"/>
      <w:szCs w:val="14"/>
      <w:lang w:eastAsia="ru-RU"/>
    </w:rPr>
  </w:style>
  <w:style w:type="paragraph" w:styleId="Style26">
    <w:name w:val="Колонтитул"/>
    <w:basedOn w:val="Normal"/>
    <w:qFormat/>
    <w:pPr/>
    <w:rPr/>
  </w:style>
  <w:style w:type="paragraph" w:styleId="Header">
    <w:name w:val="Header"/>
    <w:basedOn w:val="Normal"/>
    <w:link w:val="Style6"/>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Footer">
    <w:name w:val="Footer"/>
    <w:basedOn w:val="Normal"/>
    <w:link w:val="Style7"/>
    <w:uiPriority w:val="99"/>
    <w:unhideWhenUsed/>
    <w:rsid w:val="00b935d1"/>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NoSpacing">
    <w:name w:val="No Spacing"/>
    <w:link w:val="Style8"/>
    <w:uiPriority w:val="1"/>
    <w:qFormat/>
    <w:rsid w:val="00b935d1"/>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BalloonText">
    <w:name w:val="Balloon Text"/>
    <w:basedOn w:val="Normal"/>
    <w:link w:val="Style9"/>
    <w:uiPriority w:val="99"/>
    <w:unhideWhenUsed/>
    <w:qFormat/>
    <w:rsid w:val="00b935d1"/>
    <w:pPr>
      <w:spacing w:lineRule="auto" w:line="240" w:before="0" w:after="0"/>
    </w:pPr>
    <w:rPr>
      <w:rFonts w:ascii="Tahoma" w:hAnsi="Tahoma" w:eastAsia="Calibri" w:cs="Times New Roman"/>
      <w:sz w:val="16"/>
      <w:szCs w:val="16"/>
      <w:lang w:val="x-none" w:eastAsia="x-none"/>
    </w:rPr>
  </w:style>
  <w:style w:type="paragraph" w:styleId="28" w:customStyle="1">
    <w:name w:val="Абзац списка2"/>
    <w:basedOn w:val="Normal"/>
    <w:qFormat/>
    <w:rsid w:val="00b935d1"/>
    <w:pPr>
      <w:spacing w:lineRule="auto" w:line="240" w:before="0" w:after="0"/>
      <w:ind w:left="708"/>
    </w:pPr>
    <w:rPr>
      <w:rFonts w:ascii="Times New Roman" w:hAnsi="Times New Roman" w:eastAsia="Times New Roman" w:cs="Times New Roman"/>
      <w:sz w:val="24"/>
      <w:szCs w:val="24"/>
      <w:lang w:eastAsia="ru-RU"/>
    </w:rPr>
  </w:style>
  <w:style w:type="paragraph" w:styleId="Style27" w:customStyle="1">
    <w:name w:val="Знак"/>
    <w:basedOn w:val="Normal"/>
    <w:qFormat/>
    <w:rsid w:val="00b935d1"/>
    <w:pPr>
      <w:spacing w:lineRule="exact" w:line="240"/>
    </w:pPr>
    <w:rPr>
      <w:rFonts w:ascii="Verdana" w:hAnsi="Verdana" w:eastAsia="Times New Roman" w:cs="Times New Roman"/>
      <w:sz w:val="20"/>
      <w:szCs w:val="20"/>
      <w:lang w:val="en-US"/>
    </w:rPr>
  </w:style>
  <w:style w:type="paragraph" w:styleId="BodyText2">
    <w:name w:val="Body Text 2"/>
    <w:basedOn w:val="Normal"/>
    <w:link w:val="21"/>
    <w:qFormat/>
    <w:rsid w:val="00b935d1"/>
    <w:pPr>
      <w:spacing w:lineRule="auto" w:line="240" w:before="60" w:after="0"/>
      <w:jc w:val="both"/>
    </w:pPr>
    <w:rPr>
      <w:rFonts w:ascii="Times New Roman" w:hAnsi="Times New Roman" w:eastAsia="Times New Roman" w:cs="Times New Roman"/>
      <w:sz w:val="24"/>
      <w:szCs w:val="20"/>
      <w:lang w:val="x-none" w:eastAsia="x-none"/>
    </w:rPr>
  </w:style>
  <w:style w:type="paragraph" w:styleId="ConsNormal1" w:customStyle="1">
    <w:name w:val="ConsNormal"/>
    <w:link w:val="ConsNormal"/>
    <w:qFormat/>
    <w:rsid w:val="00b935d1"/>
    <w:pPr>
      <w:widowControl/>
      <w:suppressAutoHyphens w:val="true"/>
      <w:bidi w:val="0"/>
      <w:spacing w:lineRule="auto" w:line="240" w:before="0" w:after="0"/>
      <w:ind w:firstLine="720" w:right="19772"/>
      <w:jc w:val="left"/>
    </w:pPr>
    <w:rPr>
      <w:rFonts w:ascii="Arial" w:hAnsi="Arial" w:eastAsia="Times New Roman" w:cs="Arial"/>
      <w:color w:val="auto"/>
      <w:kern w:val="0"/>
      <w:sz w:val="20"/>
      <w:szCs w:val="20"/>
      <w:lang w:val="ru-RU" w:eastAsia="ru-RU" w:bidi="ar-SA"/>
    </w:rPr>
  </w:style>
  <w:style w:type="paragraph" w:styleId="ConsNonformat" w:customStyle="1">
    <w:name w:val="ConsNonformat"/>
    <w:qFormat/>
    <w:rsid w:val="00b935d1"/>
    <w:pPr>
      <w:widowControl/>
      <w:suppressAutoHyphens w:val="true"/>
      <w:bidi w:val="0"/>
      <w:spacing w:lineRule="auto" w:line="240" w:before="0" w:after="0"/>
      <w:ind w:right="19772"/>
      <w:jc w:val="left"/>
    </w:pPr>
    <w:rPr>
      <w:rFonts w:ascii="Courier New" w:hAnsi="Courier New" w:eastAsia="Times New Roman" w:cs="Courier New"/>
      <w:color w:val="auto"/>
      <w:kern w:val="0"/>
      <w:sz w:val="20"/>
      <w:szCs w:val="20"/>
      <w:lang w:val="ru-RU" w:eastAsia="ru-RU" w:bidi="ar-SA"/>
    </w:rPr>
  </w:style>
  <w:style w:type="paragraph" w:styleId="BodyTextIndented">
    <w:name w:val="Body Text, Indented"/>
    <w:basedOn w:val="Normal"/>
    <w:link w:val="Style10"/>
    <w:qFormat/>
    <w:rsid w:val="00b935d1"/>
    <w:pPr>
      <w:widowControl w:val="false"/>
      <w:spacing w:lineRule="auto" w:line="240" w:before="0" w:after="0"/>
      <w:ind w:firstLine="485"/>
      <w:jc w:val="both"/>
    </w:pPr>
    <w:rPr>
      <w:rFonts w:ascii="Times New Roman" w:hAnsi="Times New Roman" w:eastAsia="Times New Roman" w:cs="Times New Roman"/>
      <w:sz w:val="20"/>
      <w:szCs w:val="20"/>
      <w:lang w:val="x-none" w:eastAsia="x-none"/>
    </w:rPr>
  </w:style>
  <w:style w:type="paragraph" w:styleId="ConsPlusNormal1" w:customStyle="1">
    <w:name w:val="ConsPlusNormal"/>
    <w:link w:val="ConsPlusNormal"/>
    <w:uiPriority w:val="99"/>
    <w:qFormat/>
    <w:rsid w:val="00b935d1"/>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BodyTextIndent2">
    <w:name w:val="Body Text Indent 2"/>
    <w:basedOn w:val="Normal"/>
    <w:link w:val="22"/>
    <w:unhideWhenUsed/>
    <w:qFormat/>
    <w:rsid w:val="00b935d1"/>
    <w:pPr>
      <w:spacing w:lineRule="auto" w:line="480" w:before="0" w:after="120"/>
      <w:ind w:left="283"/>
    </w:pPr>
    <w:rPr>
      <w:rFonts w:ascii="Calibri" w:hAnsi="Calibri" w:eastAsia="Calibri" w:cs="Times New Roman"/>
      <w:lang w:val="x-none"/>
    </w:rPr>
  </w:style>
  <w:style w:type="paragraph" w:styleId="s1" w:customStyle="1">
    <w:name w:val="s_1"/>
    <w:basedOn w:val="Normal"/>
    <w:qFormat/>
    <w:rsid w:val="00b935d1"/>
    <w:pPr>
      <w:spacing w:lineRule="auto" w:line="240" w:beforeAutospacing="1" w:afterAutospacing="1"/>
    </w:pPr>
    <w:rPr>
      <w:rFonts w:ascii="Times New Roman" w:hAnsi="Times New Roman" w:eastAsia="Times New Roman" w:cs="Times New Roman"/>
      <w:sz w:val="24"/>
      <w:szCs w:val="24"/>
      <w:lang w:eastAsia="ru-RU"/>
    </w:rPr>
  </w:style>
  <w:style w:type="paragraph" w:styleId="Style28" w:customStyle="1">
    <w:name w:val="Обычный (веб) Знак Знак"/>
    <w:basedOn w:val="Normal"/>
    <w:next w:val="NormalWeb"/>
    <w:link w:val="Style11"/>
    <w:uiPriority w:val="99"/>
    <w:qFormat/>
    <w:rsid w:val="00b935d1"/>
    <w:pPr>
      <w:spacing w:lineRule="auto" w:line="240" w:beforeAutospacing="1" w:afterAutospacing="1"/>
    </w:pPr>
    <w:rPr>
      <w:rFonts w:ascii="Times New Roman" w:hAnsi="Times New Roman" w:eastAsia="Times New Roman" w:cs="Times New Roman"/>
      <w:sz w:val="24"/>
      <w:szCs w:val="24"/>
      <w:lang w:val="x-none" w:eastAsia="ru-RU"/>
    </w:rPr>
  </w:style>
  <w:style w:type="paragraph" w:styleId="110" w:customStyle="1">
    <w:name w:val="Знак1 Знак Знак Знак Знак Знак Знак"/>
    <w:basedOn w:val="Normal"/>
    <w:uiPriority w:val="99"/>
    <w:qFormat/>
    <w:rsid w:val="00b935d1"/>
    <w:pPr>
      <w:spacing w:lineRule="exact" w:line="240"/>
    </w:pPr>
    <w:rPr>
      <w:rFonts w:ascii="Verdana" w:hAnsi="Verdana" w:eastAsia="Times New Roman" w:cs="Verdana"/>
      <w:sz w:val="20"/>
      <w:szCs w:val="20"/>
      <w:lang w:val="en-US"/>
    </w:rPr>
  </w:style>
  <w:style w:type="paragraph" w:styleId="BodyText3">
    <w:name w:val="Body Text 3"/>
    <w:basedOn w:val="Normal"/>
    <w:link w:val="31"/>
    <w:unhideWhenUsed/>
    <w:qFormat/>
    <w:rsid w:val="00b935d1"/>
    <w:pPr>
      <w:tabs>
        <w:tab w:val="clear" w:pos="708"/>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40" w:before="0" w:after="0"/>
    </w:pPr>
    <w:rPr>
      <w:rFonts w:ascii="Times New Roman" w:hAnsi="Times New Roman" w:eastAsia="Times New Roman" w:cs="Times New Roman"/>
      <w:iCs/>
      <w:color w:val="000000"/>
      <w:sz w:val="24"/>
      <w:szCs w:val="20"/>
      <w:lang w:eastAsia="ru-RU"/>
    </w:rPr>
  </w:style>
  <w:style w:type="paragraph" w:styleId="BodyTextIndent3">
    <w:name w:val="Body Text Indent 3"/>
    <w:basedOn w:val="Normal"/>
    <w:link w:val="32"/>
    <w:unhideWhenUsed/>
    <w:qFormat/>
    <w:rsid w:val="00b935d1"/>
    <w:pPr>
      <w:spacing w:lineRule="auto" w:line="240" w:before="0" w:after="120"/>
      <w:ind w:left="283"/>
    </w:pPr>
    <w:rPr>
      <w:rFonts w:ascii="Times New Roman" w:hAnsi="Times New Roman" w:eastAsia="Times New Roman" w:cs="Times New Roman"/>
      <w:sz w:val="16"/>
      <w:szCs w:val="16"/>
      <w:lang w:eastAsia="ru-RU"/>
    </w:rPr>
  </w:style>
  <w:style w:type="paragraph" w:styleId="35" w:customStyle="1">
    <w:name w:val="Стиль3"/>
    <w:basedOn w:val="BodyTextIndent2"/>
    <w:link w:val="33"/>
    <w:qFormat/>
    <w:rsid w:val="00b935d1"/>
    <w:pPr>
      <w:widowControl w:val="false"/>
      <w:numPr>
        <w:ilvl w:val="2"/>
        <w:numId w:val="1"/>
      </w:numPr>
      <w:tabs>
        <w:tab w:val="clear" w:pos="708"/>
        <w:tab w:val="left" w:pos="360" w:leader="none"/>
      </w:tabs>
      <w:spacing w:lineRule="auto" w:line="240" w:before="0" w:after="0"/>
      <w:ind w:left="742"/>
      <w:jc w:val="both"/>
    </w:pPr>
    <w:rPr>
      <w:rFonts w:ascii="Calibri" w:hAnsi="Calibri" w:eastAsia="Calibri" w:cs="" w:asciiTheme="minorHAnsi" w:cstheme="minorBidi" w:eastAsiaTheme="minorHAnsi" w:hAnsiTheme="minorHAnsi"/>
      <w:sz w:val="24"/>
      <w:lang w:val="ru-RU"/>
    </w:rPr>
  </w:style>
  <w:style w:type="paragraph" w:styleId="29" w:customStyle="1">
    <w:name w:val="Уровень 2"/>
    <w:basedOn w:val="Normal"/>
    <w:autoRedefine/>
    <w:qFormat/>
    <w:rsid w:val="00b935d1"/>
    <w:pPr>
      <w:numPr>
        <w:ilvl w:val="1"/>
        <w:numId w:val="2"/>
      </w:numPr>
      <w:tabs>
        <w:tab w:val="clear" w:pos="708"/>
        <w:tab w:val="left" w:pos="0" w:leader="none"/>
        <w:tab w:val="left" w:pos="720" w:leader="none"/>
        <w:tab w:val="left" w:pos="1080" w:leader="none"/>
      </w:tabs>
      <w:spacing w:lineRule="auto" w:line="240" w:before="120" w:after="0"/>
      <w:jc w:val="both"/>
      <w:outlineLvl w:val="2"/>
    </w:pPr>
    <w:rPr>
      <w:rFonts w:ascii="Times New Roman" w:hAnsi="Times New Roman" w:eastAsia="Times New Roman" w:cs="Times New Roman"/>
      <w:b/>
      <w:sz w:val="24"/>
      <w:szCs w:val="24"/>
      <w:lang w:eastAsia="ru-RU"/>
    </w:rPr>
  </w:style>
  <w:style w:type="paragraph" w:styleId="HTMLPreformatted">
    <w:name w:val="HTML Preformatted"/>
    <w:basedOn w:val="Normal"/>
    <w:link w:val="HTML"/>
    <w:qFormat/>
    <w:rsid w:val="00b935d1"/>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Courier New" w:cs="Times New Roman"/>
      <w:sz w:val="20"/>
      <w:szCs w:val="20"/>
    </w:rPr>
  </w:style>
  <w:style w:type="paragraph" w:styleId="FootnoteText">
    <w:name w:val="Footnote Text"/>
    <w:basedOn w:val="Normal"/>
    <w:link w:val="Style13"/>
    <w:uiPriority w:val="99"/>
    <w:rsid w:val="00b935d1"/>
    <w:pPr>
      <w:spacing w:lineRule="auto" w:line="240" w:before="0" w:after="0"/>
    </w:pPr>
    <w:rPr>
      <w:rFonts w:ascii="Times New Roman" w:hAnsi="Times New Roman" w:eastAsia="Times New Roman" w:cs="Times New Roman"/>
      <w:sz w:val="20"/>
      <w:szCs w:val="20"/>
      <w:lang w:eastAsia="ru-RU"/>
    </w:rPr>
  </w:style>
  <w:style w:type="paragraph" w:styleId="AnnotationText">
    <w:name w:val="Annotation Text"/>
    <w:basedOn w:val="Normal"/>
    <w:link w:val="Style14"/>
    <w:rsid w:val="00b935d1"/>
    <w:pPr>
      <w:spacing w:lineRule="auto" w:line="240" w:before="0" w:after="0"/>
    </w:pPr>
    <w:rPr/>
  </w:style>
  <w:style w:type="paragraph" w:styleId="annotationsubject">
    <w:name w:val="annotation subject"/>
    <w:basedOn w:val="AnnotationText"/>
    <w:next w:val="AnnotationText"/>
    <w:link w:val="Style15"/>
    <w:qFormat/>
    <w:rsid w:val="00b935d1"/>
    <w:pPr/>
    <w:rPr>
      <w:b/>
      <w:bCs/>
    </w:rPr>
  </w:style>
  <w:style w:type="paragraph" w:styleId="Style29" w:customStyle="1">
    <w:name w:val="Îñíîâí"/>
    <w:basedOn w:val="Normal"/>
    <w:qFormat/>
    <w:rsid w:val="00b935d1"/>
    <w:pPr>
      <w:widowControl w:val="false"/>
      <w:spacing w:lineRule="auto" w:line="240" w:before="0" w:after="0"/>
      <w:jc w:val="both"/>
    </w:pPr>
    <w:rPr>
      <w:rFonts w:ascii="Arial" w:hAnsi="Arial" w:eastAsia="Times New Roman" w:cs="Arial"/>
      <w:szCs w:val="20"/>
      <w:lang w:eastAsia="ru-RU"/>
    </w:rPr>
  </w:style>
  <w:style w:type="paragraph" w:styleId="111" w:customStyle="1">
    <w:name w:val="Обычный1"/>
    <w:qFormat/>
    <w:rsid w:val="00b935d1"/>
    <w:pPr>
      <w:widowControl w:val="false"/>
      <w:suppressAutoHyphens w:val="true"/>
      <w:bidi w:val="0"/>
      <w:snapToGrid w:val="false"/>
      <w:spacing w:lineRule="auto" w:line="276" w:before="0" w:after="0"/>
      <w:ind w:left="280"/>
      <w:jc w:val="left"/>
    </w:pPr>
    <w:rPr>
      <w:rFonts w:ascii="Times New Roman" w:hAnsi="Times New Roman" w:eastAsia="Times New Roman" w:cs="Times New Roman"/>
      <w:color w:val="auto"/>
      <w:kern w:val="0"/>
      <w:sz w:val="20"/>
      <w:szCs w:val="20"/>
      <w:lang w:val="ru-RU" w:eastAsia="ru-RU" w:bidi="ar-SA"/>
    </w:rPr>
  </w:style>
  <w:style w:type="paragraph" w:styleId="211" w:customStyle="1">
    <w:name w:val="Основной текст 21"/>
    <w:basedOn w:val="Normal"/>
    <w:qFormat/>
    <w:rsid w:val="00b935d1"/>
    <w:pPr>
      <w:widowControl w:val="false"/>
      <w:spacing w:lineRule="auto" w:line="240" w:before="120" w:after="120"/>
      <w:ind w:firstLine="851"/>
      <w:jc w:val="both"/>
    </w:pPr>
    <w:rPr>
      <w:rFonts w:ascii="Times New Roman" w:hAnsi="Times New Roman" w:eastAsia="Times New Roman" w:cs="Times New Roman"/>
      <w:sz w:val="24"/>
      <w:szCs w:val="20"/>
      <w:lang w:eastAsia="ru-RU"/>
    </w:rPr>
  </w:style>
  <w:style w:type="paragraph" w:styleId="j0e" w:customStyle="1">
    <w:name w:val="j0eбычный"/>
    <w:qFormat/>
    <w:rsid w:val="00b935d1"/>
    <w:pPr>
      <w:widowControl w:val="false"/>
      <w:suppressAutoHyphens w:val="true"/>
      <w:bidi w:val="0"/>
      <w:snapToGrid w:val="false"/>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Oaeno" w:customStyle="1">
    <w:name w:val="Oaeno"/>
    <w:basedOn w:val="Normal"/>
    <w:qFormat/>
    <w:rsid w:val="00b935d1"/>
    <w:pPr>
      <w:suppressAutoHyphens w:val="true"/>
      <w:spacing w:lineRule="auto" w:line="240" w:before="0" w:after="0"/>
    </w:pPr>
    <w:rPr>
      <w:rFonts w:ascii="Courier New" w:hAnsi="Courier New" w:eastAsia="Arial" w:cs="Times New Roman"/>
      <w:sz w:val="20"/>
      <w:szCs w:val="20"/>
      <w:lang w:eastAsia="ar-SA"/>
    </w:rPr>
  </w:style>
  <w:style w:type="paragraph" w:styleId="Revision">
    <w:name w:val="Revision"/>
    <w:uiPriority w:val="99"/>
    <w:semiHidden/>
    <w:qFormat/>
    <w:rsid w:val="00b935d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30" w:customStyle="1">
    <w:name w:val="Содержимое таблицы"/>
    <w:basedOn w:val="BodyText"/>
    <w:qFormat/>
    <w:rsid w:val="00b935d1"/>
    <w:pPr>
      <w:suppressLineNumbers/>
      <w:suppressAutoHyphens w:val="true"/>
      <w:spacing w:before="0" w:after="0"/>
    </w:pPr>
    <w:rPr>
      <w:b/>
      <w:sz w:val="24"/>
    </w:rPr>
  </w:style>
  <w:style w:type="paragraph" w:styleId="WW-2" w:customStyle="1">
    <w:name w:val="WW-Основной текст 2"/>
    <w:basedOn w:val="Normal"/>
    <w:qFormat/>
    <w:rsid w:val="00b935d1"/>
    <w:pPr>
      <w:widowControl w:val="false"/>
      <w:suppressAutoHyphens w:val="true"/>
      <w:spacing w:lineRule="auto" w:line="240" w:before="0" w:after="0"/>
      <w:ind w:right="-1"/>
      <w:jc w:val="both"/>
    </w:pPr>
    <w:rPr>
      <w:rFonts w:ascii="Times New Roman" w:hAnsi="Times New Roman" w:eastAsia="Times New Roman" w:cs="Times New Roman"/>
      <w:sz w:val="20"/>
      <w:szCs w:val="20"/>
      <w:lang w:eastAsia="ru-RU"/>
    </w:rPr>
  </w:style>
  <w:style w:type="paragraph" w:styleId="212" w:customStyle="1">
    <w:name w:val="Основной текст с отступом 21"/>
    <w:basedOn w:val="Normal"/>
    <w:qFormat/>
    <w:rsid w:val="00b935d1"/>
    <w:pPr>
      <w:widowControl w:val="false"/>
      <w:spacing w:lineRule="auto" w:line="240" w:before="0" w:after="0"/>
      <w:ind w:firstLine="567"/>
      <w:jc w:val="both"/>
    </w:pPr>
    <w:rPr>
      <w:rFonts w:ascii="Courier New" w:hAnsi="Courier New" w:eastAsia="Times New Roman" w:cs="Times New Roman"/>
      <w:szCs w:val="20"/>
      <w:lang w:eastAsia="ru-RU"/>
    </w:rPr>
  </w:style>
  <w:style w:type="paragraph" w:styleId="312" w:customStyle="1">
    <w:name w:val="Основной текст с отступом 31"/>
    <w:basedOn w:val="Normal"/>
    <w:qFormat/>
    <w:rsid w:val="00b935d1"/>
    <w:pPr>
      <w:spacing w:lineRule="auto" w:line="240" w:before="0" w:after="0"/>
      <w:ind w:firstLine="567"/>
      <w:jc w:val="both"/>
    </w:pPr>
    <w:rPr>
      <w:rFonts w:ascii="Times New Roman" w:hAnsi="Times New Roman" w:eastAsia="Times New Roman" w:cs="Times New Roman"/>
      <w:color w:val="000000"/>
      <w:szCs w:val="20"/>
      <w:lang w:eastAsia="ru-RU"/>
    </w:rPr>
  </w:style>
  <w:style w:type="paragraph" w:styleId="CharChar" w:customStyle="1">
    <w:name w:val="Char Char"/>
    <w:basedOn w:val="Normal"/>
    <w:semiHidden/>
    <w:qFormat/>
    <w:rsid w:val="00b935d1"/>
    <w:pPr>
      <w:spacing w:lineRule="auto" w:line="240" w:beforeAutospacing="1" w:afterAutospacing="1"/>
      <w:jc w:val="both"/>
    </w:pPr>
    <w:rPr>
      <w:rFonts w:ascii="Tahoma" w:hAnsi="Tahoma" w:eastAsia="Times New Roman" w:cs="Times New Roman"/>
      <w:sz w:val="20"/>
      <w:szCs w:val="20"/>
      <w:lang w:val="en-US"/>
    </w:rPr>
  </w:style>
  <w:style w:type="paragraph" w:styleId="112" w:customStyle="1">
    <w:name w:val="Тема примечания1"/>
    <w:basedOn w:val="AnnotationText"/>
    <w:next w:val="AnnotationText"/>
    <w:semiHidden/>
    <w:qFormat/>
    <w:rsid w:val="00b935d1"/>
    <w:pPr/>
    <w:rPr>
      <w:rFonts w:ascii="Arial" w:hAnsi="Arial"/>
      <w:b/>
      <w:bCs/>
    </w:rPr>
  </w:style>
  <w:style w:type="paragraph" w:styleId="Standard" w:customStyle="1">
    <w:name w:val="Standard"/>
    <w:qFormat/>
    <w:rsid w:val="00b935d1"/>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2"/>
      <w:sz w:val="24"/>
      <w:szCs w:val="24"/>
      <w:lang w:val="ru-RU" w:eastAsia="ru-RU" w:bidi="ar-SA"/>
    </w:rPr>
  </w:style>
  <w:style w:type="paragraph" w:styleId="210" w:customStyle="1">
    <w:name w:val="Основной текст2"/>
    <w:basedOn w:val="Normal"/>
    <w:qFormat/>
    <w:rsid w:val="00b935d1"/>
    <w:pPr>
      <w:widowControl w:val="false"/>
      <w:shd w:val="clear" w:color="auto" w:fill="FFFFFF"/>
      <w:spacing w:lineRule="exact" w:line="230" w:before="0" w:after="0"/>
    </w:pPr>
    <w:rPr>
      <w:rFonts w:ascii="Bookman Old Style" w:hAnsi="Bookman Old Style" w:eastAsia="Bookman Old Style" w:cs="Bookman Old Style"/>
      <w:color w:val="000000"/>
      <w:sz w:val="19"/>
      <w:szCs w:val="19"/>
      <w:lang w:eastAsia="ru-RU"/>
    </w:rPr>
  </w:style>
  <w:style w:type="paragraph" w:styleId="113" w:customStyle="1">
    <w:name w:val="1 Знак"/>
    <w:basedOn w:val="Normal"/>
    <w:qFormat/>
    <w:rsid w:val="00b935d1"/>
    <w:pPr>
      <w:spacing w:lineRule="auto" w:line="240" w:beforeAutospacing="1" w:afterAutospacing="1"/>
    </w:pPr>
    <w:rPr>
      <w:rFonts w:ascii="Tahoma" w:hAnsi="Tahoma" w:eastAsia="Times New Roman" w:cs="Times New Roman"/>
      <w:sz w:val="20"/>
      <w:szCs w:val="20"/>
      <w:lang w:val="en-US"/>
    </w:rPr>
  </w:style>
  <w:style w:type="paragraph" w:styleId="114" w:customStyle="1">
    <w:name w:val="Основной текст1"/>
    <w:basedOn w:val="Normal"/>
    <w:link w:val="Style16"/>
    <w:qFormat/>
    <w:rsid w:val="00b935d1"/>
    <w:pPr>
      <w:widowControl w:val="false"/>
      <w:shd w:val="clear" w:color="auto" w:fill="FFFFFF"/>
      <w:spacing w:lineRule="exact" w:line="298" w:before="0" w:after="0"/>
      <w:ind w:hanging="1320"/>
      <w:jc w:val="right"/>
    </w:pPr>
    <w:rPr>
      <w:sz w:val="25"/>
      <w:szCs w:val="25"/>
    </w:rPr>
  </w:style>
  <w:style w:type="paragraph" w:styleId="213" w:customStyle="1">
    <w:name w:val="Основной текст (2)"/>
    <w:basedOn w:val="Normal"/>
    <w:link w:val="23"/>
    <w:qFormat/>
    <w:rsid w:val="00b935d1"/>
    <w:pPr>
      <w:widowControl w:val="false"/>
      <w:shd w:val="clear" w:color="auto" w:fill="FFFFFF"/>
      <w:spacing w:lineRule="exact" w:line="298" w:before="660" w:after="0"/>
      <w:jc w:val="both"/>
    </w:pPr>
    <w:rPr>
      <w:b/>
      <w:bCs/>
      <w:sz w:val="25"/>
      <w:szCs w:val="25"/>
    </w:rPr>
  </w:style>
  <w:style w:type="paragraph" w:styleId="PlainText">
    <w:name w:val="Plain Text"/>
    <w:basedOn w:val="Normal"/>
    <w:link w:val="Style18"/>
    <w:qFormat/>
    <w:rsid w:val="00b935d1"/>
    <w:pPr>
      <w:spacing w:lineRule="auto" w:line="240" w:before="0" w:after="0"/>
      <w:jc w:val="both"/>
    </w:pPr>
    <w:rPr>
      <w:rFonts w:ascii="Courier New" w:hAnsi="Courier New" w:cs="Courier New"/>
    </w:rPr>
  </w:style>
  <w:style w:type="paragraph" w:styleId="Style31" w:customStyle="1">
    <w:name w:val="Îáû÷íûé"/>
    <w:qFormat/>
    <w:rsid w:val="00b935d1"/>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02statia2" w:customStyle="1">
    <w:name w:val="02statia2"/>
    <w:basedOn w:val="Normal"/>
    <w:qFormat/>
    <w:rsid w:val="00b935d1"/>
    <w:pPr>
      <w:spacing w:lineRule="atLeast" w:line="320" w:before="120" w:after="0"/>
      <w:ind w:hanging="880" w:left="2020"/>
      <w:jc w:val="both"/>
    </w:pPr>
    <w:rPr>
      <w:rFonts w:ascii="GaramondNarrowC" w:hAnsi="GaramondNarrowC" w:eastAsia="MS Mincho" w:cs="GaramondNarrowC"/>
      <w:color w:val="000000"/>
      <w:sz w:val="21"/>
      <w:szCs w:val="21"/>
      <w:lang w:eastAsia="ru-RU"/>
    </w:rPr>
  </w:style>
  <w:style w:type="paragraph" w:styleId="115" w:customStyle="1">
    <w:name w:val="Без интервала1"/>
    <w:qFormat/>
    <w:rsid w:val="00b935d1"/>
    <w:pPr>
      <w:widowControl/>
      <w:suppressAutoHyphens w:val="true"/>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01" w:customStyle="1">
    <w:name w:val="Основной текст (10)"/>
    <w:basedOn w:val="Normal"/>
    <w:link w:val="10"/>
    <w:qFormat/>
    <w:rsid w:val="00b935d1"/>
    <w:pPr>
      <w:shd w:val="clear" w:color="auto" w:fill="FFFFFF"/>
      <w:spacing w:lineRule="exact" w:line="274" w:before="0" w:after="0"/>
      <w:ind w:hanging="380"/>
      <w:jc w:val="right"/>
    </w:pPr>
    <w:rPr>
      <w:sz w:val="23"/>
      <w:szCs w:val="23"/>
    </w:rPr>
  </w:style>
  <w:style w:type="paragraph" w:styleId="ConsPlusCell" w:customStyle="1">
    <w:name w:val="ConsPlusCell"/>
    <w:qFormat/>
    <w:rsid w:val="00b935d1"/>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36" w:customStyle="1">
    <w:name w:val="Основной текст (3)"/>
    <w:basedOn w:val="Normal"/>
    <w:link w:val="34"/>
    <w:qFormat/>
    <w:rsid w:val="00b935d1"/>
    <w:pPr>
      <w:shd w:val="clear" w:color="auto" w:fill="FFFFFF"/>
      <w:spacing w:lineRule="exact" w:line="317" w:before="900" w:after="0"/>
      <w:jc w:val="both"/>
    </w:pPr>
    <w:rPr>
      <w:sz w:val="26"/>
      <w:szCs w:val="26"/>
      <w:shd w:fill="FFFFFF" w:val="clear"/>
    </w:rPr>
  </w:style>
  <w:style w:type="paragraph" w:styleId="37" w:customStyle="1">
    <w:name w:val="Основной текст3"/>
    <w:basedOn w:val="Normal"/>
    <w:qFormat/>
    <w:rsid w:val="00b935d1"/>
    <w:pPr>
      <w:shd w:val="clear" w:color="auto" w:fill="FFFFFF"/>
      <w:spacing w:lineRule="atLeast" w:line="0" w:before="0" w:after="0"/>
      <w:ind w:hanging="340"/>
    </w:pPr>
    <w:rPr>
      <w:rFonts w:ascii="Calibri" w:hAnsi="Calibri" w:eastAsia="Times New Roman" w:cs="Times New Roman"/>
      <w:sz w:val="20"/>
      <w:szCs w:val="20"/>
      <w:shd w:fill="FFFFFF" w:val="clear"/>
    </w:rPr>
  </w:style>
  <w:style w:type="paragraph" w:styleId="Default" w:customStyle="1">
    <w:name w:val="Default"/>
    <w:qFormat/>
    <w:rsid w:val="00b935d1"/>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Style32" w:customStyle="1">
    <w:name w:val="_Обычный"/>
    <w:basedOn w:val="Normal"/>
    <w:uiPriority w:val="99"/>
    <w:qFormat/>
    <w:rsid w:val="00b935d1"/>
    <w:pPr>
      <w:spacing w:lineRule="auto" w:line="240" w:before="0" w:after="120"/>
      <w:ind w:firstLine="720"/>
      <w:jc w:val="both"/>
    </w:pPr>
    <w:rPr>
      <w:rFonts w:ascii="Times New Roman" w:hAnsi="Times New Roman" w:eastAsia="Times New Roman" w:cs="Times New Roman"/>
      <w:sz w:val="24"/>
      <w:szCs w:val="24"/>
      <w:lang w:eastAsia="ru-RU"/>
    </w:rPr>
  </w:style>
  <w:style w:type="paragraph" w:styleId="Style33" w:customStyle="1">
    <w:name w:val="Пункт"/>
    <w:basedOn w:val="Normal"/>
    <w:qFormat/>
    <w:rsid w:val="00b935d1"/>
    <w:pPr>
      <w:tabs>
        <w:tab w:val="clear" w:pos="708"/>
        <w:tab w:val="left" w:pos="1980" w:leader="none"/>
      </w:tabs>
      <w:spacing w:lineRule="auto" w:line="240" w:before="0" w:after="0"/>
      <w:ind w:hanging="504" w:left="1404"/>
      <w:jc w:val="both"/>
    </w:pPr>
    <w:rPr>
      <w:rFonts w:ascii="Times New Roman" w:hAnsi="Times New Roman" w:eastAsia="Times New Roman" w:cs="Times New Roman"/>
      <w:sz w:val="24"/>
      <w:szCs w:val="28"/>
      <w:lang w:eastAsia="ru-RU"/>
    </w:rPr>
  </w:style>
  <w:style w:type="paragraph" w:styleId="116" w:customStyle="1">
    <w:name w:val="Абзац списка1"/>
    <w:basedOn w:val="Normal"/>
    <w:qFormat/>
    <w:rsid w:val="00b935d1"/>
    <w:pPr>
      <w:spacing w:lineRule="auto" w:line="276" w:before="0" w:after="200"/>
      <w:ind w:left="720"/>
      <w:contextualSpacing/>
    </w:pPr>
    <w:rPr>
      <w:rFonts w:ascii="Calibri" w:hAnsi="Calibri" w:eastAsia="Times New Roman" w:cs="Times New Roman"/>
    </w:rPr>
  </w:style>
  <w:style w:type="paragraph" w:styleId="Style34" w:customStyle="1">
    <w:name w:val="Внимание: Криминал!!"/>
    <w:basedOn w:val="Normal"/>
    <w:next w:val="Normal"/>
    <w:qFormat/>
    <w:rsid w:val="00b935d1"/>
    <w:pPr>
      <w:widowControl w:val="false"/>
      <w:spacing w:lineRule="auto" w:line="240" w:before="0" w:after="0"/>
      <w:jc w:val="both"/>
    </w:pPr>
    <w:rPr>
      <w:rFonts w:ascii="Arial" w:hAnsi="Arial" w:eastAsia="Times New Roman" w:cs="Arial"/>
      <w:sz w:val="24"/>
      <w:szCs w:val="24"/>
      <w:lang w:eastAsia="ru-RU"/>
    </w:rPr>
  </w:style>
  <w:style w:type="paragraph" w:styleId="Style35" w:customStyle="1">
    <w:name w:val="Таблицы (моноширинный)"/>
    <w:basedOn w:val="Normal"/>
    <w:next w:val="Normal"/>
    <w:qFormat/>
    <w:rsid w:val="00b935d1"/>
    <w:pPr>
      <w:widowControl w:val="false"/>
      <w:spacing w:lineRule="auto" w:line="240" w:before="0" w:after="0"/>
      <w:jc w:val="both"/>
    </w:pPr>
    <w:rPr>
      <w:rFonts w:ascii="Courier New" w:hAnsi="Courier New" w:eastAsia="Times New Roman" w:cs="Courier New"/>
      <w:sz w:val="24"/>
      <w:szCs w:val="24"/>
      <w:lang w:eastAsia="ru-RU"/>
    </w:rPr>
  </w:style>
  <w:style w:type="paragraph" w:styleId="313" w:customStyle="1">
    <w:name w:val="Основной текст 31"/>
    <w:basedOn w:val="Normal"/>
    <w:qFormat/>
    <w:rsid w:val="00b935d1"/>
    <w:pPr>
      <w:suppressAutoHyphens w:val="true"/>
      <w:spacing w:lineRule="auto" w:line="240" w:before="0" w:after="120"/>
    </w:pPr>
    <w:rPr>
      <w:rFonts w:ascii="Times New Roman" w:hAnsi="Times New Roman" w:eastAsia="Times New Roman" w:cs="Times New Roman"/>
      <w:sz w:val="16"/>
      <w:szCs w:val="16"/>
      <w:lang w:eastAsia="ar-SA"/>
    </w:rPr>
  </w:style>
  <w:style w:type="paragraph" w:styleId="30" w:customStyle="1">
    <w:name w:val="Основной текст30"/>
    <w:basedOn w:val="Normal"/>
    <w:qFormat/>
    <w:rsid w:val="00b935d1"/>
    <w:pPr>
      <w:shd w:val="clear" w:color="auto" w:fill="FFFFFF"/>
      <w:spacing w:lineRule="atLeast" w:line="240" w:before="0" w:after="0"/>
      <w:ind w:hanging="380"/>
    </w:pPr>
    <w:rPr>
      <w:rFonts w:ascii="Times New Roman" w:hAnsi="Times New Roman" w:eastAsia="Arial Unicode MS" w:cs="Times New Roman"/>
      <w:i/>
      <w:iCs/>
      <w:color w:val="000000"/>
      <w:sz w:val="23"/>
      <w:szCs w:val="23"/>
      <w:lang w:eastAsia="ru-RU"/>
    </w:rPr>
  </w:style>
  <w:style w:type="paragraph" w:styleId="PEA" w:customStyle="1">
    <w:name w:val="PEA"/>
    <w:qFormat/>
    <w:rsid w:val="00b935d1"/>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214" w:customStyle="1">
    <w:name w:val="Стиль2"/>
    <w:basedOn w:val="ListNumber2"/>
    <w:qFormat/>
    <w:rsid w:val="00b935d1"/>
    <w:pPr>
      <w:keepNext w:val="true"/>
      <w:keepLines/>
      <w:widowControl w:val="false"/>
      <w:numPr>
        <w:ilvl w:val="0"/>
        <w:numId w:val="3"/>
      </w:numPr>
      <w:suppressLineNumbers/>
      <w:tabs>
        <w:tab w:val="clear" w:pos="432"/>
        <w:tab w:val="left" w:pos="360" w:leader="none"/>
        <w:tab w:val="left" w:pos="643" w:leader="none"/>
        <w:tab w:val="left" w:pos="1209" w:leader="none"/>
      </w:tabs>
      <w:suppressAutoHyphens w:val="true"/>
      <w:spacing w:before="0" w:after="60"/>
      <w:ind w:left="643"/>
      <w:contextualSpacing w:val="false"/>
      <w:jc w:val="both"/>
    </w:pPr>
    <w:rPr>
      <w:b/>
      <w:szCs w:val="20"/>
    </w:rPr>
  </w:style>
  <w:style w:type="paragraph" w:styleId="ListNumber2">
    <w:name w:val="List Number 2"/>
    <w:basedOn w:val="Normal"/>
    <w:rsid w:val="00b935d1"/>
    <w:pPr>
      <w:tabs>
        <w:tab w:val="clear" w:pos="708"/>
        <w:tab w:val="left" w:pos="432" w:leader="none"/>
      </w:tabs>
      <w:spacing w:lineRule="auto" w:line="240" w:before="0" w:after="0"/>
      <w:ind w:hanging="431" w:left="431"/>
      <w:contextualSpacing/>
    </w:pPr>
    <w:rPr>
      <w:rFonts w:ascii="Times New Roman" w:hAnsi="Times New Roman" w:eastAsia="Times New Roman" w:cs="Times New Roman"/>
      <w:sz w:val="24"/>
      <w:szCs w:val="24"/>
      <w:lang w:eastAsia="ru-RU"/>
    </w:rPr>
  </w:style>
  <w:style w:type="paragraph" w:styleId="PEAformat" w:customStyle="1">
    <w:name w:val="PEAformat"/>
    <w:qFormat/>
    <w:rsid w:val="00b935d1"/>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formattext" w:customStyle="1">
    <w:name w:val="formattext"/>
    <w:qFormat/>
    <w:rsid w:val="00b935d1"/>
    <w:pPr>
      <w:widowControl w:val="false"/>
      <w:suppressAutoHyphens w:val="true"/>
      <w:bidi w:val="0"/>
      <w:spacing w:lineRule="auto" w:line="240" w:before="0" w:after="0"/>
      <w:jc w:val="left"/>
    </w:pPr>
    <w:rPr>
      <w:rFonts w:ascii="Times New Roman" w:hAnsi="Times New Roman" w:eastAsia="Times New Roman" w:cs="Times New Roman"/>
      <w:color w:val="auto"/>
      <w:kern w:val="0"/>
      <w:sz w:val="18"/>
      <w:szCs w:val="18"/>
      <w:lang w:val="ru-RU" w:eastAsia="ru-RU" w:bidi="ar-SA"/>
    </w:rPr>
  </w:style>
  <w:style w:type="paragraph" w:styleId="215" w:customStyle="1">
    <w:name w:val="Обычный2"/>
    <w:qFormat/>
    <w:rsid w:val="00b935d1"/>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ListBullet3">
    <w:name w:val="List Bullet 3"/>
    <w:basedOn w:val="Normal"/>
    <w:autoRedefine/>
    <w:rsid w:val="00b935d1"/>
    <w:pPr>
      <w:tabs>
        <w:tab w:val="clear" w:pos="708"/>
        <w:tab w:val="left" w:pos="926" w:leader="none"/>
      </w:tabs>
      <w:spacing w:lineRule="auto" w:line="240" w:before="0" w:after="60"/>
      <w:ind w:hanging="360" w:left="926"/>
      <w:jc w:val="both"/>
    </w:pPr>
    <w:rPr>
      <w:rFonts w:ascii="Times New Roman" w:hAnsi="Times New Roman" w:eastAsia="Times New Roman" w:cs="Times New Roman"/>
      <w:sz w:val="24"/>
      <w:szCs w:val="20"/>
      <w:lang w:eastAsia="ru-RU"/>
    </w:rPr>
  </w:style>
  <w:style w:type="paragraph" w:styleId="Subtitle">
    <w:name w:val="Subtitle"/>
    <w:basedOn w:val="Normal"/>
    <w:next w:val="Normal"/>
    <w:link w:val="Style20"/>
    <w:uiPriority w:val="11"/>
    <w:qFormat/>
    <w:rsid w:val="00b935d1"/>
    <w:pPr>
      <w:widowControl w:val="false"/>
      <w:spacing w:lineRule="auto" w:line="240" w:before="0" w:after="60"/>
      <w:jc w:val="center"/>
      <w:outlineLvl w:val="1"/>
    </w:pPr>
    <w:rPr>
      <w:rFonts w:ascii="Cambria" w:hAnsi="Cambria" w:eastAsia="Times New Roman" w:cs="Times New Roman"/>
      <w:sz w:val="24"/>
      <w:szCs w:val="24"/>
    </w:rPr>
  </w:style>
  <w:style w:type="paragraph" w:styleId="NormalWeb">
    <w:name w:val="Normal (Web)"/>
    <w:basedOn w:val="Normal"/>
    <w:uiPriority w:val="99"/>
    <w:semiHidden/>
    <w:unhideWhenUsed/>
    <w:qFormat/>
    <w:rsid w:val="00b935d1"/>
    <w:pPr/>
    <w:rPr>
      <w:rFonts w:ascii="Times New Roman" w:hAnsi="Times New Roman" w:cs="Times New Roman"/>
      <w:sz w:val="24"/>
      <w:szCs w:val="24"/>
    </w:rPr>
  </w:style>
  <w:style w:type="numbering" w:styleId="Style36" w:default="1">
    <w:name w:val="Без списка"/>
    <w:uiPriority w:val="99"/>
    <w:semiHidden/>
    <w:unhideWhenUsed/>
    <w:qFormat/>
  </w:style>
  <w:style w:type="numbering" w:styleId="117" w:customStyle="1">
    <w:name w:val="Нет списка1"/>
    <w:uiPriority w:val="99"/>
    <w:semiHidden/>
    <w:unhideWhenUsed/>
    <w:qFormat/>
    <w:rsid w:val="00b935d1"/>
  </w:style>
  <w:style w:type="numbering" w:styleId="118" w:customStyle="1">
    <w:name w:val="Нет списка11"/>
    <w:uiPriority w:val="99"/>
    <w:semiHidden/>
    <w:unhideWhenUsed/>
    <w:qFormat/>
    <w:rsid w:val="00b935d1"/>
  </w:style>
  <w:style w:type="numbering" w:styleId="1111" w:customStyle="1">
    <w:name w:val="Нет списка111"/>
    <w:uiPriority w:val="99"/>
    <w:semiHidden/>
    <w:unhideWhenUsed/>
    <w:qFormat/>
    <w:rsid w:val="00b935d1"/>
  </w:style>
  <w:style w:type="numbering" w:styleId="OutlineList2">
    <w:name w:val="Outline List 2"/>
    <w:qFormat/>
    <w:rsid w:val="00b935d1"/>
  </w:style>
  <w:style w:type="numbering" w:styleId="119" w:customStyle="1">
    <w:name w:val="Текущий список1"/>
    <w:qFormat/>
    <w:rsid w:val="00b935d1"/>
  </w:style>
  <w:style w:type="numbering" w:styleId="11111" w:customStyle="1">
    <w:name w:val="Нет списка1111"/>
    <w:uiPriority w:val="99"/>
    <w:semiHidden/>
    <w:unhideWhenUsed/>
    <w:qFormat/>
    <w:rsid w:val="00b935d1"/>
  </w:style>
  <w:style w:type="numbering" w:styleId="216" w:customStyle="1">
    <w:name w:val="Нет списка2"/>
    <w:uiPriority w:val="99"/>
    <w:semiHidden/>
    <w:unhideWhenUsed/>
    <w:qFormat/>
    <w:rsid w:val="00b935d1"/>
  </w:style>
  <w:style w:type="numbering" w:styleId="38" w:customStyle="1">
    <w:name w:val="Нет списка3"/>
    <w:uiPriority w:val="99"/>
    <w:semiHidden/>
    <w:unhideWhenUsed/>
    <w:qFormat/>
    <w:rsid w:val="00b935d1"/>
  </w:style>
  <w:style w:type="numbering" w:styleId="42" w:customStyle="1">
    <w:name w:val="Нет списка4"/>
    <w:uiPriority w:val="99"/>
    <w:semiHidden/>
    <w:unhideWhenUsed/>
    <w:qFormat/>
    <w:rsid w:val="00b935d1"/>
  </w:style>
  <w:style w:type="numbering" w:styleId="1111111" w:customStyle="1">
    <w:name w:val="1 / 1.1 / 1.1.11"/>
    <w:qFormat/>
    <w:rsid w:val="00b935d1"/>
  </w:style>
  <w:style w:type="numbering" w:styleId="1110" w:customStyle="1">
    <w:name w:val="Текущий список11"/>
    <w:qFormat/>
    <w:rsid w:val="00b935d1"/>
  </w:style>
  <w:style w:type="numbering" w:styleId="121" w:customStyle="1">
    <w:name w:val="Нет списка12"/>
    <w:uiPriority w:val="99"/>
    <w:semiHidden/>
    <w:unhideWhenUsed/>
    <w:qFormat/>
    <w:rsid w:val="00b935d1"/>
  </w:style>
  <w:style w:type="numbering" w:styleId="217" w:customStyle="1">
    <w:name w:val="Нет списка21"/>
    <w:uiPriority w:val="99"/>
    <w:semiHidden/>
    <w:unhideWhenUsed/>
    <w:qFormat/>
    <w:rsid w:val="00b935d1"/>
  </w:style>
  <w:style w:type="numbering" w:styleId="314" w:customStyle="1">
    <w:name w:val="Нет списка31"/>
    <w:uiPriority w:val="99"/>
    <w:semiHidden/>
    <w:unhideWhenUsed/>
    <w:qFormat/>
    <w:rsid w:val="00b935d1"/>
  </w:style>
  <w:style w:type="numbering" w:styleId="51" w:customStyle="1">
    <w:name w:val="Нет списка5"/>
    <w:uiPriority w:val="99"/>
    <w:semiHidden/>
    <w:unhideWhenUsed/>
    <w:qFormat/>
    <w:rsid w:val="00b935d1"/>
  </w:style>
  <w:style w:type="numbering" w:styleId="1111112" w:customStyle="1">
    <w:name w:val="1 / 1.1 / 1.1.12"/>
    <w:qFormat/>
    <w:rsid w:val="00b935d1"/>
  </w:style>
  <w:style w:type="numbering" w:styleId="122" w:customStyle="1">
    <w:name w:val="Текущий список12"/>
    <w:qFormat/>
    <w:rsid w:val="00b935d1"/>
  </w:style>
  <w:style w:type="numbering" w:styleId="131" w:customStyle="1">
    <w:name w:val="Нет списка13"/>
    <w:uiPriority w:val="99"/>
    <w:semiHidden/>
    <w:unhideWhenUsed/>
    <w:qFormat/>
    <w:rsid w:val="00b935d1"/>
  </w:style>
  <w:style w:type="numbering" w:styleId="221" w:customStyle="1">
    <w:name w:val="Нет списка22"/>
    <w:uiPriority w:val="99"/>
    <w:semiHidden/>
    <w:unhideWhenUsed/>
    <w:qFormat/>
    <w:rsid w:val="00b935d1"/>
  </w:style>
  <w:style w:type="numbering" w:styleId="321" w:customStyle="1">
    <w:name w:val="Нет списка32"/>
    <w:uiPriority w:val="99"/>
    <w:semiHidden/>
    <w:unhideWhenUsed/>
    <w:qFormat/>
    <w:rsid w:val="00b935d1"/>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uiPriority w:val="9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
    <w:name w:val="Сетка таблицы2"/>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Сетка таблицы11"/>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
    <w:name w:val="Сетка таблицы21"/>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f3">
    <w:name w:val="Table Simple 1"/>
    <w:basedOn w:val="a1"/>
    <w:rsid w:val="00b935d1"/>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b">
    <w:name w:val="Сетка таблицы3"/>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Простая таблица 11"/>
    <w:basedOn w:val="a1"/>
    <w:rsid w:val="00b935d1"/>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0">
    <w:name w:val="Сетка таблицы12"/>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2">
    <w:name w:val="Простая таблица 12"/>
    <w:basedOn w:val="a1"/>
    <w:rsid w:val="00b935d1"/>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2">
    <w:name w:val="Сетка таблицы4"/>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Простая таблица 111"/>
    <w:basedOn w:val="a1"/>
    <w:rsid w:val="00b935d1"/>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0">
    <w:name w:val="Сетка таблицы13"/>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22"/>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0">
    <w:name w:val="Сетка таблицы112"/>
    <w:basedOn w:val="a1"/>
    <w:uiPriority w:val="59"/>
    <w:rsid w:val="00b935d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5"/>
    <w:basedOn w:val="a1"/>
    <w:uiPriority w:val="59"/>
    <w:rsid w:val="00b935d1"/>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etp-region.ru/" TargetMode="External"/><Relationship Id="rId4" Type="http://schemas.openxmlformats.org/officeDocument/2006/relationships/hyperlink" Target="https://etp-region.ru/" TargetMode="External"/><Relationship Id="rId5" Type="http://schemas.openxmlformats.org/officeDocument/2006/relationships/hyperlink" Target="https://etp-region.ru/" TargetMode="External"/><Relationship Id="rId6" Type="http://schemas.openxmlformats.org/officeDocument/2006/relationships/hyperlink" Target="https://torgi.etp-region.ru/" TargetMode="External"/><Relationship Id="rId7" Type="http://schemas.openxmlformats.org/officeDocument/2006/relationships/hyperlink" Target="https://torgi.etp-region.r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glossaryDocument" Target="glossary/document.xml"/><Relationship Id="rId17" Type="http://schemas.openxmlformats.org/officeDocument/2006/relationships/customXml" Target="../customXml/item1.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33A02"/>
    <w:rsid w:val="0015062D"/>
    <w:rsid w:val="00235A99"/>
    <w:rsid w:val="00274A39"/>
    <w:rsid w:val="003B179A"/>
    <w:rsid w:val="004513CA"/>
    <w:rsid w:val="004E705E"/>
    <w:rsid w:val="00520195"/>
    <w:rsid w:val="00535AB8"/>
    <w:rsid w:val="007E059C"/>
    <w:rsid w:val="00851BFF"/>
    <w:rsid w:val="00876E20"/>
    <w:rsid w:val="00A2775A"/>
    <w:rsid w:val="00BF119F"/>
    <w:rsid w:val="00C06FB2"/>
    <w:rsid w:val="00C23247"/>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7C202-93C7-4026-9CA2-5F8544AE4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LibreOffice/24.2.4.2$Windows_X86_64 LibreOffice_project/51a6219feb6075d9a4c46691dcfe0cd9c4fff3c2</Application>
  <AppVersion>15.0000</AppVersion>
  <Words>514</Words>
  <Characters>3729</Characters>
  <CharactersWithSpaces>4231</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2025-09-20T08:21:00Z</dcterms:created>
  <dc:creator>Roman Nurgaliev</dc:creator>
  <dc:description>DOC-MARKER-a_-ZjgAlb82sQ_l27wbYOw</dc:description>
  <dc:language>ru-RU</dc:language>
  <cp:lastModifiedBy/>
  <dcterms:modified xsi:type="dcterms:W3CDTF">2026-07-27T11:34:33Z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