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134" w:right="850" w:bottom="1134" w:left="1134" w:header="720" w:footer="720" w:gutter="0"/>
      <w:footerReference r:id="rId5" w:type="default"/>
    </w:sectPr>
    <w:p>
      <w:pPr>
        <w:jc w:val="center"/>
        <w:spacing w:line="240" w:lineRule="exact"/>
      </w:pPr>
      <w:r>
        <w:rPr>
          <w:sz w:val="18"/>
          <w:b/>
        </w:rPr>
        <w:t xml:space="preserve">ТЕХНИЧЕСКОЕ ЗАДАНИЕ</w:t>
      </w:r>
    </w:p>
    <w:p>
      <w:pPr>
        <w:spacing w:line="240" w:lineRule="exact"/>
      </w:pPr>
      <w:r>
        <w:rPr>
          <w:sz w:val="18"/>
          <w:b/>
        </w:rPr>
        <w:t xml:space="preserve">Описание объекта закупки </w:t>
      </w:r>
    </w:p>
    <w:p>
      <w:pPr>
        <w:spacing w:line="240" w:lineRule="exact"/>
      </w:pPr>
      <w:r>
        <w:rPr>
          <w:sz w:val="18"/>
        </w:rPr>
        <w:t xml:space="preserve">1. </w:t>
      </w:r>
      <w:r>
        <w:rPr>
          <w:sz w:val="18"/>
          <w:b/>
        </w:rPr>
        <w:t xml:space="preserve">Общая информация об объекте закупки</w:t>
      </w:r>
    </w:p>
    <w:p>
      <w:pPr>
        <w:spacing w:line="240" w:lineRule="exact"/>
      </w:pPr>
      <w:r>
        <w:rPr>
          <w:sz w:val="18"/>
        </w:rPr>
        <w:t xml:space="preserve">1.1. </w:t>
      </w:r>
      <w:r>
        <w:rPr>
          <w:sz w:val="18"/>
        </w:rPr>
        <w:t xml:space="preserve">Наименование объекта закупки: </w:t>
      </w:r>
      <w:r>
        <w:rPr>
          <w:sz w:val="18"/>
        </w:rPr>
        <w:t xml:space="preserve">Оказание услуг физической охраны</w:t>
      </w:r>
      <w:r>
        <w:rPr>
          <w:sz w:val="18"/>
        </w:rPr>
        <w:t xml:space="preserve"> </w:t>
      </w:r>
    </w:p>
    <w:p>
      <w:pPr>
        <w:spacing w:line="240" w:lineRule="exact"/>
      </w:pPr>
      <w:r>
        <w:rPr>
          <w:sz w:val="18"/>
        </w:rPr>
        <w:t xml:space="preserve">1.2. </w:t>
      </w:r>
      <w:r>
        <w:rPr>
          <w:sz w:val="18"/>
          <w:color w:val="000000"/>
        </w:rPr>
        <w:t xml:space="preserve">Информация об объеме и месте оказания услуг: согласно Приложению 1 к Техническому заданию.</w:t>
      </w:r>
    </w:p>
    <w:p>
      <w:pPr>
        <w:spacing w:line="240" w:lineRule="exact"/>
      </w:pPr>
      <w:r>
        <w:rPr>
          <w:sz w:val="18"/>
        </w:rPr>
        <w:t xml:space="preserve">1.3. </w:t>
      </w:r>
      <w:r>
        <w:rPr>
          <w:sz w:val="18"/>
          <w:color w:val="000000"/>
        </w:rPr>
        <w:t xml:space="preserve">Функциональные, технические и качественные характеристики услуги: согласно Приложению 2 к Техническому заданию.</w:t>
      </w:r>
    </w:p>
    <w:p>
      <w:pPr>
        <w:spacing w:line="240" w:lineRule="exact"/>
      </w:pPr>
      <w:r>
        <w:rPr>
          <w:sz w:val="18"/>
        </w:rPr>
        <w:t xml:space="preserve">1.4. </w:t>
      </w:r>
      <w:r>
        <w:rPr>
          <w:sz w:val="18"/>
        </w:rPr>
        <w:t xml:space="preserve">Сроки оказания услуг: с  </w:t>
      </w:r>
      <w:r>
        <w:rPr>
          <w:sz w:val="18"/>
        </w:rPr>
        <w:t xml:space="preserve">24.08.2026 г.</w:t>
      </w:r>
      <w:r>
        <w:rPr>
          <w:sz w:val="18"/>
        </w:rPr>
        <w:t xml:space="preserve"> по  </w:t>
      </w:r>
      <w:r>
        <w:rPr>
          <w:sz w:val="18"/>
        </w:rPr>
        <w:t xml:space="preserve">Не позднее 31.12.2026 г.</w:t>
      </w:r>
    </w:p>
    <w:p>
      <w:pPr>
        <w:spacing w:line="240" w:lineRule="exact"/>
      </w:pPr>
      <w:r>
        <w:rPr>
          <w:sz w:val="18"/>
        </w:rPr>
        <w:t xml:space="preserve">2. </w:t>
      </w:r>
      <w:r>
        <w:rPr>
          <w:sz w:val="18"/>
          <w:b/>
        </w:rPr>
        <w:t xml:space="preserve">Требования к качеству и порядку оказания услуг</w:t>
      </w:r>
    </w:p>
    <w:p>
      <w:pPr>
        <w:jc w:val="both"/>
        <w:spacing w:line="240" w:lineRule="exact"/>
      </w:pPr>
      <w:r>
        <w:rPr>
          <w:sz w:val="18"/>
        </w:rPr>
        <w:t xml:space="preserve">2.1. </w:t>
      </w:r>
      <w:r>
        <w:rPr>
          <w:sz w:val="18"/>
          <w:color w:val="000000"/>
        </w:rPr>
        <w:t xml:space="preserve">Оказываемые услуги должны соответствовать требованиям, установленным действующим законодательством Российской Федерации, регулирующим порядок оказания данного вида услуг, в том числе обязательным требованиям нормативных правовых актов, иных актов согласно Перечню, указанному в пункте </w:t>
      </w:r>
      <w:r>
        <w:rPr>
          <w:sz w:val="18"/>
        </w:rPr>
        <w:t xml:space="preserve">2.2. </w:t>
      </w:r>
      <w:r>
        <w:rPr>
          <w:sz w:val="18"/>
          <w:color w:val="000000"/>
        </w:rPr>
        <w:t xml:space="preserve"> Технического задания.</w:t>
      </w:r>
    </w:p>
    <w:p>
      <w:pPr>
        <w:jc w:val="both"/>
        <w:spacing w:line="240" w:lineRule="exact"/>
      </w:pPr>
      <w:r>
        <w:rPr>
          <w:sz w:val="18"/>
        </w:rPr>
        <w:t xml:space="preserve">2.2. </w:t>
      </w:r>
      <w:r>
        <w:rPr>
          <w:sz w:val="18"/>
          <w:color w:val="000000"/>
        </w:rPr>
        <w:t xml:space="preserve">Перечень нормативных правовых актов, иных актов</w:t>
      </w:r>
      <w:r>
        <w:rPr>
          <w:sz w:val="18"/>
        </w:rPr>
        <w:t xml:space="preserve">: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Закон Российской Федерации от 11 марта 1992 года № 2487-1 «О частной детективной и охранной деятельности в Российской Федерации»;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Федеральный закон от 4 мая 2011 года № 99-ФЗ «О лицензировании отдельных видов деятельности»;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Федеральный закон от 13 декабря 1996 года № 150-ФЗ «Об оружии» (в случае оказания услуг с применением огнестрельного оружия);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Постановление Правительства Российской Федерации от 23 июня 2011 года № 498 «О некоторых вопросах осуществления частной детективной (сыскной) и частной охранной деятельности»;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Постановление Правительства Российской Федерации от 14 августа 1992 года № 587 «Вопросы частной детективной (сыскной) и частной охранной деятельности»;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Постановление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>
      <w:pPr>
        <w:jc w:val="both"/>
        <w:spacing w:line="240" w:lineRule="exact"/>
      </w:pPr>
      <w:r>
        <w:rPr>
          <w:sz w:val="18"/>
        </w:rPr>
        <w:t xml:space="preserve">- Постановление Правительства Российской Федерации от 21 июля 1998 года № 814 «О мерах по регулированию оборота гражданского и служебного оружия, патронов к нему на территории Российской Федерации» </w:t>
      </w:r>
      <w:r>
        <w:rPr>
          <w:sz w:val="18"/>
          <w:color w:val="000000"/>
        </w:rPr>
        <w:t xml:space="preserve">(в случае оказания услуг с применением огнестрельного оружия)</w:t>
      </w:r>
      <w:r>
        <w:rPr>
          <w:sz w:val="18"/>
        </w:rPr>
        <w:t xml:space="preserve">;</w:t>
      </w:r>
    </w:p>
    <w:p>
      <w:pPr>
        <w:jc w:val="both"/>
        <w:spacing w:line="240" w:lineRule="exact"/>
      </w:pPr>
      <w:r>
        <w:rPr>
          <w:sz w:val="18"/>
        </w:rPr>
        <w:t xml:space="preserve">- Приказ Росгвардии от 19 октября 2020 года № 419 «Об утверждении типовых требований к должностной инструкции частного охранника на объекте охраны»;</w:t>
      </w:r>
    </w:p>
    <w:p>
      <w:pPr>
        <w:jc w:val="both"/>
        <w:spacing w:line="240" w:lineRule="exact"/>
      </w:pPr>
      <w:r>
        <w:rPr>
          <w:sz w:val="18"/>
        </w:rPr>
        <w:t xml:space="preserve">- Приказ Минтруда России от 11 декабря 2015 года № 1010н «Об утверждении профессионального стандарта «Работник по обеспечению охраны образовательных организаций»;</w:t>
      </w:r>
    </w:p>
    <w:p>
      <w:pPr>
        <w:jc w:val="both"/>
        <w:spacing w:line="240" w:lineRule="exact"/>
      </w:pPr>
      <w:r>
        <w:rPr>
          <w:sz w:val="18"/>
        </w:rPr>
        <w:t xml:space="preserve">- ГОСТ Р 58485-2024 «Национальный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требования»;</w:t>
      </w:r>
    </w:p>
    <w:p>
      <w:pPr>
        <w:jc w:val="both"/>
        <w:spacing w:line="240" w:lineRule="exact"/>
      </w:pPr>
      <w:r>
        <w:rPr>
          <w:sz w:val="18"/>
        </w:rPr>
        <w:t xml:space="preserve">- Положение о пропускном и внутриобъектовом режимах на объекте;</w:t>
      </w:r>
    </w:p>
    <w:p>
      <w:pPr>
        <w:jc w:val="both"/>
        <w:spacing w:line="240" w:lineRule="exact"/>
      </w:pPr>
      <w:r>
        <w:rPr>
          <w:sz w:val="18"/>
        </w:rPr>
        <w:t xml:space="preserve">- Типовая должностная инструкция охранника образовательной организации (работника по обеспечению охраны образовательной организации) на объекте охраны, установленной ГОСТ Р 58485-2024 «Национальный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требования»;</w:t>
      </w:r>
    </w:p>
    <w:p>
      <w:pPr>
        <w:jc w:val="both"/>
        <w:spacing w:line="240" w:lineRule="exact"/>
      </w:pPr>
      <w:r>
        <w:rPr>
          <w:sz w:val="18"/>
        </w:rPr>
        <w:t xml:space="preserve">____________</w:t>
      </w:r>
    </w:p>
    <w:p>
      <w:pPr>
        <w:jc w:val="both"/>
        <w:spacing w:line="240" w:lineRule="exact"/>
      </w:pPr>
      <w:r>
        <w:rPr>
          <w:sz w:val="18"/>
          <w:color w:val="000000"/>
        </w:rPr>
        <w:t xml:space="preserve">- </w:t>
      </w:r>
      <w:r>
        <w:rPr>
          <w:sz w:val="18"/>
        </w:rPr>
        <w:t xml:space="preserve">иных нормативных актов, нормативных и технических документов.</w:t>
      </w:r>
    </w:p>
    <w:p>
      <w:pPr>
        <w:jc w:val="both"/>
        <w:spacing w:line="240" w:lineRule="exact"/>
      </w:pPr>
      <w:r>
        <w:rPr>
          <w:sz w:val="18"/>
        </w:rPr>
        <w:t xml:space="preserve">2.3. </w:t>
      </w:r>
      <w:r>
        <w:rPr>
          <w:sz w:val="18"/>
          <w:color w:val="000000"/>
        </w:rPr>
        <w:t xml:space="preserve">Перед началом оказания охранных услуг Исполнитель:</w:t>
      </w:r>
    </w:p>
    <w:p>
      <w:pPr>
        <w:jc w:val="both"/>
        <w:spacing w:line="240" w:lineRule="exact"/>
      </w:pPr>
      <w:r>
        <w:rPr>
          <w:sz w:val="18"/>
        </w:rPr>
        <w:t xml:space="preserve">2.3.1. </w:t>
      </w:r>
      <w:r>
        <w:rPr>
          <w:sz w:val="18"/>
          <w:color w:val="000000"/>
        </w:rPr>
        <w:t xml:space="preserve">совместно с руководителем образовательной организации либо уполномоченным им должностным лицом, отвечающим за вопросы безопасности и антитеррористической защищенности, проводит обследование объекта охраны. По результатам обследования составить акт в соответствии с пунктом 5.3 ГОСТ Р 58485-2024;</w:t>
      </w:r>
    </w:p>
    <w:p>
      <w:pPr>
        <w:jc w:val="both"/>
        <w:spacing w:line="240" w:lineRule="exact"/>
      </w:pPr>
      <w:r>
        <w:rPr>
          <w:sz w:val="18"/>
        </w:rPr>
        <w:t xml:space="preserve">2.3.2. </w:t>
      </w:r>
      <w:r>
        <w:rPr>
          <w:sz w:val="18"/>
        </w:rPr>
        <w:t xml:space="preserve">разрабатывает должностную инструкцию охранника образовательной организации (работника по обеспечению охраны образовательных организаций) для каждого поста охраны на основании:</w:t>
      </w:r>
    </w:p>
    <w:p>
      <w:pPr>
        <w:jc w:val="both"/>
        <w:spacing w:line="240" w:lineRule="exact"/>
      </w:pPr>
      <w:r>
        <w:rPr>
          <w:sz w:val="18"/>
        </w:rPr>
        <w:t xml:space="preserve">- Положения о пропускном и внутриобъектовом режимах с учетом присущих особенностей образовательной организации;</w:t>
      </w:r>
    </w:p>
    <w:p>
      <w:pPr>
        <w:jc w:val="both"/>
        <w:spacing w:line="240" w:lineRule="exact"/>
      </w:pPr>
      <w:r>
        <w:rPr>
          <w:sz w:val="18"/>
        </w:rPr>
        <w:t xml:space="preserve">- Типовой должностной инструкции охранника образовательной организации (работника по обеспечению охраны образовательной организации) на объекте охраны, установленной ГОСТ Р 58485-2024;</w:t>
      </w:r>
    </w:p>
    <w:p>
      <w:pPr>
        <w:jc w:val="both"/>
        <w:spacing w:line="240" w:lineRule="exact"/>
      </w:pPr>
      <w:r>
        <w:rPr>
          <w:sz w:val="18"/>
        </w:rPr>
        <w:t xml:space="preserve">- приказа Минтруда России от 11 декабря 2015 года № 1010н «Об утверждении профессионального стандарта «Работник по обеспечению охраны образовательных организаций».</w:t>
      </w:r>
    </w:p>
    <w:p>
      <w:pPr>
        <w:jc w:val="both"/>
        <w:spacing w:line="240" w:lineRule="exact"/>
      </w:pPr>
      <w:r>
        <w:rPr>
          <w:sz w:val="18"/>
        </w:rPr>
        <w:t xml:space="preserve">2.3.3. </w:t>
      </w:r>
      <w:r>
        <w:rPr>
          <w:sz w:val="18"/>
          <w:color w:val="000000"/>
        </w:rPr>
        <w:t xml:space="preserve">предоставляет Заказчику в течение 1 рабочего дня после заключения договора Список работников, на которых возложено непосредственное выполнение обязанностей по охране объектов (далее - Список), с указанием сведений по каждому работнику, подтверждающих его право замещать указанную должность и исполнять функциональные обязанности.</w:t>
      </w:r>
    </w:p>
    <w:p>
      <w:pPr>
        <w:jc w:val="both"/>
        <w:spacing w:line="240" w:lineRule="exact"/>
      </w:pPr>
      <w:r>
        <w:rPr>
          <w:sz w:val="18"/>
        </w:rPr>
        <w:t xml:space="preserve">2.4. </w:t>
      </w:r>
      <w:r>
        <w:rPr>
          <w:sz w:val="18"/>
        </w:rPr>
        <w:t xml:space="preserve">По требованию Заказчика в течение 3 рабочих дней Исполнитель должен предоставить Заказчику копии следующих документов работников, указанных в Списке: </w:t>
      </w:r>
    </w:p>
    <w:p>
      <w:pPr>
        <w:jc w:val="both"/>
        <w:spacing w:line="240" w:lineRule="exact"/>
      </w:pPr>
      <w:r>
        <w:rPr>
          <w:sz w:val="18"/>
        </w:rPr>
        <w:t xml:space="preserve">- удостоверение частного охранника, </w:t>
      </w:r>
    </w:p>
    <w:p>
      <w:pPr>
        <w:jc w:val="both"/>
        <w:spacing w:line="240" w:lineRule="exact"/>
      </w:pPr>
      <w:r>
        <w:rPr>
          <w:sz w:val="18"/>
        </w:rPr>
        <w:t xml:space="preserve">- личную карточку охранника, </w:t>
      </w:r>
    </w:p>
    <w:p>
      <w:pPr>
        <w:jc w:val="both"/>
        <w:spacing w:line="240" w:lineRule="exact"/>
      </w:pPr>
      <w:r>
        <w:rPr>
          <w:sz w:val="18"/>
        </w:rPr>
        <w:t xml:space="preserve">- копию  должностной инструкции охранника образовательной организации (работника по обеспечению охраны образовательных организаций) для каждого поста охраны,</w:t>
      </w:r>
    </w:p>
    <w:p>
      <w:pPr>
        <w:spacing w:line="240" w:lineRule="exact"/>
      </w:pPr>
      <w:r>
        <w:rPr>
          <w:sz w:val="18"/>
        </w:rPr>
        <w:t xml:space="preserve">- копию приказа о приеме на работу охранника.</w:t>
      </w:r>
    </w:p>
    <w:p>
      <w:pPr>
        <w:jc w:val="both"/>
        <w:spacing w:line="240" w:lineRule="exact"/>
      </w:pPr>
      <w:r>
        <w:rPr>
          <w:sz w:val="18"/>
        </w:rPr>
        <w:t xml:space="preserve">2.5. </w:t>
      </w:r>
      <w:r>
        <w:rPr>
          <w:sz w:val="18"/>
        </w:rPr>
        <w:t xml:space="preserve">Пропускной и внутриобъектовый режимы на объектах образования должны обеспечиваться на основании Положения о пропускном и внутриобъектовом режимах охранниками образовательной организации (работниками по обеспечению охраны образовательных организаций) совместно с руководством и персоналом Заказчика.</w:t>
      </w:r>
    </w:p>
    <w:p>
      <w:pPr>
        <w:jc w:val="both"/>
        <w:spacing w:line="240" w:lineRule="exact"/>
      </w:pPr>
      <w:r>
        <w:rPr>
          <w:sz w:val="18"/>
        </w:rPr>
        <w:t xml:space="preserve">2.6. </w:t>
      </w:r>
      <w:r>
        <w:rPr>
          <w:sz w:val="18"/>
          <w:color w:val="000000"/>
        </w:rPr>
        <w:t xml:space="preserve">Требования к охранникам образовательной организации (работникам по обеспечению охраны образовательных учреждений):</w:t>
      </w:r>
    </w:p>
    <w:p>
      <w:pPr>
        <w:jc w:val="both"/>
        <w:spacing w:line="240" w:lineRule="exact"/>
      </w:pPr>
      <w:r>
        <w:rPr>
          <w:sz w:val="18"/>
        </w:rPr>
        <w:t xml:space="preserve">2.6.1. </w:t>
      </w:r>
      <w:r>
        <w:rPr>
          <w:sz w:val="18"/>
          <w:color w:val="000000"/>
        </w:rPr>
        <w:t xml:space="preserve">должны оказывать охранные услуги в специальной форменной одежде.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организации;</w:t>
      </w:r>
    </w:p>
    <w:p>
      <w:pPr>
        <w:jc w:val="both"/>
        <w:spacing w:line="240" w:lineRule="exact"/>
      </w:pPr>
      <w:r>
        <w:rPr>
          <w:sz w:val="18"/>
        </w:rPr>
        <w:t xml:space="preserve">2.6.2. </w:t>
      </w:r>
      <w:r>
        <w:rPr>
          <w:sz w:val="18"/>
          <w:color w:val="000000"/>
        </w:rPr>
        <w:t xml:space="preserve">квалификация охранника образовательной организации должна быть не ниже 4 разряда в соответствии с требованиями профессиональных стандартов в сфере обеспечения безопасности образовательных организаций. Должны иметь документ, подтверждающий прохождение дополнительной подготовки, и (или) свидетельство о квалификации, соответствующей требованиям профессиональных стандартов в сфере обеспечения безопасности образовательных организаций;</w:t>
      </w:r>
    </w:p>
    <w:p>
      <w:pPr>
        <w:jc w:val="both"/>
        <w:spacing w:line="240" w:lineRule="exact"/>
      </w:pPr>
      <w:r>
        <w:rPr>
          <w:sz w:val="18"/>
        </w:rPr>
        <w:t xml:space="preserve">2.6.3. </w:t>
      </w:r>
      <w:r>
        <w:rPr>
          <w:sz w:val="18"/>
          <w:color w:val="000000"/>
        </w:rPr>
        <w:t xml:space="preserve">к трудовой деятельности не должны допускаться лица, определенные в соответствии со статьей 351.1 Трудового кодекса Российской Федерации;</w:t>
      </w:r>
    </w:p>
    <w:p>
      <w:pPr>
        <w:jc w:val="both"/>
        <w:spacing w:line="240" w:lineRule="exact"/>
      </w:pPr>
      <w:r>
        <w:rPr>
          <w:sz w:val="18"/>
        </w:rPr>
        <w:t xml:space="preserve">2.6.4. </w:t>
      </w:r>
      <w:r>
        <w:rPr>
          <w:sz w:val="18"/>
        </w:rPr>
        <w:t xml:space="preserve">у охранника образовательной организации (работника по обеспечению охраны образовательных организаций) должны быть при себе специальные средства (палка резиновая и наручники), разрешенные в частной охранной деятельности.</w:t>
      </w:r>
    </w:p>
    <w:p>
      <w:pPr>
        <w:jc w:val="both"/>
        <w:spacing w:line="240" w:lineRule="exact"/>
      </w:pPr>
      <w:r>
        <w:rPr>
          <w:sz w:val="18"/>
        </w:rPr>
        <w:t xml:space="preserve">____________</w:t>
      </w:r>
    </w:p>
    <w:p>
      <w:pPr>
        <w:jc w:val="both"/>
        <w:spacing w:line="240" w:lineRule="exact"/>
      </w:pPr>
      <w:r>
        <w:rPr>
          <w:sz w:val="18"/>
        </w:rPr>
        <w:t xml:space="preserve"> </w:t>
      </w:r>
    </w:p>
    <w:p>
      <w:pPr>
        <w:jc w:val="both"/>
        <w:spacing w:line="240" w:lineRule="exact"/>
      </w:pPr>
      <w:r>
        <w:rPr>
          <w:sz w:val="18"/>
        </w:rPr>
        <w:t xml:space="preserve">3. </w:t>
      </w:r>
      <w:r>
        <w:rPr>
          <w:sz w:val="18"/>
          <w:b/>
        </w:rPr>
        <w:t xml:space="preserve">Дополнительная информация</w:t>
      </w:r>
    </w:p>
    <w:p>
      <w:pPr>
        <w:jc w:val="both"/>
        <w:spacing w:line="240" w:lineRule="exact"/>
      </w:pPr>
      <w:r>
        <w:rPr>
          <w:sz w:val="18"/>
        </w:rPr>
        <w:t xml:space="preserve">СПГЗ - справочник предметов государственного заказа в региональной информационной системе в сфере закупок товаров, работ, услуг для обеспечения государственных нужд Пермского края (РИС Закупки ПК);</w:t>
      </w:r>
    </w:p>
    <w:p>
      <w:pPr>
        <w:jc w:val="both"/>
        <w:spacing w:line="240" w:lineRule="exact"/>
      </w:pPr>
      <w:r>
        <w:rPr>
          <w:sz w:val="18"/>
        </w:rPr>
        <w:t xml:space="preserve">КТРУ - каталог товаров, работ, услуг для обеспечения государственных и муниципальных нужд в единой информационной системе в сфере закупок.</w:t>
      </w:r>
    </w:p>
    <w:p>
      <w:pPr>
        <w:spacing w:line="240" w:lineRule="exact"/>
      </w:pPr>
      <w:r>
        <w:rPr>
          <w:sz w:val="18"/>
        </w:rPr>
        <w:t xml:space="preserve"> </w:t>
      </w:r>
    </w:p>
    <w:p>
      <w:pPr>
        <w:spacing w:line="240" w:lineRule="exact"/>
      </w:pPr>
      <w:r>
        <w:rPr>
          <w:sz w:val="18"/>
        </w:rPr>
        <w:t xml:space="preserve"> </w:t>
      </w:r>
      <w:r>
        <w:rPr>
          <w:sz w:val="18"/>
          <w:b/>
        </w:rPr>
        <w:t xml:space="preserve">Приложение 1</w:t>
      </w:r>
    </w:p>
    <w:p>
      <w:pPr>
        <w:jc w:val="right"/>
        <w:spacing w:line="240" w:lineRule="exact"/>
      </w:pPr>
      <w:r>
        <w:rPr>
          <w:sz w:val="18"/>
          <w:b/>
        </w:rPr>
        <w:t xml:space="preserve">к Техническому заданию</w:t>
      </w:r>
    </w:p>
    <w:p>
      <w:pPr>
        <w:jc w:val="right"/>
        <w:spacing w:line="240" w:lineRule="exact"/>
      </w:pPr>
      <w:r>
        <w:rPr>
          <w:sz w:val="18"/>
        </w:rPr>
        <w:t xml:space="preserve"> </w:t>
      </w:r>
    </w:p>
    <w:p>
      <w:pPr>
        <w:jc w:val="center"/>
        <w:spacing w:line="240" w:lineRule="exact"/>
      </w:pPr>
      <w:r>
        <w:rPr>
          <w:sz w:val="18"/>
          <w:b/>
        </w:rPr>
        <w:t xml:space="preserve">Информация об объеме и месте оказания услуг</w:t>
      </w:r>
    </w:p>
    <w:p>
      <w:pPr>
        <w:jc w:val="center"/>
        <w:spacing w:line="240" w:lineRule="exact"/>
      </w:pPr>
      <w:r>
        <w:rPr>
          <w:sz w:val="18"/>
        </w:rPr>
        <w:t xml:space="preserve">  </w:t>
      </w:r>
      <w:r>
        <w:rPr>
          <w:sz w:val="18"/>
        </w:rPr>
        <w:t xml:space="preserve">614512 Пермский край, Пермский муниципальный округ, с. Гамово, ул. 50 лет Октября, зд.14</w:t>
      </w:r>
    </w:p>
    <w:p>
      <w:pPr>
        <w:jc w:val="center"/>
        <w:spacing w:line="240" w:lineRule="exact"/>
      </w:pPr>
      <w:r>
        <w:rPr>
          <w:sz w:val="18"/>
        </w:rPr>
        <w:t xml:space="preserve"> </w:t>
      </w:r>
    </w:p>
    <w:p>
      <w:pPr>
        <w:jc w:val="center"/>
        <w:spacing w:line="240" w:lineRule="exact"/>
      </w:pPr>
      <w:r>
        <w:rPr>
          <w:sz w:val="18"/>
        </w:rPr>
        <w:t xml:space="preserve"> </w:t>
      </w:r>
    </w:p>
    <w:p>
      <w:pPr>
        <w:jc w:val="center"/>
        <w:spacing w:line="240" w:lineRule="exact"/>
      </w:pPr>
      <w:r>
        <w:rPr>
          <w:sz w:val="18"/>
          <w:b/>
        </w:rPr>
        <w:t xml:space="preserve">Дополнительная информация </w:t>
      </w:r>
      <w:r>
        <w:rPr>
          <w:sz w:val="18"/>
          <w:color w:val="000000"/>
          <w:b/>
        </w:rPr>
        <w:t xml:space="preserve">об объеме и месте оказания услуг</w:t>
      </w:r>
      <w:r>
        <w:rPr>
          <w:sz w:val="18"/>
          <w:color w:val="000000"/>
        </w:rPr>
        <w:t xml:space="preserve">*</w:t>
      </w:r>
    </w:p>
    <w:tbl>
      <w:tblPr>
        <w:tblBorders>
          <w:top w:val="single" w:sz="8" w:space="0" w:color="000000"/>
          <w:bottom w:val="single" w:sz="8" w:space="0" w:color="000000"/>
          <w:left w:val="single" w:sz="8" w:space="0" w:color="000000"/>
          <w:right w:val="single" w:sz="8" w:space="0" w:color="000000"/>
        </w:tblBorders>
        <w:tblW w:type="dxa" w:w="1025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465.142857142857"/>
        <w:gridCol w:w="1465.142857142857"/>
        <w:gridCol w:w="1465.142857142857"/>
        <w:gridCol w:w="1465.142857142857"/>
        <w:gridCol w:w="1465.142857142857"/>
        <w:gridCol w:w="1465.142857142857"/>
        <w:gridCol w:w="1465.142857142857"/>
      </w:tblGrid>
      <w:tr>
        <w:trPr/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№ п/п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Место оказания услуги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Количество постов охраны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Количество охранников на посту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Время работы поста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Режим работы поста (часов в сутки)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Работа поста в праздничные дни (да/нет)</w:t>
            </w:r>
          </w:p>
        </w:tc>
      </w:tr>
      <w:tr>
        <w:trPr/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jc w:val="both"/>
              <w:spacing w:line="240" w:lineRule="exact"/>
            </w:pPr>
            <w:r>
              <w:rPr>
                <w:sz w:val="18"/>
              </w:rPr>
              <w:t xml:space="preserve">с__ ч __ мин</w:t>
            </w:r>
          </w:p>
          <w:p>
            <w:pPr>
              <w:jc w:val="both"/>
              <w:spacing w:line="240" w:lineRule="exact"/>
            </w:pPr>
            <w:r>
              <w:rPr>
                <w:sz w:val="18"/>
              </w:rPr>
              <w:t xml:space="preserve"> </w:t>
            </w:r>
          </w:p>
          <w:p>
            <w:pPr>
              <w:spacing w:line="240" w:lineRule="exact"/>
            </w:pPr>
            <w:r>
              <w:rPr>
                <w:sz w:val="18"/>
              </w:rPr>
              <w:t xml:space="preserve">до __ ч __ мин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line="240" w:lineRule="exact"/>
            </w:pPr>
            <w:r>
              <w:rPr>
                <w:sz w:val="18"/>
              </w:rPr>
              <w:t xml:space="preserve"> </w:t>
            </w:r>
          </w:p>
        </w:tc>
      </w:tr>
    </w:tbl>
    <w:p>
      <w:pPr>
        <w:spacing w:lineRule="exact"/>
      </w:pPr>
      <w:r>
        <w:rPr/>
      </w:r>
    </w:p>
    <w:p>
      <w:pPr>
        <w:spacing w:line="240" w:lineRule="exact"/>
      </w:pPr>
      <w:r>
        <w:rPr>
          <w:sz w:val="18"/>
        </w:rPr>
        <w:t xml:space="preserve"> </w:t>
      </w:r>
    </w:p>
    <w:p>
      <w:pPr>
        <w:spacing w:line="240" w:lineRule="exact"/>
      </w:pPr>
      <w:r>
        <w:rPr>
          <w:sz w:val="18"/>
          <w:color w:val="000000"/>
        </w:rPr>
        <w:t xml:space="preserve">&lt;*&gt; размещается</w:t>
      </w:r>
      <w:r>
        <w:rPr>
          <w:sz w:val="18"/>
        </w:rPr>
        <w:t xml:space="preserve"> отдельным файлом</w:t>
      </w:r>
    </w:p>
    <w:p>
      <w:pPr>
        <w:jc w:val="both"/>
        <w:spacing w:line="240" w:lineRule="exact"/>
      </w:pPr>
      <w:r>
        <w:rPr>
          <w:sz w:val="18"/>
        </w:rPr>
        <w:t xml:space="preserve"> </w:t>
      </w:r>
    </w:p>
    <w:p>
      <w:pPr>
        <w:spacing w:line="240" w:lineRule="exact"/>
      </w:pPr>
      <w:r>
        <w:rPr>
          <w:sz w:val="18"/>
        </w:rPr>
        <w:t xml:space="preserve"> </w:t>
      </w:r>
    </w:p>
    <w:p>
      <w:pPr>
        <w:spacing w:line="240" w:lineRule="exact"/>
      </w:pPr>
      <w:r>
        <w:rPr>
          <w:sz w:val="18"/>
        </w:rPr>
        <w:t xml:space="preserve"> </w:t>
      </w:r>
    </w:p>
    <w:p>
      <w:pPr>
        <w:jc w:val="both"/>
        <w:spacing w:line="240" w:lineRule="exact"/>
      </w:pPr>
      <w:r>
        <w:rPr>
          <w:sz w:val="18"/>
        </w:rPr>
        <w:t xml:space="preserve"> </w:t>
      </w:r>
    </w:p>
    <w:p>
      <w:pPr>
        <w:jc w:val="right"/>
        <w:spacing w:line="240" w:lineRule="exact"/>
      </w:pPr>
      <w:r>
        <w:rPr>
          <w:sz w:val="18"/>
          <w:b/>
        </w:rPr>
        <w:t xml:space="preserve">Приложение 2</w:t>
      </w:r>
    </w:p>
    <w:p>
      <w:pPr>
        <w:jc w:val="right"/>
        <w:spacing w:line="240" w:lineRule="exact"/>
      </w:pPr>
      <w:r>
        <w:rPr>
          <w:sz w:val="18"/>
          <w:b/>
        </w:rPr>
        <w:t xml:space="preserve">к Техническому заданию</w:t>
      </w:r>
    </w:p>
    <w:p>
      <w:pPr>
        <w:jc w:val="right"/>
        <w:spacing w:line="240" w:lineRule="exact"/>
      </w:pPr>
      <w:r>
        <w:rPr>
          <w:sz w:val="18"/>
          <w:b/>
        </w:rPr>
        <w:t xml:space="preserve"> </w:t>
      </w:r>
    </w:p>
    <w:p>
      <w:pPr>
        <w:jc w:val="center"/>
        <w:spacing w:line="240" w:lineRule="exact"/>
      </w:pPr>
      <w:r>
        <w:rPr>
          <w:sz w:val="18"/>
          <w:b/>
        </w:rPr>
        <w:t xml:space="preserve">Функциональные, технические и качественные характеристики услуги</w:t>
      </w:r>
    </w:p>
    <w:p>
      <w:pPr>
        <w:jc w:val="center"/>
        <w:spacing w:line="240" w:lineRule="exact"/>
      </w:pPr>
      <w:r>
        <w:rPr>
          <w:sz w:val="18"/>
        </w:rPr>
        <w:t xml:space="preserve"> </w:t>
      </w:r>
    </w:p>
    <w:p>
      <w:pPr>
        <w:jc w:val="center"/>
        <w:spacing w:line="240" w:lineRule="exact"/>
      </w:pPr>
      <w:r>
        <w:rPr>
          <w:sz w:val="18"/>
        </w:rPr>
      </w:r>
    </w:p>
    <w:p>
      <w:pPr>
        <w:spacing w:line="240" w:lineRule="exact"/>
      </w:pPr>
      <w:r>
        <w:rPr>
          <w:sz w:val="18"/>
        </w:rPr>
      </w:r>
    </w:p>
    <w:p>
      <w:pPr>
        <w:jc w:val="center"/>
        <w:spacing w:line="240" w:lineRule="exact"/>
      </w:pPr>
      <w:r>
        <w:rPr>
          <w:sz w:val="18"/>
        </w:rPr>
        <w:t xml:space="preserve"> </w:t>
      </w:r>
    </w:p>
    <w:p>
      <w:pPr>
        <w:jc w:val="center"/>
        <w:spacing w:line="240" w:lineRule="exact"/>
      </w:pPr>
      <w:r>
        <w:rPr>
          <w:sz w:val="18"/>
        </w:rPr>
        <w:t xml:space="preserve"> </w:t>
      </w:r>
    </w:p>
    <w:p>
      <w:pPr>
        <w:jc w:val="both"/>
        <w:spacing w:line="240" w:lineRule="exact"/>
      </w:pPr>
      <w:r>
        <w:rPr>
          <w:sz w:val="18"/>
        </w:rPr>
        <w:t xml:space="preserve"> 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ftr xmlns="http://schemas.openxmlformats.org/wordprocessingml/2006/main">
  <p>
    <pPr>
      <jc xmlns:ns1="http://schemas.openxmlformats.org/wordprocessingml/2006/main" ns1:val="right"/>
      <spacing xmlns:ns2="http://schemas.openxmlformats.org/wordprocessingml/2006/main" ns2:lineRule="exact"/>
    </pPr>
    <r>
      <rPr/>
    </r>
    <fldSimple xmlns:ns3="http://schemas.openxmlformats.org/wordprocessingml/2006/main" ns3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ourier New" w:eastAsiaTheme="minorHAnsi" w:hAnsiTheme="minorHAnsi" w:cstheme="minorBidi"/>
        <w:sz w:val="18"/>
        <w:szCs w:val="22"/>
        <w:lang w:val="ru-RU"/>
      </w:rPr>
    </w:rPrDefault>
    <w:pPrDefault>
      <w:pPr>
        <w:spacing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80" w:before="28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220" w:before="220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180" w:before="180"/>
      <w:outlineLvl w:val="2"/>
    </w:pPr>
    <w:rPr>
      <w:b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 TargetMode="Interna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ourier New"/>
        <a:ea typeface="Courier New"/>
        <a:cs typeface=""/>
      </a:majorFont>
      <a:minorFont>
        <a:latin typeface="Courier New"/>
        <a:ea typeface="Courier New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zpk-docx-converter</dc:creator>
  <cp:keywords/>
  <dc:description/>
  <cp:lastModifiedBy>zpk-docx-converter</cp:lastModifiedBy>
  <cp:revision>1</cp:revision>
  <dcterms:created xsi:type="dcterms:W3CDTF">2026-05-22T16:01:34.192Z</dcterms:created>
  <dcterms:modified xsi:type="dcterms:W3CDTF">2026-05-22T16:01:34.192Z</dcterms:modified>
</cp:coreProperties>
</file>