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rPr>
          <w:rFonts w:ascii="Liberation Sans" w:hAnsi="Liberation Sans" w:cs="Liberation Sans"/>
          <w:b/>
          <w:bCs/>
          <w:color w:val="auto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bCs/>
          <w:color w:val="auto"/>
          <w:sz w:val="22"/>
          <w:szCs w:val="22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2"/>
          <w:szCs w:val="22"/>
        </w:rPr>
        <w:t xml:space="preserve">Тема:</w:t>
      </w:r>
      <w:r>
        <w:rPr>
          <w:rFonts w:ascii="Liberation Sans" w:hAnsi="Liberation Sans" w:eastAsia="Liberation Sans" w:cs="Liberation Sans"/>
          <w:b/>
          <w:bCs/>
          <w:color w:val="000000"/>
          <w:sz w:val="22"/>
          <w:szCs w:val="22"/>
        </w:rPr>
        <w:t xml:space="preserve"> Разъяснение положений извещения №</w:t>
      </w:r>
      <w:r>
        <w:rPr>
          <w:rFonts w:ascii="Liberation Sans" w:hAnsi="Liberation Sans" w:eastAsia="Liberation Sans" w:cs="Liberation Sans"/>
          <w:b/>
          <w:bCs/>
          <w:color w:val="auto"/>
          <w:sz w:val="22"/>
          <w:szCs w:val="22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b/>
          <w:bCs/>
          <w:color w:val="auto"/>
          <w:sz w:val="22"/>
          <w:szCs w:val="22"/>
          <w:highlight w:val="white"/>
        </w:rPr>
        <w:t xml:space="preserve">32616276718</w:t>
      </w:r>
      <w:r>
        <w:rPr>
          <w:rFonts w:ascii="Liberation Sans" w:hAnsi="Liberation Sans" w:cs="Liberation Sans"/>
          <w:b/>
          <w:bCs/>
          <w:color w:val="auto"/>
          <w:sz w:val="22"/>
          <w:szCs w:val="22"/>
          <w:highlight w:val="none"/>
        </w:rPr>
      </w:r>
      <w:r>
        <w:rPr>
          <w:rFonts w:ascii="Liberation Sans" w:hAnsi="Liberation Sans" w:cs="Liberation Sans"/>
          <w:b/>
          <w:bCs/>
          <w:color w:val="auto"/>
          <w:sz w:val="22"/>
          <w:szCs w:val="22"/>
          <w:highlight w:val="none"/>
        </w:rPr>
      </w:r>
    </w:p>
    <w:p>
      <w:pPr>
        <w:ind w:left="0" w:right="150" w:firstLine="0"/>
        <w:jc w:val="both"/>
        <w:rPr>
          <w:rFonts w:ascii="Liberation Sans" w:hAnsi="Liberation Sans" w:cs="Liberation Sans"/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</w:rPr>
        <w:t xml:space="preserve">Текст запроса</w:t>
      </w:r>
      <w:r>
        <w:rPr>
          <w:rFonts w:ascii="Liberation Sans" w:hAnsi="Liberation Sans" w:cs="Liberation Sans"/>
          <w:color w:val="000000" w:themeColor="text1"/>
          <w:sz w:val="22"/>
          <w:szCs w:val="22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</w:rPr>
      </w:r>
    </w:p>
    <w:p>
      <w:pPr>
        <w:ind w:left="0" w:right="0" w:firstLine="0"/>
        <w:jc w:val="both"/>
        <w:rPr>
          <w:rFonts w:ascii="Liberation Sans" w:hAnsi="Liberation Sans" w:cs="Liberation Sans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2"/>
          <w:szCs w:val="22"/>
        </w:rPr>
        <w:t xml:space="preserve">Уважаемый Заказчик! В связи с наличием в составе документации указаний на торговые наименования, просим разъяснить, допускается ли применение эквивалента? Дополнительно просим уточнить, возможно ли выполнение работ в выходные и праздничные дни?</w:t>
      </w:r>
      <w:r>
        <w:rPr>
          <w:rFonts w:ascii="Liberation Sans" w:hAnsi="Liberation Sans" w:cs="Liberation Sans"/>
          <w:color w:val="000000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/>
          <w:sz w:val="22"/>
          <w:szCs w:val="22"/>
          <w:highlight w:val="none"/>
        </w:rPr>
      </w:r>
    </w:p>
    <w:p>
      <w:pPr>
        <w:ind w:left="0" w:right="0" w:firstLine="0"/>
        <w:jc w:val="both"/>
        <w:rPr>
          <w:rFonts w:ascii="Liberation Sans" w:hAnsi="Liberation Sans" w:cs="Liberation Sans"/>
          <w:b/>
          <w:bCs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bCs/>
          <w:color w:val="000000"/>
          <w:sz w:val="22"/>
          <w:szCs w:val="22"/>
          <w:highlight w:val="none"/>
        </w:rPr>
        <w:t xml:space="preserve">Ответ на запрос разъяснений </w:t>
      </w:r>
      <w:r>
        <w:rPr>
          <w:rFonts w:ascii="Liberation Sans" w:hAnsi="Liberation Sans" w:eastAsia="Liberation Sans" w:cs="Liberation Sans"/>
          <w:b/>
          <w:bCs/>
          <w:color w:val="000000"/>
          <w:sz w:val="22"/>
          <w:szCs w:val="22"/>
        </w:rPr>
        <w:t xml:space="preserve">извещения №</w:t>
      </w:r>
      <w:r>
        <w:rPr>
          <w:rFonts w:ascii="Liberation Sans" w:hAnsi="Liberation Sans" w:eastAsia="Liberation Sans" w:cs="Liberation Sans"/>
          <w:b/>
          <w:bCs/>
          <w:color w:val="auto"/>
          <w:sz w:val="22"/>
          <w:szCs w:val="22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b/>
          <w:bCs/>
          <w:color w:val="auto"/>
          <w:sz w:val="22"/>
          <w:szCs w:val="22"/>
          <w:highlight w:val="white"/>
        </w:rPr>
        <w:t xml:space="preserve">32616276718</w:t>
      </w:r>
      <w:r>
        <w:rPr>
          <w:rFonts w:ascii="Liberation Sans" w:hAnsi="Liberation Sans" w:cs="Liberation Sans"/>
          <w:b/>
          <w:bCs/>
          <w:sz w:val="22"/>
          <w:szCs w:val="22"/>
        </w:rPr>
      </w:r>
      <w:r>
        <w:rPr>
          <w:rFonts w:ascii="Liberation Sans" w:hAnsi="Liberation Sans" w:cs="Liberation Sans"/>
          <w:b/>
          <w:bCs/>
          <w:sz w:val="22"/>
          <w:szCs w:val="22"/>
        </w:rPr>
      </w:r>
    </w:p>
    <w:p>
      <w:pPr>
        <w:pStyle w:val="839"/>
        <w:numPr>
          <w:ilvl w:val="0"/>
          <w:numId w:val="2"/>
        </w:numPr>
        <w:ind w:left="0"/>
        <w:jc w:val="both"/>
        <w:rPr>
          <w:rFonts w:ascii="Liberation Sans" w:hAnsi="Liberation Sans" w:cs="Liberation Sans"/>
          <w:color w:val="000000"/>
          <w:sz w:val="22"/>
          <w:szCs w:val="22"/>
        </w:rPr>
        <w:suppressLineNumbers w:val="0"/>
      </w:pPr>
      <w:r>
        <w:rPr>
          <w:rFonts w:ascii="Liberation Sans" w:hAnsi="Liberation Sans" w:eastAsia="Liberation Sans" w:cs="Liberation Sans"/>
          <w:b/>
          <w:bCs/>
          <w:color w:val="auto"/>
          <w:sz w:val="22"/>
          <w:szCs w:val="22"/>
          <w:highlight w:val="white"/>
        </w:rPr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В ответ на Ваш запрос от 10.08.2026 сообщаем следующее: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 При выполнении работ допускается поставка материалов аналогичных по своим характеристикам (или улучшенных) по отношению к товарным наименованиям содержащимся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в документации о закупке.</w:t>
      </w:r>
      <w:r>
        <w:rPr>
          <w:rFonts w:ascii="Liberation Sans" w:hAnsi="Liberation Sans" w:cs="Liberation Sans"/>
          <w:color w:val="000000"/>
          <w:sz w:val="22"/>
          <w:szCs w:val="22"/>
        </w:rPr>
      </w:r>
      <w:r>
        <w:rPr>
          <w:rFonts w:ascii="Liberation Sans" w:hAnsi="Liberation Sans" w:cs="Liberation Sans"/>
          <w:color w:val="000000"/>
          <w:sz w:val="22"/>
          <w:szCs w:val="22"/>
        </w:rPr>
      </w:r>
    </w:p>
    <w:p>
      <w:pPr>
        <w:pStyle w:val="839"/>
        <w:numPr>
          <w:ilvl w:val="0"/>
          <w:numId w:val="2"/>
        </w:numPr>
        <w:ind w:left="0"/>
        <w:jc w:val="both"/>
        <w:rPr>
          <w:rFonts w:ascii="Liberation Sans" w:hAnsi="Liberation Sans" w:cs="Liberation Sans"/>
          <w:b/>
          <w:bCs/>
          <w:sz w:val="22"/>
          <w:szCs w:val="22"/>
        </w:rPr>
        <w:suppressLineNumbers w:val="0"/>
      </w:pPr>
      <w:r>
        <w:rPr>
          <w:rFonts w:ascii="Liberation Sans" w:hAnsi="Liberation Sans" w:eastAsia="Liberation Sans" w:cs="Liberation Sans"/>
          <w:color w:val="000000"/>
          <w:sz w:val="22"/>
          <w:szCs w:val="22"/>
        </w:rPr>
      </w:r>
      <w:r>
        <w:rPr>
          <w:rFonts w:ascii="Liberation Sans" w:hAnsi="Liberation Sans" w:eastAsia="Liberation Sans" w:cs="Liberation Sans"/>
          <w:color w:val="000000"/>
          <w:sz w:val="22"/>
          <w:szCs w:val="22"/>
        </w:rPr>
        <w:t xml:space="preserve">В соответствии с п. 3.2. Проекта договора: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Время проведения работ на объекте согласуется с руководителем учреждения. Подрядчик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приступает к работам после согласования и утверждения с Заказчиком плана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 графика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 выполнения работ.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 Подрядчик при производстве работ обязан учитывать законодательство «о тишине»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 (в том числе региональное)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.  </w:t>
      </w:r>
      <w:r>
        <w:rPr>
          <w:rFonts w:ascii="Liberation Sans" w:hAnsi="Liberation Sans" w:cs="Liberation Sans"/>
          <w:b/>
          <w:bCs/>
          <w:sz w:val="22"/>
          <w:szCs w:val="22"/>
        </w:rPr>
      </w:r>
      <w:r>
        <w:rPr>
          <w:rFonts w:ascii="Liberation Sans" w:hAnsi="Liberation Sans" w:cs="Liberation Sans"/>
          <w:b/>
          <w:bCs/>
          <w:sz w:val="22"/>
          <w:szCs w:val="22"/>
        </w:rPr>
      </w:r>
    </w:p>
    <w:p>
      <w:pPr>
        <w:ind w:left="720" w:firstLine="0"/>
        <w:jc w:val="both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eastAsia="Liberation Sans" w:cs="Liberation Sans"/>
          <w:color w:val="000000"/>
          <w:sz w:val="22"/>
          <w:szCs w:val="22"/>
        </w:rPr>
      </w:r>
      <w:r>
        <w:rPr>
          <w:rFonts w:ascii="Liberation Sans" w:hAnsi="Liberation Sans" w:cs="Liberation Sans"/>
          <w:b/>
          <w:bCs/>
          <w:sz w:val="22"/>
          <w:szCs w:val="22"/>
        </w:rPr>
      </w:r>
      <w:r>
        <w:rPr>
          <w:rFonts w:ascii="Liberation Sans" w:hAnsi="Liberation Sans" w:cs="Liberation Sans"/>
          <w:b/>
          <w:bCs/>
          <w:sz w:val="22"/>
          <w:szCs w:val="22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  <w:b w:val="0"/>
        <w:bCs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  <w:b w:val="0"/>
        <w:bCs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Kislyuk.NN</cp:lastModifiedBy>
  <cp:revision>4</cp:revision>
  <dcterms:modified xsi:type="dcterms:W3CDTF">2026-08-11T03:42:06Z</dcterms:modified>
</cp:coreProperties>
</file>