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spacing w:after="0"/>
        <w:widowControl w:val="off"/>
        <w:rPr>
          <w:rFonts w:ascii="Liberation Sans" w:hAnsi="Liberation Sans" w:cs="Liberation Sans"/>
          <w:b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  <w:highlight w:val="none"/>
        </w:rPr>
        <w:t xml:space="preserve">Договор № ___</w:t>
      </w:r>
      <w:r>
        <w:rPr>
          <w:rFonts w:ascii="Liberation Sans" w:hAnsi="Liberation Sans" w:cs="Liberation Sans"/>
          <w:b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color w:val="000000"/>
          <w:sz w:val="24"/>
          <w:szCs w:val="24"/>
          <w:highlight w:val="none"/>
        </w:rPr>
      </w:r>
    </w:p>
    <w:p>
      <w:pPr>
        <w:pStyle w:val="851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  <w:lang w:eastAsia="ru-RU"/>
        </w:rPr>
        <w:t xml:space="preserve">                        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  <w:lang w:eastAsia="ru-RU"/>
        </w:rPr>
        <w:t xml:space="preserve">на оказание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  <w:lang w:eastAsia="ru-RU"/>
        </w:rPr>
        <w:t xml:space="preserve">услуги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  <w:lang w:eastAsia="ru-RU"/>
        </w:rPr>
        <w:t xml:space="preserve">уборщика территории (дворника)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51"/>
        <w:jc w:val="left"/>
        <w:spacing w:after="0" w:line="240" w:lineRule="auto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г. Новый Уренгой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ab/>
        <w:tab/>
        <w:tab/>
        <w:tab/>
        <w:tab/>
        <w:tab/>
        <w:t xml:space="preserve">   </w:t>
        <w:tab/>
        <w:t xml:space="preserve">     «___» __________ 202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6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г.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both"/>
        <w:spacing w:after="0" w:line="240" w:lineRule="auto"/>
        <w:widowControl w:val="off"/>
        <w:rPr>
          <w:rFonts w:ascii="Liberation Sans" w:hAnsi="Liberation Sans" w:cs="Liberation Sans"/>
          <w:b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  <w:b/>
          <w:color w:val="000000"/>
          <w:sz w:val="24"/>
          <w:szCs w:val="24"/>
        </w:rPr>
      </w:r>
    </w:p>
    <w:p>
      <w:pPr>
        <w:pStyle w:val="851"/>
        <w:ind w:firstLine="567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 дальнейшем «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Заказчик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», в лице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с одной стороны, 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именуемое в дальнейшем «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», в лице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__________________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 с другой стороны, вместе именуемые «Стороны», а по отдельности «сторона»,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в соответствии со ст. 1 п. 2 Федерального закона № 223-ФЗ от 18.07.2011 г.  «О закупках товаров, работ, услуг отдельными видами юридических лиц», на основании, проведенной закупки № _________ заключили настоящий договор о нижеследующем: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1.  ПРЕДМЕТ ДОГОВ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РА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1.1. В соответствии с настоящим Договором Исполнитель принимает на себя обязательство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оказать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услуги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уборщика территории (дворника),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(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далее по тексту – услуга), а Заказчик прин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имает и опл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ачивает 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Соде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ржани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оказывае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мой услуги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определяе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ическим заданием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(Приложение 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), 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вляю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щимся неотъемлемой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частью настоящего Договора.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1.3.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соответствовать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требованиям Техн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ического задания, а также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ативно-пр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авовым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указан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ическ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 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дании.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1.4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Место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ока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зан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ия у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слуг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bCs/>
          <w:sz w:val="24"/>
          <w:szCs w:val="24"/>
        </w:rPr>
      </w:r>
      <w:r>
        <w:rPr>
          <w:rFonts w:ascii="Liberation Sans" w:hAnsi="Liberation Sans" w:cs="Liberation Sans"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ло-Ненецкий автономный округ, г. Новый Уренгой, проспект Ленинградский, дом 9; ГДК «Октябрь»;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-Ямало-Ненецкий автономный округ, г. Новый Уренгой, микрорайон Монтажник, дом 62, ЦНК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right="-143"/>
        <w:jc w:val="both"/>
        <w:spacing w:after="0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1.5.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оки оказания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услуг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01.10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.202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г. по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31.12.2026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.6.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Требования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к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ехнич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еском 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ании (Прил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2).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2.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 ПРАВ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А И ОБ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ЯЗАННОСТИ СТОРОН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 обязуется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 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2.1.1.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казать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 полном объ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соответст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вии с услов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иями настоящего Договора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Тех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ческ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задани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ожение №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возм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ездно испр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по 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ебованию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Заказчи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выя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вленн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ые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едоста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тки, 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в процессе 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услуги Исполни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 допустил отступлени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словий Договора, ухудшившее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качество услуги.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2.2.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Исполнитель 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меет п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во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2.2.1. 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оказанных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нятых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чиком услу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ривлекат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в случ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бход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имос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ти к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выполн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ению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третьих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(при условии соответствия их требованиям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ательства)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Заказчик об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язан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2.3.1.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ринять и оплатить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лугу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теля в соот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 с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условия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ми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беспе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чить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ителя 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формацие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бход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имой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для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оказан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им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услуги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Зак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аз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чи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к вправ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2.4.1.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роверять качество услуги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ываемой Исполнителем, не вме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ваясь в его деятельность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в том 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ивл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ечением экс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экспертны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 орг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анизац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ий.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.4.2. Напр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авля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лнит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елю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(замеча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ния) в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ступление от условий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2.4.3. Требовать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оплаты неустойки (ш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пени) в соответствии с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настоящего Договора.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2.4.4.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оставления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све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ий о наличии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лице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тата аккре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дита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(есл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применимо к пред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мету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говора)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ЦЕ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НА Д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ОГОВОРА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И ПОРЯДОК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РАСЧЕТОВ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ind w:firstLine="720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 Цена Договора составляет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_____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_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рублей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____ копеек,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highlight w:val="none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НДС/без НДС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Цена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является твердой определ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на весь срок действия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может изменятьс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в случаях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новле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насто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ящем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говоре.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Цена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влена по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пециф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икации к Дого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вору (При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ложение № 1)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3.2. Цена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указа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учетом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расходов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Исполнителя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: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оборуд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ование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инвентарь, расходные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алы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з/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 со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трудника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(ФОТ),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прочие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возмо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жные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рас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ходы, связан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ные с оказанием услу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в т.ч.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налоги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плаченные или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подлежащие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плате и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ругие обязательные сборы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 платежи.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 оказанные и принятые услуги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оизводит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в срок не более 7 (семи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рабоч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их дне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с даты подп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сания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Заказч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докумен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 о при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емке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путем переч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исления ден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ежных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на расчетный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счет Исполнителя.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Дато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латежа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являе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дата 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исания денежных сред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со сч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ета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аказчика.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92"/>
        <w:jc w:val="both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Оплата услуг, подлежащих оказанию в декабре 2026 год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а, осуществляется авансовым платежом не позднее 15 декабря 2026 года с даты выставления счета, с последующим подписанием Сторонами акта оказанных услуг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,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б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докумен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та о при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емке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 усл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уг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3.4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При фо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рмирован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цены Договора и расчёто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олните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лем использу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ся вал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юта Росс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ийской Фед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ерации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–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Российс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кий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рубль.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4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ПОРЯДО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К 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СДАЧИ 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И ПРИЕМК</w:t>
      </w:r>
      <w:r>
        <w:rPr>
          <w:rFonts w:ascii="Liberation Sans" w:hAnsi="Liberation Sans" w:eastAsia="Liberation Sans" w:cs="Liberation Sans"/>
          <w:b/>
          <w:sz w:val="24"/>
          <w:szCs w:val="24"/>
          <w:highlight w:val="none"/>
          <w:lang w:eastAsia="ru-RU"/>
        </w:rPr>
        <w:t xml:space="preserve">И УСЛУГ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bookmarkStart w:id="0" w:name="undefined"/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bookmarkEnd w:id="0"/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4.1.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Услуги по настоящему договору оказыв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аются с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01.10.2026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по 31.12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.2026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г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 Исполнитель по окончани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ю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оказания услуг е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жемесячно, не позднее 5-го числа месяца, следующего за отчётным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направляет Заказчику Акт сдачи-приемки оказанных услуг в 2 (двух) экземплярах.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Приемка оказанных услуг в соответствии с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осуществляется Заказчиком в течение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10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рабочих дней, включая проведение экспертизы с момента предоставления Исполнителем Акта сдачи-приемки оказанных услуг.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Заказчик проводит экспертизу результатов исполнения обязательств Исполнителем по настоящему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на предмет соответствия оказанных услуг требованиям и условиям настоящего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 Экспертиза результатов, предусмотренных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договором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54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В случае привлечения Заказчиком экспертов, экспертных организаций результаты экспертизы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оформляются в виде заключения, которое подписывается экспертом, уполномоченным представителем экспертной организации.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4.2. В случае установления по результатам экспертизы факта оказания усл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4.3. Не позднее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10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рабочих дней после проведения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4.5. Датой приемки оказанных услуг считается дата подписания Акта сдачи-приемки оказанных услуг Заказчиком.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4.7. Устранение Исполнителем недостатков в оказании услуг не освобождает его от уплаты пени и штрафа по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5. ОТВЕТСТВЕННО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С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Т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Ь СТОР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 невы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ение ил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ненадл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ежащее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олнение настоящег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 догов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 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оны несут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ответ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ственност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в со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отве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ии с действу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ющим законода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тельством Россий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ской Фе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дерации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услови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ями нас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тоящего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5.2.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случ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ае просрочк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исполнения Заказчик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тельс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тв, предус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енных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а такж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в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случаях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исполне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или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ненадлежаще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олнения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обязательств, пр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едусмотренных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Договором, Исполнитель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праве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ребоват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ь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 неустоек (штр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ов, пе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ней).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Пеня начисл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яется за каждый день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осрочк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исп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олнения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мотренно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говором, начин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ая со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ня, сле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дующего посл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дня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истечения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установл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ного Договором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срока исполне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 обязательств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 Така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пеня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танавли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вается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Договором в раз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 одн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ой тре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хсотой дейс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твующей на дату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пеней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ключе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вой ставки Цен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трально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го банка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Российс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кой 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едерации от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уплаченной в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срок суммы.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учае проср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ки испол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нения Исполнителем обязательств,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предусмотренных Договором, а так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же в иных 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учаях неисполнения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енадлежащего исполнения Исполнителем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обяз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ств, предусмотренных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ом, Заказчик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аправляет Исполнителю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требова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ние об уплат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еустое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 (штрафов,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пеней).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Пеня начисляется за каждый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день просрочки исполнения поставщиком (подря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дчиком, исполнителем) об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язательства, предусмотренного дого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вором,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начи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ная со дня, следующего после дня истечения установленног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 договором срока исполнен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ельства, и 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станавливается в размере одной трехсотой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действующей на дату уплаты пени ключевой 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авки Центрального банка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Российской Федерации от цены догов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(о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тдель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ного этапа исполнения договора), уменьшенной на сумму,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ропорциональную объему обя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предусмотр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енных договором (соответствующим отдельн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ым этапом исполнения договора) и фактически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исполненных поставщиком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(подрядчиком, исполнителем), за ис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ключением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лучаев, если законодательством Российской Федерации уста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новлен иной порядок начисл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пени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5.4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Поставщик (подрядчик, ис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полнитель)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обязан возместить убытки, причиненные заказчику в ходе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сполнения договора, в поря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дке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пред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усмотренном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законодательством Российской Федерации.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5.5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Сторона освобождае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тся от уплаты неустойки (штрафа, пени), если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докажет, что неисполнен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ие или ненадлежащее исполнение обя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зательства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предусмотренного Договором, произошло вследствие непрео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долимой силы или по вине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ой 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роны.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5.6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аказчик не несет ответственности за нару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шение сроков оплаты в случае непредоставлени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я либо предоставления не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надлежащим образом оформленных 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кументов 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оплату и (или) предоставления неполного пакета документ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 на оплату.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5.7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Общая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сум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ма нач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исленной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стойки (штрафов, пени) за неисполнение 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ли ненадлежащее исполнение обязательств, пре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дусмотренных Договором,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для Заказчика или Исполнителя, не 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ожет превы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ать цену Договора.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5.18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Уплата неустойки (штрафа, пени)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не освобождает виновную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ону 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выполнен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принятых на себя обязательств по договор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6. ПОРЯДОК РАССМОТРЕНИЯ СПОРОВ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договора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или в связи с ним, были урегулированы путем переговоров.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8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договору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79"/>
        <w:ind w:firstLine="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6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.3.   Любые  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споры,  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не   урегулированные  во  внесудебном  порядке,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разрешаются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в Арбитражном суде Ямало-Ненецкого автономного округа.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7. СРОК ДЕЙСТ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ВИЯ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ДОГОВОРА, ИЗМЕНЕНИЕ 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И Р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АСТОРЖЕНИЕ ДОГОВОРА 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7.1.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Договор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вступает в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силу с момента его подписания и действует до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12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.20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6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г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, а в части осуществл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ения р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асчето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 по Дого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вору и ответственности Сторон, - до полн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ого исполнения Сторонами взаимных обязательс</w:t>
      </w: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тв.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bCs w:val="0"/>
          <w:sz w:val="24"/>
          <w:szCs w:val="24"/>
          <w:lang w:eastAsia="ru-RU"/>
        </w:rPr>
        <w:t xml:space="preserve">7.2. Все изменения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вора должны быть совершены в письм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енном виде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 оформлены дополнительными соглашениями к Договору.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7.3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Изменения Договора: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Изме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существен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ных условий договора (цена, объемы, срок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и) возможно по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соглашению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сторон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с учетом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оло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жения о закупке 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7.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4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Расторжени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lang w:eastAsia="ru-RU"/>
        </w:rPr>
        <w:t xml:space="preserve">е договора: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1) 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асторжение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договора допускается по соглашению 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торо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н;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по решению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су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да; в случае односторон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него отказа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стороны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оговора от исполнения дог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ора в соответ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вии с гражд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анским законодательством Россий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ско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 Федерации.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2) Заказ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чик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вправе принять 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шение об односто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роннем отка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зе от исполнения договора по основан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иям,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п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редусмотрен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Гражданским кодексом Р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оссийской Фе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дерации 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ля одностороннего отказа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исполнения 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ельных видо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 обязательств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center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8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ЗАКЛЮЧИТЕЛЬ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НЫЕ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ПОЛОЖЕНИЯ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8.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1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 слу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чае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изменения банковск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их реквизитов,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почтового а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дреса, Стороны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сьменно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уведомляют об э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м друг друг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а в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течение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3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(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Трех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) дней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 момента ре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гистрации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таких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изменений.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8.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2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. Во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 вс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ем остальном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, не предусмо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тренным настоящим Договором, 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оро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ны руковод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ствуются де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йст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вующим законодатель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ством. 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ния: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Приложен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ие № 1: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Специф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икация;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pStyle w:val="851"/>
        <w:jc w:val="both"/>
        <w:spacing w:after="0" w:line="240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  <w:lang w:eastAsia="ru-RU"/>
        </w:rPr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Приложени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 № 2: 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Техническое задани</w:t>
      </w:r>
      <w:r>
        <w:rPr>
          <w:rFonts w:ascii="Liberation Sans" w:hAnsi="Liberation Sans" w:eastAsia="Liberation Sans" w:cs="Liberation Sans"/>
          <w:sz w:val="24"/>
          <w:szCs w:val="24"/>
          <w:lang w:eastAsia="ru-RU"/>
        </w:rPr>
        <w:t xml:space="preserve">е.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1"/>
        <w:jc w:val="center"/>
        <w:spacing w:after="0" w:line="240" w:lineRule="auto"/>
        <w:widowControl w:val="off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9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. АДРЕСА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И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РЕКВИЗИТЫ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 СТОРОН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8"/>
        <w:gridCol w:w="4961"/>
      </w:tblGrid>
      <w:tr>
        <w:tblPrEx/>
        <w:trPr>
          <w:trHeight w:val="701"/>
        </w:trPr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861"/>
              <w:tabs>
                <w:tab w:val="left" w:pos="70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Исп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олнитель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: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W w:w="4961" w:type="dxa"/>
            <w:vAlign w:val="top"/>
            <w:textDirection w:val="lrTb"/>
            <w:noWrap w:val="false"/>
          </w:tcPr>
          <w:p>
            <w:pPr>
              <w:pStyle w:val="861"/>
              <w:tabs>
                <w:tab w:val="left" w:pos="70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Заказч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ик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: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Муниципальное автономное учреждение культуры «Централизованная клубная система»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Юр. адрес: 629305, Ямало-Ненецкий автономный округ, город Новый Уренгой, Ленинградский проспект, дом 9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Факт. адрес: 629305, Ямало-Ненецкий автономный округ, город Новый Уренгой, Ленинградский проспект, дом 9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ИНН 8904042182/КПП 890401001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ОКЦ № 10 УГУ Банка России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//УФК по 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Ямало-Ненецкому автономному округу г.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Салехард</w:t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к/с (единый казначейский счет)  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401 028 101 453 700 000 08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р/с (казначейский счет) 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032 346 437 195 600 090 00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БИК 007 182 108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ОКТМО 71956000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Телефон: (3494) 23-36-04, 23-36-37</w:t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  <w:p>
            <w:pPr>
              <w:pStyle w:val="692"/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  <w:lang w:val="en-US"/>
              </w:rPr>
              <w:t xml:space="preserve">E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  <w:lang w:val="en-US"/>
              </w:rPr>
              <w:t xml:space="preserve">mail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: </w:t>
            </w:r>
            <w:hyperlink r:id="rId9" w:tooltip="mailto:nurgdk@mail.ru" w:history="1">
              <w:r>
                <w:rPr>
                  <w:rStyle w:val="833"/>
                  <w:rFonts w:ascii="Liberation Sans" w:hAnsi="Liberation Sans" w:cs="Liberation Serif"/>
                  <w:sz w:val="24"/>
                  <w:szCs w:val="24"/>
                  <w:highlight w:val="none"/>
                  <w:lang w:val="en-US"/>
                </w:rPr>
                <w:t xml:space="preserve">nurgdk</w:t>
              </w:r>
              <w:r>
                <w:rPr>
                  <w:rStyle w:val="833"/>
                  <w:rFonts w:ascii="Liberation Sans" w:hAnsi="Liberation Sans" w:cs="Liberation Serif"/>
                  <w:sz w:val="24"/>
                  <w:szCs w:val="24"/>
                  <w:highlight w:val="none"/>
                </w:rPr>
                <w:t xml:space="preserve">@</w:t>
              </w:r>
              <w:r>
                <w:rPr>
                  <w:rStyle w:val="833"/>
                  <w:rFonts w:ascii="Liberation Sans" w:hAnsi="Liberation Sans" w:cs="Liberation Serif"/>
                  <w:sz w:val="24"/>
                  <w:szCs w:val="24"/>
                  <w:highlight w:val="none"/>
                  <w:lang w:val="en-US"/>
                </w:rPr>
                <w:t xml:space="preserve">mail</w:t>
              </w:r>
              <w:r>
                <w:rPr>
                  <w:rStyle w:val="833"/>
                  <w:rFonts w:ascii="Liberation Sans" w:hAnsi="Liberation Sans" w:cs="Liberation Serif"/>
                  <w:sz w:val="24"/>
                  <w:szCs w:val="24"/>
                  <w:highlight w:val="none"/>
                </w:rPr>
                <w:t xml:space="preserve">.</w:t>
              </w:r>
              <w:r>
                <w:rPr>
                  <w:rStyle w:val="833"/>
                  <w:rFonts w:ascii="Liberation Sans" w:hAnsi="Liberation Sans" w:cs="Liberation Serif"/>
                  <w:sz w:val="24"/>
                  <w:szCs w:val="24"/>
                  <w:highlight w:val="none"/>
                  <w:lang w:val="en-US"/>
                </w:rPr>
                <w:t xml:space="preserve">ru</w:t>
              </w:r>
            </w:hyperlink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  <w:r>
              <w:rPr>
                <w:rFonts w:ascii="Liberation Sans" w:hAnsi="Liberation Sans" w:cs="Liberation Serif"/>
                <w:sz w:val="22"/>
                <w:szCs w:val="22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6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vMerge w:val="restart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/>
          <w:color w:val="000000"/>
          <w:sz w:val="22"/>
          <w:szCs w:val="22"/>
        </w:rPr>
        <w:br w:type="page" w:clear="all"/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Приложение №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1</w:t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 Договору №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_____ 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от 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________________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center"/>
        <w:widowControl w:val="off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Спецификация</w:t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tbl>
      <w:tblPr>
        <w:tblW w:w="9921" w:type="dxa"/>
        <w:tblInd w:w="-279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1995"/>
        <w:gridCol w:w="2359"/>
        <w:gridCol w:w="935"/>
        <w:gridCol w:w="800"/>
        <w:gridCol w:w="1666"/>
        <w:gridCol w:w="1600"/>
      </w:tblGrid>
      <w:tr>
        <w:tblPrEx/>
        <w:trPr>
          <w:cantSplit/>
          <w:trHeight w:val="13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95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eastAsia="Liberation Sans" w:cs="Liberation Sans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Н</w:t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аименовани</w:t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е услуги </w:t>
            </w:r>
            <w:r>
              <w:rPr>
                <w:rFonts w:ascii="Liberation Sans" w:hAnsi="Liberation Sans" w:eastAsia="Liberation Sans" w:cs="Liberation Sans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eastAsia="Liberation Sans" w:cs="Liberation Sans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 w:val="off"/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ТРУ</w:t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359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widowControl w:val="off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eastAsia="Liberation Sans" w:cs="Liberation Sans"/>
                <w:b/>
                <w:sz w:val="24"/>
                <w:szCs w:val="24"/>
                <w:lang w:eastAsia="ru-RU"/>
              </w:rPr>
              <w:t xml:space="preserve">Характеристика услуги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Ед.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из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м.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00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Кол-в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6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Цена за е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д. 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руб.,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НДС/без НДС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).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top"/>
            <w:textDirection w:val="lrTb"/>
            <w:noWrap w:val="false"/>
          </w:tcPr>
          <w:p>
            <w:pPr>
              <w:pStyle w:val="851"/>
              <w:jc w:val="center"/>
              <w:keepLines/>
              <w:keepNext/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Стоимость 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4"/>
                <w:szCs w:val="24"/>
                <w:highlight w:val="none"/>
                <w:lang w:eastAsia="ru-RU"/>
              </w:rPr>
              <w:t xml:space="preserve">руб.,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 НДС/без НДС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).</w:t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  <w:trHeight w:val="1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widowControl w:val="off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Оказание услуг уборщика территории (дворника)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359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Убираемая площадь:</w:t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</w:p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ГДК «Октябрь» - 1500 кв.м.;</w:t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</w:p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ЦНК - 500 кв.м.</w:t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14:ligatures w14:val="none"/>
              </w:rPr>
            </w:r>
          </w:p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tabs>
                <w:tab w:val="left" w:pos="1140" w:leader="none"/>
                <w:tab w:val="left" w:pos="3869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Общая площадь 2000 кв.м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М2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00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rPr>
                <w:rFonts w:ascii="Liberation Serif" w:hAnsi="Liberation Serif" w:cs="Liberation Serif"/>
                <w:sz w:val="22"/>
                <w:szCs w:val="22"/>
              </w:rPr>
              <w:outlineLvl w:val="0"/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  <w:t xml:space="preserve">2000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6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pStyle w:val="851"/>
              <w:ind w:left="0" w:right="176" w:firstLine="0"/>
              <w:jc w:val="center"/>
              <w:spacing w:after="0" w:afterAutospacing="0" w:line="283" w:lineRule="atLeast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eastAsia="ru-RU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1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both"/>
              <w:widowControl w:val="off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359" w:type="dxa"/>
            <w:vAlign w:val="center"/>
            <w:textDirection w:val="lrTb"/>
            <w:noWrap w:val="false"/>
          </w:tcPr>
          <w:p>
            <w:pPr>
              <w:pStyle w:val="851"/>
              <w:ind w:left="68" w:right="-108" w:firstLine="709"/>
              <w:jc w:val="both"/>
              <w:tabs>
                <w:tab w:val="left" w:pos="1140" w:leader="none"/>
                <w:tab w:val="left" w:pos="3869" w:leader="none"/>
              </w:tabs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00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  <w:outlineLvl w:val="0"/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6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pStyle w:val="851"/>
              <w:ind w:left="-108" w:right="-108" w:firstLine="709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eastAsia="ru-RU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</w:tbl>
    <w:p>
      <w:pPr>
        <w:pStyle w:val="851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79"/>
        <w:jc w:val="center"/>
        <w:spacing w:line="276" w:lineRule="auto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6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69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</w:tbl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lef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Прило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жение № 2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 Договору № 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 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Liberation Sans" w:hAnsi="Liberation Sans" w:cs="Liberation Sans"/>
          <w:color w:val="000000"/>
          <w:sz w:val="24"/>
          <w:szCs w:val="24"/>
        </w:rP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от __________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________</w:t>
      </w:r>
      <w:r>
        <w:rPr>
          <w:rFonts w:ascii="Liberation Sans" w:hAnsi="Liberation Sans" w:cs="Liberation Sans"/>
          <w:color w:val="000000"/>
          <w:sz w:val="24"/>
          <w:szCs w:val="24"/>
        </w:rPr>
      </w:r>
      <w:r>
        <w:rPr>
          <w:rFonts w:ascii="Liberation Sans" w:hAnsi="Liberation Sans" w:cs="Liberation Sans"/>
          <w:color w:val="000000"/>
          <w:sz w:val="24"/>
          <w:szCs w:val="24"/>
        </w:rPr>
      </w:r>
    </w:p>
    <w:p>
      <w:pPr>
        <w:pStyle w:val="851"/>
        <w:jc w:val="left"/>
        <w:widowControl w:val="off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ТЕХНИЧЕСКОЕ З</w:t>
      </w:r>
      <w:r>
        <w:rPr>
          <w:rFonts w:ascii="Liberation Sans" w:hAnsi="Liberation Sans" w:eastAsia="Liberation Sans" w:cs="Liberation Sans"/>
          <w:b/>
          <w:sz w:val="24"/>
          <w:szCs w:val="24"/>
          <w:lang w:eastAsia="ru-RU"/>
        </w:rPr>
        <w:t xml:space="preserve">АДАНИЕ </w:t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widowControl w:val="off"/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4"/>
          <w:szCs w:val="24"/>
        </w:rPr>
        <w:t xml:space="preserve">(прилагается отдельным файлом)</w:t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000000" w:themeColor="text1"/>
          <w:sz w:val="24"/>
          <w:szCs w:val="24"/>
        </w:rPr>
      </w:r>
    </w:p>
    <w:p>
      <w:pPr>
        <w:pStyle w:val="856"/>
        <w:jc w:val="right"/>
        <w:spacing w:after="0"/>
        <w:widowControl w:val="off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56"/>
        <w:jc w:val="right"/>
        <w:spacing w:after="0"/>
        <w:widowControl w:val="off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856"/>
        <w:jc w:val="right"/>
        <w:spacing w:after="0"/>
        <w:widowControl w:val="off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80"/>
        <w:gridCol w:w="2150"/>
        <w:gridCol w:w="48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Заказчик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Иллеш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 Л.Н./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Исполнител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ь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________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"__" __________________ 20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2__ 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г.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0" w:type="dxa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1" w:type="dxa"/>
            <w:vAlign w:val="bottom"/>
            <w:textDirection w:val="lrTb"/>
            <w:noWrap w:val="false"/>
          </w:tcPr>
          <w:p>
            <w:pPr>
              <w:pStyle w:val="878"/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  <w:t xml:space="preserve">. (при наличии)</w:t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erif"/>
                <w:sz w:val="24"/>
                <w:szCs w:val="24"/>
                <w:highlight w:val="none"/>
              </w:rPr>
            </w:r>
          </w:p>
        </w:tc>
      </w:tr>
    </w:tbl>
    <w:p>
      <w:pPr>
        <w:pStyle w:val="851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pStyle w:val="851"/>
        <w:jc w:val="center"/>
        <w:widowControl w:val="off"/>
        <w:rPr>
          <w:rFonts w:ascii="Liberation Sans" w:hAnsi="Liberation Sans" w:cs="Liberation Sans"/>
          <w:b/>
          <w:bCs/>
          <w:color w:val="ff0000"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color w:val="ff0000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ff0000"/>
          <w:sz w:val="24"/>
          <w:szCs w:val="24"/>
        </w:rPr>
      </w:r>
      <w:r>
        <w:rPr>
          <w:rFonts w:ascii="Liberation Sans" w:hAnsi="Liberation Sans" w:cs="Liberation Sans"/>
          <w:b/>
          <w:bCs/>
          <w:color w:val="ff0000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851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iberation Serif">
    <w:panose1 w:val="02020603050405020304"/>
  </w:font>
  <w:font w:name="Tahoma">
    <w:panose1 w:val="020B0606040504020204"/>
  </w:font>
  <w:font w:name="NSimSun">
    <w:panose1 w:val="02000506000000020000"/>
  </w:font>
  <w:font w:name="Arial">
    <w:panose1 w:val="020B0604020202020204"/>
  </w:font>
  <w:font w:name="Mangal">
    <w:panose1 w:val="02040503050406030204"/>
  </w:font>
  <w:font w:name="Courier New">
    <w:panose1 w:val="020704090202050204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5">
    <w:multiLevelType w:val="hybridMultilevel"/>
    <w:lvl w:ilvl="0">
      <w:start w:val="1"/>
      <w:numFmt w:val="decimal"/>
      <w:pStyle w:val="852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750" w:hanging="390"/>
        <w:tabs>
          <w:tab w:val="num" w:pos="75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216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144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5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7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4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4">
    <w:name w:val="Heading 1 Char"/>
    <w:link w:val="67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6">
    <w:name w:val="Heading 2 Char"/>
    <w:link w:val="675"/>
    <w:uiPriority w:val="9"/>
    <w:rPr>
      <w:rFonts w:ascii="Liberation Sans" w:hAnsi="Liberation Sans" w:eastAsia="Liberation Sans" w:cs="Liberation Sans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3 Char"/>
    <w:link w:val="67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0">
    <w:name w:val="Heading 4 Char"/>
    <w:link w:val="67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>
    <w:name w:val="Heading 5 Char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4">
    <w:name w:val="Heading 6 Char"/>
    <w:link w:val="68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6">
    <w:name w:val="Heading 7 Char"/>
    <w:link w:val="68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8 Char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0">
    <w:name w:val="Heading 9 Char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link w:val="701"/>
    <w:uiPriority w:val="99"/>
  </w:style>
  <w:style w:type="paragraph" w:styleId="703">
    <w:name w:val="Footer"/>
    <w:basedOn w:val="85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link w:val="703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next w:val="851"/>
    <w:link w:val="851"/>
    <w:qFormat/>
    <w:pPr>
      <w:spacing w:after="200" w:line="276" w:lineRule="auto"/>
    </w:pPr>
    <w:rPr>
      <w:rFonts w:ascii="Calibri" w:hAnsi="Calibri"/>
      <w:sz w:val="22"/>
      <w:szCs w:val="22"/>
      <w:lang w:val="ru-RU" w:eastAsia="zh-CN" w:bidi="ar-SA"/>
    </w:rPr>
  </w:style>
  <w:style w:type="paragraph" w:styleId="852">
    <w:name w:val="Заголовок 1"/>
    <w:basedOn w:val="851"/>
    <w:next w:val="851"/>
    <w:link w:val="876"/>
    <w:qFormat/>
    <w:pPr>
      <w:numPr>
        <w:ilvl w:val="0"/>
        <w:numId w:val="5"/>
      </w:num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ar-SA"/>
    </w:rPr>
  </w:style>
  <w:style w:type="character" w:styleId="853">
    <w:name w:val="Основной шрифт абзаца"/>
    <w:next w:val="853"/>
    <w:link w:val="851"/>
    <w:semiHidden/>
  </w:style>
  <w:style w:type="table" w:styleId="854">
    <w:name w:val="Обычная таблица"/>
    <w:next w:val="854"/>
    <w:link w:val="851"/>
    <w:semiHidden/>
    <w:tblPr/>
  </w:style>
  <w:style w:type="numbering" w:styleId="855">
    <w:name w:val="Нет списка"/>
    <w:next w:val="855"/>
    <w:link w:val="851"/>
    <w:uiPriority w:val="99"/>
    <w:semiHidden/>
    <w:unhideWhenUsed/>
  </w:style>
  <w:style w:type="paragraph" w:styleId="856">
    <w:name w:val="Подзаголовок"/>
    <w:basedOn w:val="851"/>
    <w:next w:val="851"/>
    <w:link w:val="851"/>
    <w:qFormat/>
    <w:pPr>
      <w:jc w:val="center"/>
      <w:spacing w:after="60" w:line="240" w:lineRule="auto"/>
    </w:pPr>
    <w:rPr>
      <w:rFonts w:ascii="Cambria" w:hAnsi="Cambria"/>
      <w:sz w:val="24"/>
      <w:szCs w:val="24"/>
    </w:rPr>
  </w:style>
  <w:style w:type="paragraph" w:styleId="857">
    <w:name w:val="Основной текст с отступом 21"/>
    <w:basedOn w:val="851"/>
    <w:next w:val="857"/>
    <w:link w:val="851"/>
    <w:pPr>
      <w:ind w:left="908" w:hanging="624"/>
      <w:jc w:val="both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858">
    <w:name w:val="Основной текст с отступом 31"/>
    <w:basedOn w:val="851"/>
    <w:next w:val="858"/>
    <w:link w:val="851"/>
    <w:pPr>
      <w:ind w:left="397" w:hanging="397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859">
    <w:name w:val="Body Text Indent 3 + Arial"/>
    <w:basedOn w:val="851"/>
    <w:next w:val="859"/>
    <w:link w:val="851"/>
    <w:pPr>
      <w:spacing w:after="0" w:line="240" w:lineRule="auto"/>
    </w:pPr>
    <w:rPr>
      <w:rFonts w:ascii="Courier New" w:hAnsi="Courier New" w:cs="Courier New"/>
    </w:rPr>
  </w:style>
  <w:style w:type="paragraph" w:styleId="860">
    <w:name w:val="Абзац списка,GOST_TableList,Bullet List,FooterText,numbered,Paragraphe de liste1,lp1,it_List1,Цветной список - Акцент 11,ТЗ список,Абзац списка литеральный,Bullet 1,Use Case List Paragraph,Варианты ответов,SL_Абзац списка,List Paragraph1,Список дефисный"/>
    <w:basedOn w:val="851"/>
    <w:next w:val="860"/>
    <w:link w:val="873"/>
    <w:uiPriority w:val="34"/>
    <w:qFormat/>
    <w:pPr>
      <w:ind w:left="720"/>
    </w:pPr>
  </w:style>
  <w:style w:type="paragraph" w:styleId="861">
    <w:name w:val="Нормальный (таблица)"/>
    <w:basedOn w:val="851"/>
    <w:next w:val="851"/>
    <w:link w:val="851"/>
    <w:uiPriority w:val="99"/>
    <w:pPr>
      <w:jc w:val="both"/>
      <w:spacing w:after="0" w:line="240" w:lineRule="auto"/>
      <w:widowControl w:val="off"/>
    </w:pPr>
    <w:rPr>
      <w:rFonts w:ascii="Arial" w:hAnsi="Arial"/>
      <w:sz w:val="24"/>
      <w:szCs w:val="24"/>
      <w:lang w:eastAsia="ru-RU"/>
    </w:rPr>
  </w:style>
  <w:style w:type="character" w:styleId="862">
    <w:name w:val="Гипертекстовая ссылка"/>
    <w:next w:val="862"/>
    <w:link w:val="851"/>
    <w:uiPriority w:val="99"/>
    <w:rPr>
      <w:rFonts w:cs="Times New Roman"/>
      <w:color w:val="106bbe"/>
    </w:rPr>
  </w:style>
  <w:style w:type="paragraph" w:styleId="863">
    <w:name w:val="Обычный1"/>
    <w:next w:val="863"/>
    <w:link w:val="851"/>
    <w:pPr>
      <w:jc w:val="both"/>
      <w:spacing w:after="200" w:line="276" w:lineRule="auto"/>
    </w:pPr>
    <w:rPr>
      <w:sz w:val="28"/>
      <w:szCs w:val="28"/>
      <w:lang w:val="ru-RU" w:eastAsia="ru-RU" w:bidi="ar-SA"/>
    </w:rPr>
  </w:style>
  <w:style w:type="paragraph" w:styleId="864">
    <w:name w:val="письмо"/>
    <w:basedOn w:val="851"/>
    <w:next w:val="864"/>
    <w:link w:val="851"/>
    <w:pPr>
      <w:ind w:firstLine="720"/>
      <w:jc w:val="both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865">
    <w:name w:val="Текст выноски"/>
    <w:basedOn w:val="851"/>
    <w:next w:val="865"/>
    <w:link w:val="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>
    <w:name w:val="Текст выноски Знак"/>
    <w:next w:val="866"/>
    <w:link w:val="865"/>
    <w:rPr>
      <w:rFonts w:ascii="Tahoma" w:hAnsi="Tahoma" w:cs="Tahoma"/>
      <w:sz w:val="16"/>
      <w:szCs w:val="16"/>
      <w:lang w:eastAsia="zh-CN"/>
    </w:rPr>
  </w:style>
  <w:style w:type="paragraph" w:styleId="867">
    <w:name w:val=" Знак Знак Знак Знак"/>
    <w:basedOn w:val="851"/>
    <w:next w:val="867"/>
    <w:link w:val="851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868">
    <w:name w:val="Нижний колонтитул"/>
    <w:basedOn w:val="851"/>
    <w:next w:val="868"/>
    <w:link w:val="86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/>
      <w:sz w:val="20"/>
      <w:szCs w:val="20"/>
      <w:lang w:val="en-US" w:eastAsia="ru-RU"/>
    </w:rPr>
  </w:style>
  <w:style w:type="character" w:styleId="869">
    <w:name w:val="Нижний колонтитул Знак"/>
    <w:next w:val="869"/>
    <w:link w:val="868"/>
    <w:rPr>
      <w:lang w:val="en-US"/>
    </w:rPr>
  </w:style>
  <w:style w:type="paragraph" w:styleId="870">
    <w:name w:val="Основной текст с отступом"/>
    <w:basedOn w:val="851"/>
    <w:next w:val="870"/>
    <w:link w:val="871"/>
    <w:pPr>
      <w:ind w:right="426" w:firstLine="720"/>
      <w:jc w:val="both"/>
      <w:spacing w:after="0" w:line="240" w:lineRule="auto"/>
    </w:pPr>
    <w:rPr>
      <w:rFonts w:ascii="Times New Roman" w:hAnsi="Times New Roman"/>
      <w:sz w:val="24"/>
      <w:szCs w:val="20"/>
      <w:lang w:val="en-US" w:eastAsia="ru-RU"/>
    </w:rPr>
  </w:style>
  <w:style w:type="character" w:styleId="871">
    <w:name w:val="Основной текст с отступом Знак"/>
    <w:next w:val="871"/>
    <w:link w:val="870"/>
    <w:rPr>
      <w:sz w:val="24"/>
      <w:lang w:val="en-US"/>
    </w:rPr>
  </w:style>
  <w:style w:type="table" w:styleId="872">
    <w:name w:val="Сетка таблицы"/>
    <w:basedOn w:val="854"/>
    <w:next w:val="872"/>
    <w:link w:val="851"/>
    <w:uiPriority w:val="59"/>
    <w:tblPr/>
  </w:style>
  <w:style w:type="character" w:styleId="873">
    <w:name w:val="Абзац списка Знак,GOST_TableList Знак,Bullet List Знак,FooterText Знак,numbered Знак,Paragraphe de liste1 Знак,lp1 Знак,it_List1 Знак,Цветной список - Акцент 11 Знак,ТЗ список Знак,Абзац списка литеральный Знак,List Paragraph Знак,Bullet 1 Знак"/>
    <w:next w:val="873"/>
    <w:link w:val="860"/>
    <w:uiPriority w:val="34"/>
    <w:qFormat/>
    <w:rPr>
      <w:rFonts w:ascii="Calibri" w:hAnsi="Calibri"/>
      <w:sz w:val="22"/>
      <w:szCs w:val="22"/>
      <w:lang w:eastAsia="zh-CN"/>
    </w:rPr>
  </w:style>
  <w:style w:type="table" w:styleId="874">
    <w:name w:val="Сетка таблицы3"/>
    <w:basedOn w:val="854"/>
    <w:next w:val="872"/>
    <w:link w:val="851"/>
    <w:uiPriority w:val="59"/>
    <w:pPr>
      <w:widowControl w:val="off"/>
    </w:pPr>
    <w:rPr>
      <w:rFonts w:ascii="Courier New" w:hAnsi="Courier New" w:eastAsia="Courier New" w:cs="Courier New"/>
      <w:sz w:val="24"/>
      <w:szCs w:val="24"/>
      <w:lang w:bidi="ru-RU"/>
    </w:rPr>
    <w:tblPr/>
  </w:style>
  <w:style w:type="paragraph" w:styleId="875">
    <w:name w:val="Standard"/>
    <w:next w:val="875"/>
    <w:link w:val="851"/>
    <w:rPr>
      <w:rFonts w:ascii="Liberation Serif" w:hAnsi="Liberation Serif" w:eastAsia="NSimSun" w:cs="Mangal"/>
      <w:sz w:val="24"/>
      <w:szCs w:val="24"/>
      <w:lang w:val="ru-RU" w:eastAsia="zh-CN" w:bidi="hi-IN"/>
    </w:rPr>
  </w:style>
  <w:style w:type="character" w:styleId="876">
    <w:name w:val="Заголовок 1 Знак"/>
    <w:next w:val="876"/>
    <w:link w:val="852"/>
    <w:rPr>
      <w:sz w:val="24"/>
      <w:lang w:eastAsia="ar-SA"/>
    </w:rPr>
  </w:style>
  <w:style w:type="paragraph" w:styleId="877">
    <w:name w:val="ConsPlusTitle"/>
    <w:next w:val="877"/>
    <w:link w:val="851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878">
    <w:name w:val="ConsPlusNormal"/>
    <w:next w:val="878"/>
    <w:link w:val="851"/>
    <w:pPr>
      <w:widowControl w:val="off"/>
    </w:pPr>
    <w:rPr>
      <w:sz w:val="24"/>
      <w:szCs w:val="24"/>
      <w:lang w:val="ru-RU" w:eastAsia="ru-RU" w:bidi="ar-SA"/>
    </w:rPr>
  </w:style>
  <w:style w:type="paragraph" w:styleId="879">
    <w:name w:val="ConsPlusNonformat"/>
    <w:next w:val="879"/>
    <w:link w:val="851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80">
    <w:name w:val="Цветовое выделение"/>
    <w:next w:val="880"/>
    <w:link w:val="851"/>
    <w:uiPriority w:val="99"/>
    <w:rPr>
      <w:b/>
      <w:color w:val="26282f"/>
    </w:rPr>
  </w:style>
  <w:style w:type="paragraph" w:styleId="881">
    <w:name w:val="Таблицы (моноширинный)"/>
    <w:basedOn w:val="851"/>
    <w:next w:val="851"/>
    <w:link w:val="851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6"/>
      <w:szCs w:val="26"/>
      <w:lang w:eastAsia="ru-RU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nurgdk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hachukova-lv</cp:lastModifiedBy>
  <cp:revision>187</cp:revision>
  <dcterms:created xsi:type="dcterms:W3CDTF">2023-08-16T06:48:00Z</dcterms:created>
  <dcterms:modified xsi:type="dcterms:W3CDTF">2026-07-22T06:31:57Z</dcterms:modified>
  <cp:version>1048576</cp:version>
</cp:coreProperties>
</file>