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Техническое задание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оказание‍‍</w:t>
      </w:r>
      <w:r>
        <w:rPr>
          <w:rFonts w:ascii="Times New Roman" w:hAnsi="Times New Roman"/>
          <w:b/>
          <w:b/>
        </w:rPr>
        <w:t xml:space="preserve">﻿‍‍‌‌﻿​‌​​​⁠⁠‍﻿‌​​​​‍‌​‍﻿‌​⁠﻿‌​‌‍‌⁠‍‍﻿﻿﻿‌﻿ </w:t>
      </w:r>
      <w:r>
        <w:rPr>
          <w:rFonts w:ascii="Times New Roman" w:hAnsi="Times New Roman"/>
          <w:b/>
        </w:rPr>
        <w:t>услуг по проведению периодического медицинского осмотра работников ГАПОУ СО «Краснотурьинский индустриальный колледж»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keepNext w:val="true"/>
        <w:keepLines/>
        <w:suppressLineNumbers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/>
          <w:bCs/>
          <w:i/>
          <w:iCs/>
          <w:shd w:fill="auto" w:val="clear"/>
        </w:rPr>
        <w:t>Код по ОКПД 2: 86.21.10.120 - Услуги, предоставляемые врачами общей врачебной практики, по проведению диагностических процедур и постановке диагноза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Наименование и объём услуг: </w:t>
      </w:r>
      <w:r>
        <w:rPr>
          <w:rFonts w:ascii="Times New Roman" w:hAnsi="Times New Roman"/>
        </w:rPr>
        <w:t>проведение периодического медицинского осмотра работников ГАПОУ СО «Краснотурьинский индустриальный колледж» в соответствии с требованиями Приказа МЗ РФ от 28.01.2021 г. № 29н «Об утверждении порядка проведения обязательных предварительных и периодических медицинских осмотров работников»,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1. Объём услуг*:</w:t>
      </w:r>
      <w:r>
        <w:rPr>
          <w:rFonts w:ascii="Times New Roman" w:hAnsi="Times New Roman"/>
        </w:rPr>
        <w:t xml:space="preserve"> всего 73 человека, в том числе женщин - 64 человек, из них старше 40 лет - 56 человек., до 40 лет — 8 человек;  мужчин — 9 человек. В том числе по профессиям и пунктам приложения Приказа МЗ РФ от 28.01.2021 г. № 29н «Об утверждении порядка проведения обязательных предварительных и периодических медицинских осмотров работников»:</w:t>
      </w:r>
    </w:p>
    <w:p>
      <w:pPr>
        <w:pStyle w:val="Normal"/>
        <w:spacing w:lineRule="auto" w:line="240" w:before="0" w:after="0"/>
        <w:ind w:firstLineChars="4823" w:end="-285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</w:r>
    </w:p>
    <w:p>
      <w:pPr>
        <w:pStyle w:val="Normal"/>
        <w:spacing w:lineRule="auto" w:line="240" w:before="0" w:after="0"/>
        <w:ind w:firstLineChars="5050" w:end="-285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</w:r>
    </w:p>
    <w:p>
      <w:pPr>
        <w:pStyle w:val="Normal"/>
        <w:spacing w:lineRule="auto" w:line="240" w:before="0" w:after="0"/>
        <w:ind w:end="-285"/>
        <w:jc w:val="center"/>
        <w:rPr>
          <w:rFonts w:ascii="Times New Roman" w:hAnsi="Times New Roman" w:eastAsia="SimSun"/>
          <w:b/>
          <w:bCs/>
          <w:lang w:eastAsia="zh-CN"/>
        </w:rPr>
      </w:pPr>
      <w:r>
        <w:rPr>
          <w:rFonts w:eastAsia="SimSun" w:ascii="Times New Roman" w:hAnsi="Times New Roman"/>
          <w:b/>
          <w:bCs/>
          <w:lang w:eastAsia="zh-CN"/>
        </w:rPr>
        <w:t>СПИСОК</w:t>
      </w:r>
    </w:p>
    <w:p>
      <w:pPr>
        <w:pStyle w:val="Normal"/>
        <w:spacing w:lineRule="auto" w:line="240" w:before="0" w:after="0"/>
        <w:ind w:end="-285"/>
        <w:jc w:val="center"/>
        <w:rPr>
          <w:rFonts w:ascii="Times New Roman" w:hAnsi="Times New Roman" w:eastAsia="SimSun"/>
          <w:b/>
          <w:bCs/>
          <w:lang w:eastAsia="zh-CN"/>
        </w:rPr>
      </w:pPr>
      <w:r>
        <w:rPr>
          <w:rFonts w:eastAsia="SimSun" w:ascii="Times New Roman" w:hAnsi="Times New Roman"/>
          <w:b/>
          <w:bCs/>
          <w:lang w:eastAsia="zh-CN"/>
        </w:rPr>
        <w:t>персонала ГАПОУ СО «КИК» для периодического медицинского осмотра в 2026 году.</w:t>
      </w:r>
    </w:p>
    <w:p>
      <w:pPr>
        <w:pStyle w:val="Normal"/>
        <w:spacing w:lineRule="auto" w:line="240" w:before="0" w:after="0"/>
        <w:ind w:end="-285"/>
        <w:jc w:val="center"/>
        <w:rPr>
          <w:rFonts w:ascii="Times New Roman" w:hAnsi="Times New Roman" w:eastAsia="SimSun"/>
          <w:b/>
          <w:bCs/>
          <w:lang w:eastAsia="zh-CN"/>
        </w:rPr>
      </w:pPr>
      <w:r>
        <w:rPr>
          <w:rFonts w:eastAsia="SimSun" w:ascii="Times New Roman" w:hAnsi="Times New Roman"/>
          <w:b/>
          <w:bCs/>
          <w:lang w:eastAsia="zh-CN"/>
        </w:rPr>
        <w:t>источники финансирования: Бюджет</w:t>
      </w:r>
    </w:p>
    <w:p>
      <w:pPr>
        <w:pStyle w:val="Normal"/>
        <w:spacing w:lineRule="auto" w:line="240" w:before="0" w:after="0"/>
        <w:ind w:end="-28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5000" w:type="pct"/>
        <w:jc w:val="start"/>
        <w:tblInd w:w="9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63"/>
        <w:gridCol w:w="1181"/>
        <w:gridCol w:w="1381"/>
        <w:gridCol w:w="651"/>
        <w:gridCol w:w="961"/>
        <w:gridCol w:w="960"/>
        <w:gridCol w:w="611"/>
        <w:gridCol w:w="473"/>
        <w:gridCol w:w="549"/>
        <w:gridCol w:w="457"/>
        <w:gridCol w:w="543"/>
        <w:gridCol w:w="702"/>
        <w:gridCol w:w="713"/>
        <w:gridCol w:w="421"/>
        <w:gridCol w:w="565"/>
      </w:tblGrid>
      <w:tr>
        <w:trPr>
          <w:trHeight w:val="20" w:hRule="atLeast"/>
        </w:trPr>
        <w:tc>
          <w:tcPr>
            <w:tcW w:w="46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№</w:t>
            </w:r>
          </w:p>
        </w:tc>
        <w:tc>
          <w:tcPr>
            <w:tcW w:w="118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Цех, участок, отдел, производство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Профессия</w:t>
            </w:r>
          </w:p>
        </w:tc>
        <w:tc>
          <w:tcPr>
            <w:tcW w:w="65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Код по ОК 016-94</w:t>
            </w:r>
          </w:p>
        </w:tc>
        <w:tc>
          <w:tcPr>
            <w:tcW w:w="96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Пункт приложения к приказу № 29н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Пункт приложения к приказу № 988н/1420н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Численность работающих</w:t>
            </w:r>
          </w:p>
        </w:tc>
        <w:tc>
          <w:tcPr>
            <w:tcW w:w="395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Количество лиц, подлежащих осмотру</w:t>
            </w:r>
          </w:p>
        </w:tc>
      </w:tr>
      <w:tr>
        <w:trPr>
          <w:trHeight w:val="20" w:hRule="atLeast"/>
        </w:trPr>
        <w:tc>
          <w:tcPr>
            <w:tcW w:w="46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118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138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6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96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9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61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Всего</w:t>
            </w:r>
          </w:p>
        </w:tc>
        <w:tc>
          <w:tcPr>
            <w:tcW w:w="47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в т.ч. жен</w:t>
            </w:r>
          </w:p>
        </w:tc>
        <w:tc>
          <w:tcPr>
            <w:tcW w:w="1006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Всего</w:t>
            </w:r>
          </w:p>
        </w:tc>
        <w:tc>
          <w:tcPr>
            <w:tcW w:w="294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в ЛПУ</w:t>
            </w:r>
          </w:p>
        </w:tc>
      </w:tr>
      <w:tr>
        <w:trPr>
          <w:trHeight w:val="20" w:hRule="atLeast"/>
        </w:trPr>
        <w:tc>
          <w:tcPr>
            <w:tcW w:w="46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118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138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6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96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9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61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1006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54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всего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в том числе</w:t>
            </w:r>
          </w:p>
        </w:tc>
        <w:tc>
          <w:tcPr>
            <w:tcW w:w="9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из них женщин</w:t>
            </w:r>
          </w:p>
        </w:tc>
      </w:tr>
      <w:tr>
        <w:trPr>
          <w:trHeight w:val="20" w:hRule="atLeast"/>
        </w:trPr>
        <w:tc>
          <w:tcPr>
            <w:tcW w:w="46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118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138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65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96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9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61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всего</w:t>
            </w:r>
          </w:p>
        </w:tc>
        <w:tc>
          <w:tcPr>
            <w:tcW w:w="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в т.ч. жен</w:t>
            </w:r>
          </w:p>
        </w:tc>
        <w:tc>
          <w:tcPr>
            <w:tcW w:w="54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в т.ч. мужчин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в т.ч. женщин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до 40 лет</w:t>
            </w:r>
          </w:p>
        </w:tc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после 40 лет</w:t>
            </w:r>
          </w:p>
        </w:tc>
      </w:tr>
      <w:tr>
        <w:trPr>
          <w:trHeight w:val="20" w:hRule="atLeast"/>
        </w:trPr>
        <w:tc>
          <w:tcPr>
            <w:tcW w:w="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2</w:t>
            </w:r>
          </w:p>
        </w:tc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3</w:t>
            </w:r>
          </w:p>
        </w:tc>
        <w:tc>
          <w:tcPr>
            <w:tcW w:w="6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4</w:t>
            </w:r>
          </w:p>
        </w:tc>
        <w:tc>
          <w:tcPr>
            <w:tcW w:w="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6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8</w:t>
            </w:r>
          </w:p>
        </w:tc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9</w:t>
            </w:r>
          </w:p>
        </w:tc>
        <w:tc>
          <w:tcPr>
            <w:tcW w:w="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10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11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12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13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14</w:t>
            </w:r>
          </w:p>
        </w:tc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15</w:t>
            </w:r>
          </w:p>
        </w:tc>
      </w:tr>
      <w:tr>
        <w:trPr>
          <w:trHeight w:val="20" w:hRule="atLeast"/>
        </w:trPr>
        <w:tc>
          <w:tcPr>
            <w:tcW w:w="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АУП</w:t>
            </w:r>
          </w:p>
        </w:tc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Директор</w:t>
            </w:r>
          </w:p>
        </w:tc>
        <w:tc>
          <w:tcPr>
            <w:tcW w:w="6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200880</w:t>
            </w:r>
          </w:p>
        </w:tc>
        <w:tc>
          <w:tcPr>
            <w:tcW w:w="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п.4.2.3;  п.4.2.4;  п.4.2.5;  п..25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п.4.2.3;  п.4.2.4;  п.4.2.5;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b/>
                <w:color w:val="000000"/>
                <w:lang w:eastAsia="zh-CN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b/>
                <w:color w:val="000000"/>
                <w:lang w:eastAsia="zh-CN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b/>
                <w:color w:val="000000"/>
                <w:lang w:eastAsia="zh-CN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b/>
                <w:color w:val="000000"/>
                <w:lang w:eastAsia="zh-CN"/>
              </w:rPr>
              <w:t>1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b/>
                <w:color w:val="000000"/>
                <w:lang w:eastAsia="zh-CN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b/>
                <w:color w:val="0070C0"/>
                <w:lang w:eastAsia="zh-CN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b/>
                <w:color w:val="000000"/>
                <w:lang w:eastAsia="zh-CN"/>
              </w:rPr>
              <w:t>1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color w:val="0070C0"/>
                <w:lang w:eastAsia="zh-CN"/>
              </w:rPr>
            </w:pPr>
            <w:r>
              <w:rPr>
                <w:rFonts w:eastAsia="SimSun" w:ascii="Times New Roman" w:hAnsi="Times New Roman"/>
                <w:b/>
                <w:color w:val="0070C0"/>
                <w:lang w:eastAsia="zh-CN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color w:val="0070C0"/>
                <w:lang w:eastAsia="zh-CN"/>
              </w:rPr>
            </w:pPr>
            <w:r>
              <w:rPr>
                <w:rFonts w:eastAsia="SimSun" w:ascii="Times New Roman" w:hAnsi="Times New Roman"/>
                <w:b/>
                <w:color w:val="0070C0"/>
                <w:lang w:eastAsia="zh-CN"/>
              </w:rPr>
              <w:t>1</w:t>
            </w:r>
          </w:p>
        </w:tc>
      </w:tr>
      <w:tr>
        <w:trPr>
          <w:trHeight w:val="20" w:hRule="atLeast"/>
        </w:trPr>
        <w:tc>
          <w:tcPr>
            <w:tcW w:w="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АУП</w:t>
            </w:r>
          </w:p>
        </w:tc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Заведующий учебно-методическим отделом</w:t>
            </w:r>
          </w:p>
        </w:tc>
        <w:tc>
          <w:tcPr>
            <w:tcW w:w="6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201074</w:t>
            </w:r>
          </w:p>
        </w:tc>
        <w:tc>
          <w:tcPr>
            <w:tcW w:w="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п.4.2.3;  п.4.2.4;  п.4.2.5;  п..25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п.4.2.3;  п.4.2.4;  п.4.2.5;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1</w:t>
            </w:r>
          </w:p>
        </w:tc>
      </w:tr>
      <w:tr>
        <w:trPr>
          <w:trHeight w:val="20" w:hRule="atLeast"/>
        </w:trPr>
        <w:tc>
          <w:tcPr>
            <w:tcW w:w="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3</w:t>
            </w:r>
          </w:p>
        </w:tc>
        <w:tc>
          <w:tcPr>
            <w:tcW w:w="11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АУП</w:t>
            </w:r>
          </w:p>
        </w:tc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Зам. директора по УПР</w:t>
            </w:r>
          </w:p>
        </w:tc>
        <w:tc>
          <w:tcPr>
            <w:tcW w:w="6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201257</w:t>
            </w:r>
          </w:p>
        </w:tc>
        <w:tc>
          <w:tcPr>
            <w:tcW w:w="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 xml:space="preserve"> </w:t>
            </w:r>
            <w:r>
              <w:rPr>
                <w:rFonts w:eastAsia="SimSun" w:ascii="Times New Roman" w:hAnsi="Times New Roman"/>
                <w:color w:val="000000"/>
                <w:lang w:eastAsia="zh-CN"/>
              </w:rPr>
              <w:t>п.4.2.3; п.5.2.2., п.4.2.4;  п.4.2.5;  п..25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п.4.2.3;      п. 5.2.2., п.4.2.4;  п.4.2.5;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eastAsia="zh-CN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eastAsia="zh-CN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eastAsia="zh-CN"/>
              </w:rPr>
              <w:t>0</w:t>
            </w:r>
          </w:p>
        </w:tc>
      </w:tr>
      <w:tr>
        <w:trPr>
          <w:trHeight w:val="20" w:hRule="atLeast"/>
        </w:trPr>
        <w:tc>
          <w:tcPr>
            <w:tcW w:w="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АУП</w:t>
            </w:r>
          </w:p>
        </w:tc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Главный бухгалтер</w:t>
            </w:r>
          </w:p>
        </w:tc>
        <w:tc>
          <w:tcPr>
            <w:tcW w:w="6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200468</w:t>
            </w:r>
          </w:p>
        </w:tc>
        <w:tc>
          <w:tcPr>
            <w:tcW w:w="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 xml:space="preserve"> </w:t>
            </w:r>
            <w:r>
              <w:rPr>
                <w:rFonts w:eastAsia="SimSun" w:ascii="Times New Roman" w:hAnsi="Times New Roman"/>
                <w:color w:val="000000"/>
                <w:lang w:eastAsia="zh-CN"/>
              </w:rPr>
              <w:t>п.4.2.3;  п.4.2.4;  п.4.2.5;  п..25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п.4.2.3;  п.4.2.4;  п.4.2.5;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eastAsia="zh-CN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eastAsia="zh-CN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eastAsia="zh-CN"/>
              </w:rPr>
              <w:t>1</w:t>
            </w:r>
          </w:p>
        </w:tc>
      </w:tr>
      <w:tr>
        <w:trPr>
          <w:trHeight w:val="20" w:hRule="atLeast"/>
        </w:trPr>
        <w:tc>
          <w:tcPr>
            <w:tcW w:w="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1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АУП</w:t>
            </w:r>
          </w:p>
        </w:tc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Бухгалтер</w:t>
            </w:r>
          </w:p>
        </w:tc>
        <w:tc>
          <w:tcPr>
            <w:tcW w:w="6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200202</w:t>
            </w:r>
          </w:p>
        </w:tc>
        <w:tc>
          <w:tcPr>
            <w:tcW w:w="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п.4.2.3;  п.4.2.4;  п.4.2.5;  п..25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п.4.2.3;  п.4.2.4;  п.4.2.5;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3</w:t>
            </w:r>
          </w:p>
        </w:tc>
        <w:tc>
          <w:tcPr>
            <w:tcW w:w="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3</w:t>
            </w:r>
          </w:p>
        </w:tc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3</w:t>
            </w:r>
          </w:p>
        </w:tc>
        <w:tc>
          <w:tcPr>
            <w:tcW w:w="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3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3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3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3</w:t>
            </w:r>
          </w:p>
        </w:tc>
      </w:tr>
      <w:tr>
        <w:trPr>
          <w:trHeight w:val="20" w:hRule="atLeast"/>
        </w:trPr>
        <w:tc>
          <w:tcPr>
            <w:tcW w:w="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1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АУП</w:t>
            </w:r>
          </w:p>
        </w:tc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Зам. директора по АХР</w:t>
            </w:r>
          </w:p>
        </w:tc>
        <w:tc>
          <w:tcPr>
            <w:tcW w:w="6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201257</w:t>
            </w:r>
          </w:p>
        </w:tc>
        <w:tc>
          <w:tcPr>
            <w:tcW w:w="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п.4.2.3;  п.4.2.4;  п.4.2.5;  п..25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п.4.2.3;  п.4.2.4;  п.4.2.5;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0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</w:tr>
      <w:tr>
        <w:trPr>
          <w:trHeight w:val="20" w:hRule="atLeast"/>
        </w:trPr>
        <w:tc>
          <w:tcPr>
            <w:tcW w:w="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1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АУП</w:t>
            </w:r>
          </w:p>
        </w:tc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Программист</w:t>
            </w:r>
          </w:p>
        </w:tc>
        <w:tc>
          <w:tcPr>
            <w:tcW w:w="6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201541</w:t>
            </w:r>
          </w:p>
        </w:tc>
        <w:tc>
          <w:tcPr>
            <w:tcW w:w="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п.4.2.3;  п.4.2.4;  п.4.2.5;  п..25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п.4.2.3;  п.4.2.4;  п.4.2.5;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0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</w:tr>
      <w:tr>
        <w:trPr>
          <w:trHeight w:val="20" w:hRule="atLeast"/>
        </w:trPr>
        <w:tc>
          <w:tcPr>
            <w:tcW w:w="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1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АУП</w:t>
            </w:r>
          </w:p>
        </w:tc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Зам. директора по социально-педагогической работе</w:t>
            </w:r>
          </w:p>
        </w:tc>
        <w:tc>
          <w:tcPr>
            <w:tcW w:w="6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201257</w:t>
            </w:r>
          </w:p>
        </w:tc>
        <w:tc>
          <w:tcPr>
            <w:tcW w:w="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п.4.2.3;  п.4.2.4;  п.4.2.5;  п..25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п.4.2.3;  п.4.2.4;  п.4.2.5;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1</w:t>
            </w:r>
          </w:p>
        </w:tc>
      </w:tr>
      <w:tr>
        <w:trPr>
          <w:trHeight w:val="20" w:hRule="atLeast"/>
        </w:trPr>
        <w:tc>
          <w:tcPr>
            <w:tcW w:w="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9</w:t>
            </w:r>
          </w:p>
        </w:tc>
        <w:tc>
          <w:tcPr>
            <w:tcW w:w="11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УВП</w:t>
            </w:r>
          </w:p>
        </w:tc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Секретарь учебной части</w:t>
            </w:r>
          </w:p>
        </w:tc>
        <w:tc>
          <w:tcPr>
            <w:tcW w:w="6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203478</w:t>
            </w:r>
          </w:p>
        </w:tc>
        <w:tc>
          <w:tcPr>
            <w:tcW w:w="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п.4.2.3;  п.4.2.4;  п.4.2.5;  п..25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п.4.2.3;  п.4.2.4;  п.4.2.5;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1</w:t>
            </w:r>
          </w:p>
        </w:tc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eastAsia="zh-CN"/>
              </w:rPr>
              <w:t>0</w:t>
            </w:r>
          </w:p>
        </w:tc>
      </w:tr>
      <w:tr>
        <w:trPr>
          <w:trHeight w:val="20" w:hRule="atLeast"/>
        </w:trPr>
        <w:tc>
          <w:tcPr>
            <w:tcW w:w="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18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преподаватели</w:t>
            </w:r>
          </w:p>
        </w:tc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 xml:space="preserve">Преподаватель           </w:t>
            </w:r>
          </w:p>
        </w:tc>
        <w:tc>
          <w:tcPr>
            <w:tcW w:w="6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203162</w:t>
            </w:r>
          </w:p>
        </w:tc>
        <w:tc>
          <w:tcPr>
            <w:tcW w:w="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п.4.2.3;  п.4.2.4;  п.4.2.5;  п..25, п.5.2.2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п.4.2.3.  п.4.2.4.  п.4.2.5. п.5.2.2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32</w:t>
            </w:r>
          </w:p>
        </w:tc>
        <w:tc>
          <w:tcPr>
            <w:tcW w:w="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29</w:t>
            </w:r>
          </w:p>
        </w:tc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32</w:t>
            </w:r>
          </w:p>
        </w:tc>
        <w:tc>
          <w:tcPr>
            <w:tcW w:w="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29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27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ascii="Times New Roman" w:hAnsi="Times New Roman"/>
                <w:b/>
                <w:bCs/>
                <w:color w:val="0000FF"/>
              </w:rPr>
              <w:t>2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25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eastAsia="zh-CN"/>
              </w:rPr>
              <w:t>3</w:t>
            </w:r>
          </w:p>
        </w:tc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eastAsia="zh-CN"/>
              </w:rPr>
              <w:t>22</w:t>
            </w:r>
          </w:p>
        </w:tc>
      </w:tr>
      <w:tr>
        <w:trPr>
          <w:trHeight w:val="20" w:hRule="atLeast"/>
        </w:trPr>
        <w:tc>
          <w:tcPr>
            <w:tcW w:w="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18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Преподаватель физического воспитания</w:t>
            </w:r>
          </w:p>
        </w:tc>
        <w:tc>
          <w:tcPr>
            <w:tcW w:w="6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203162</w:t>
            </w:r>
          </w:p>
        </w:tc>
        <w:tc>
          <w:tcPr>
            <w:tcW w:w="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п.4.7;  п.25, п.5.2.2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п.4.7   п.5.2.2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2</w:t>
            </w:r>
          </w:p>
        </w:tc>
        <w:tc>
          <w:tcPr>
            <w:tcW w:w="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0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2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2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</w:tr>
      <w:tr>
        <w:trPr>
          <w:trHeight w:val="20" w:hRule="atLeast"/>
        </w:trPr>
        <w:tc>
          <w:tcPr>
            <w:tcW w:w="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18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 xml:space="preserve">Преподаватель    информатики и ВТ       </w:t>
            </w:r>
          </w:p>
        </w:tc>
        <w:tc>
          <w:tcPr>
            <w:tcW w:w="6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203162</w:t>
            </w:r>
          </w:p>
        </w:tc>
        <w:tc>
          <w:tcPr>
            <w:tcW w:w="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п.4.2.3;  п.4.2.4;  п.4.2.5;  п.25, п.5.2.2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п.4.2.3.  п.4.2.4.  п.4.2.5. п.5.2.2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2</w:t>
            </w:r>
          </w:p>
        </w:tc>
        <w:tc>
          <w:tcPr>
            <w:tcW w:w="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2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1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1</w:t>
            </w:r>
          </w:p>
        </w:tc>
      </w:tr>
      <w:tr>
        <w:trPr>
          <w:trHeight w:val="20" w:hRule="atLeast"/>
        </w:trPr>
        <w:tc>
          <w:tcPr>
            <w:tcW w:w="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18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 xml:space="preserve">Преподаватель химии     </w:t>
            </w:r>
          </w:p>
        </w:tc>
        <w:tc>
          <w:tcPr>
            <w:tcW w:w="6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203162</w:t>
            </w:r>
          </w:p>
        </w:tc>
        <w:tc>
          <w:tcPr>
            <w:tcW w:w="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 xml:space="preserve">   </w:t>
            </w: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 1.1;  п 1.15;   п 1.39;   п.4.2.3;  п.4.2.4;  п.4.2.5;  п.25, п.5.2.2,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п.4.2.3.  п.4.2.4.  п.4.2.5.  п.1.1  п. 1.15  п.1. 39  п. 5.2.2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eastAsia="zh-CN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eastAsia="zh-CN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eastAsia="zh-CN"/>
              </w:rPr>
              <w:t>1</w:t>
            </w:r>
          </w:p>
        </w:tc>
      </w:tr>
      <w:tr>
        <w:trPr>
          <w:trHeight w:val="20" w:hRule="atLeast"/>
        </w:trPr>
        <w:tc>
          <w:tcPr>
            <w:tcW w:w="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18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Советник директора по воспитанию и взаимодействию с детскими общественными организациями</w:t>
            </w:r>
          </w:p>
        </w:tc>
        <w:tc>
          <w:tcPr>
            <w:tcW w:w="6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203530</w:t>
            </w:r>
          </w:p>
        </w:tc>
        <w:tc>
          <w:tcPr>
            <w:tcW w:w="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 xml:space="preserve"> </w:t>
            </w:r>
            <w:r>
              <w:rPr>
                <w:rFonts w:eastAsia="SimSun" w:ascii="Times New Roman" w:hAnsi="Times New Roman"/>
                <w:color w:val="000000"/>
                <w:lang w:eastAsia="zh-CN"/>
              </w:rPr>
              <w:t>п.25. п.</w:t>
            </w: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5.2.2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п.5.2.2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1</w:t>
            </w:r>
          </w:p>
        </w:tc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</w:tr>
      <w:tr>
        <w:trPr>
          <w:trHeight w:val="20" w:hRule="atLeast"/>
        </w:trPr>
        <w:tc>
          <w:tcPr>
            <w:tcW w:w="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1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Педагогические работники</w:t>
            </w:r>
          </w:p>
        </w:tc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Педагог организатор</w:t>
            </w:r>
          </w:p>
        </w:tc>
        <w:tc>
          <w:tcPr>
            <w:tcW w:w="6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203168</w:t>
            </w:r>
          </w:p>
        </w:tc>
        <w:tc>
          <w:tcPr>
            <w:tcW w:w="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п.25. п.5.2.2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п.5.2.2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</w:tr>
      <w:tr>
        <w:trPr>
          <w:trHeight w:val="20" w:hRule="atLeast"/>
        </w:trPr>
        <w:tc>
          <w:tcPr>
            <w:tcW w:w="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1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ПОП</w:t>
            </w:r>
          </w:p>
        </w:tc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Рабочий по комплексному обслуживанию и ремонту зданий</w:t>
            </w:r>
          </w:p>
        </w:tc>
        <w:tc>
          <w:tcPr>
            <w:tcW w:w="6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104198</w:t>
            </w:r>
          </w:p>
        </w:tc>
        <w:tc>
          <w:tcPr>
            <w:tcW w:w="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п.25;    п 3.4 1;    п.4.3,1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 xml:space="preserve">п.3.4,  п.4.3.1. 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0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1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</w:tr>
      <w:tr>
        <w:trPr>
          <w:trHeight w:val="20" w:hRule="atLeast"/>
        </w:trPr>
        <w:tc>
          <w:tcPr>
            <w:tcW w:w="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ПОП</w:t>
            </w:r>
          </w:p>
        </w:tc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Руководитель физического воспитания</w:t>
            </w:r>
          </w:p>
        </w:tc>
        <w:tc>
          <w:tcPr>
            <w:tcW w:w="6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203450</w:t>
            </w:r>
          </w:p>
        </w:tc>
        <w:tc>
          <w:tcPr>
            <w:tcW w:w="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п.25;   п.4.7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п.4.7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0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1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</w:tr>
      <w:tr>
        <w:trPr>
          <w:trHeight w:val="20" w:hRule="atLeast"/>
        </w:trPr>
        <w:tc>
          <w:tcPr>
            <w:tcW w:w="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1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Педагогические работники</w:t>
            </w:r>
          </w:p>
        </w:tc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Социальный педагог</w:t>
            </w:r>
          </w:p>
        </w:tc>
        <w:tc>
          <w:tcPr>
            <w:tcW w:w="6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203543</w:t>
            </w:r>
          </w:p>
        </w:tc>
        <w:tc>
          <w:tcPr>
            <w:tcW w:w="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п.25  п.5.2.2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п.5.2.2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1</w:t>
            </w:r>
          </w:p>
        </w:tc>
      </w:tr>
      <w:tr>
        <w:trPr>
          <w:trHeight w:val="20" w:hRule="atLeast"/>
        </w:trPr>
        <w:tc>
          <w:tcPr>
            <w:tcW w:w="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1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Педагогические работники</w:t>
            </w:r>
          </w:p>
        </w:tc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Специалист по кадрам</w:t>
            </w:r>
          </w:p>
        </w:tc>
        <w:tc>
          <w:tcPr>
            <w:tcW w:w="6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203633</w:t>
            </w:r>
          </w:p>
        </w:tc>
        <w:tc>
          <w:tcPr>
            <w:tcW w:w="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п.4.2.3;  п.4.2.4;  п.4.2.5;  п..25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п.4.2.3.  п.4.2.4.  п.4.2.5.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1</w:t>
            </w:r>
          </w:p>
        </w:tc>
      </w:tr>
      <w:tr>
        <w:trPr>
          <w:trHeight w:val="20" w:hRule="atLeast"/>
        </w:trPr>
        <w:tc>
          <w:tcPr>
            <w:tcW w:w="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1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АУП</w:t>
            </w:r>
          </w:p>
        </w:tc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Секретарь руководителя</w:t>
            </w:r>
          </w:p>
        </w:tc>
        <w:tc>
          <w:tcPr>
            <w:tcW w:w="6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203468</w:t>
            </w:r>
          </w:p>
        </w:tc>
        <w:tc>
          <w:tcPr>
            <w:tcW w:w="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п.4.2.3;  п.4.2.4;  п.4.2.5;  п..25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п.4.2.3;  п.4.2.4;  п.4.2.5;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1</w:t>
            </w:r>
          </w:p>
        </w:tc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</w:tr>
      <w:tr>
        <w:trPr>
          <w:trHeight w:val="20" w:hRule="atLeast"/>
        </w:trPr>
        <w:tc>
          <w:tcPr>
            <w:tcW w:w="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1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АУП</w:t>
            </w:r>
          </w:p>
        </w:tc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Заведующий отделением</w:t>
            </w:r>
          </w:p>
        </w:tc>
        <w:tc>
          <w:tcPr>
            <w:tcW w:w="6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200965</w:t>
            </w:r>
          </w:p>
        </w:tc>
        <w:tc>
          <w:tcPr>
            <w:tcW w:w="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п.4.2.3;  п.4.2.4;  п.4.2.5;  п..25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п.4.2.3;  п.4.2.4;  п.4.2.5;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3</w:t>
            </w:r>
          </w:p>
        </w:tc>
        <w:tc>
          <w:tcPr>
            <w:tcW w:w="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3</w:t>
            </w:r>
          </w:p>
        </w:tc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3</w:t>
            </w:r>
          </w:p>
        </w:tc>
        <w:tc>
          <w:tcPr>
            <w:tcW w:w="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3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3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eastAsia="zh-CN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3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eastAsia="zh-CN"/>
              </w:rPr>
              <w:t>3</w:t>
            </w:r>
          </w:p>
        </w:tc>
      </w:tr>
      <w:tr>
        <w:trPr>
          <w:trHeight w:val="20" w:hRule="atLeast"/>
        </w:trPr>
        <w:tc>
          <w:tcPr>
            <w:tcW w:w="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22</w:t>
            </w:r>
          </w:p>
        </w:tc>
        <w:tc>
          <w:tcPr>
            <w:tcW w:w="11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АУП</w:t>
            </w:r>
          </w:p>
        </w:tc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Специалист по охране труда</w:t>
            </w:r>
          </w:p>
        </w:tc>
        <w:tc>
          <w:tcPr>
            <w:tcW w:w="6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203675</w:t>
            </w:r>
          </w:p>
        </w:tc>
        <w:tc>
          <w:tcPr>
            <w:tcW w:w="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п.4.2.3;  п.4.2.4;  п.4.2.5;  п..25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п.4.2.3;  п.4.2.4;  п.4.2.5;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eastAsia="zh-CN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eastAsia="zh-CN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eastAsia="zh-CN"/>
              </w:rPr>
              <w:t>0</w:t>
            </w:r>
          </w:p>
        </w:tc>
      </w:tr>
      <w:tr>
        <w:trPr>
          <w:trHeight w:val="20" w:hRule="atLeast"/>
        </w:trPr>
        <w:tc>
          <w:tcPr>
            <w:tcW w:w="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1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АУП</w:t>
            </w:r>
          </w:p>
        </w:tc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Комендант</w:t>
            </w:r>
          </w:p>
        </w:tc>
        <w:tc>
          <w:tcPr>
            <w:tcW w:w="6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201784</w:t>
            </w:r>
          </w:p>
        </w:tc>
        <w:tc>
          <w:tcPr>
            <w:tcW w:w="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п.25  п.26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1</w:t>
            </w:r>
          </w:p>
        </w:tc>
      </w:tr>
      <w:tr>
        <w:trPr>
          <w:trHeight w:val="20" w:hRule="atLeast"/>
        </w:trPr>
        <w:tc>
          <w:tcPr>
            <w:tcW w:w="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1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ПОП</w:t>
            </w:r>
          </w:p>
        </w:tc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Гардеробщик</w:t>
            </w:r>
          </w:p>
        </w:tc>
        <w:tc>
          <w:tcPr>
            <w:tcW w:w="6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100939</w:t>
            </w:r>
          </w:p>
        </w:tc>
        <w:tc>
          <w:tcPr>
            <w:tcW w:w="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п.25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2</w:t>
            </w:r>
          </w:p>
        </w:tc>
        <w:tc>
          <w:tcPr>
            <w:tcW w:w="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2</w:t>
            </w:r>
          </w:p>
        </w:tc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2</w:t>
            </w:r>
          </w:p>
        </w:tc>
        <w:tc>
          <w:tcPr>
            <w:tcW w:w="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2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2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2</w:t>
            </w:r>
          </w:p>
        </w:tc>
      </w:tr>
      <w:tr>
        <w:trPr>
          <w:trHeight w:val="20" w:hRule="atLeast"/>
        </w:trPr>
        <w:tc>
          <w:tcPr>
            <w:tcW w:w="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25</w:t>
            </w:r>
          </w:p>
        </w:tc>
        <w:tc>
          <w:tcPr>
            <w:tcW w:w="11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color w:val="000000"/>
                <w:lang w:val="en-US" w:eastAsia="zh-CN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Педагогические работники</w:t>
            </w:r>
          </w:p>
        </w:tc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Воспитатель</w:t>
            </w:r>
          </w:p>
        </w:tc>
        <w:tc>
          <w:tcPr>
            <w:tcW w:w="6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200270</w:t>
            </w:r>
          </w:p>
        </w:tc>
        <w:tc>
          <w:tcPr>
            <w:tcW w:w="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П. 25, п. 5.2.2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П.5.2.2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bCs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bCs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bCs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bCs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bCs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bCs/>
                <w:color w:val="0000FF"/>
                <w:lang w:eastAsia="zh-CN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eastAsia="zh-CN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bCs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bCs/>
                <w:color w:val="0000FF"/>
                <w:lang w:eastAsia="zh-CN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eastAsia="zh-CN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bCs/>
                <w:color w:val="0000FF"/>
                <w:lang w:eastAsia="zh-CN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eastAsia="zh-CN"/>
              </w:rPr>
              <w:t>1</w:t>
            </w:r>
          </w:p>
        </w:tc>
      </w:tr>
      <w:tr>
        <w:trPr>
          <w:trHeight w:val="20" w:hRule="atLeast"/>
        </w:trPr>
        <w:tc>
          <w:tcPr>
            <w:tcW w:w="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1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ПОП</w:t>
            </w:r>
          </w:p>
        </w:tc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Педагог - психолог</w:t>
            </w:r>
          </w:p>
        </w:tc>
        <w:tc>
          <w:tcPr>
            <w:tcW w:w="6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202979</w:t>
            </w:r>
          </w:p>
        </w:tc>
        <w:tc>
          <w:tcPr>
            <w:tcW w:w="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 xml:space="preserve"> </w:t>
            </w:r>
            <w:r>
              <w:rPr>
                <w:rFonts w:eastAsia="SimSun" w:ascii="Times New Roman" w:hAnsi="Times New Roman"/>
                <w:color w:val="000000"/>
                <w:lang w:eastAsia="zh-CN"/>
              </w:rPr>
              <w:t>п.25 п.5.2.2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п.5.2.2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eastAsia="zh-CN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eastAsia="zh-CN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eastAsia="zh-CN"/>
              </w:rPr>
              <w:t>1</w:t>
            </w:r>
          </w:p>
        </w:tc>
      </w:tr>
      <w:tr>
        <w:trPr>
          <w:trHeight w:val="20" w:hRule="atLeast"/>
        </w:trPr>
        <w:tc>
          <w:tcPr>
            <w:tcW w:w="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27</w:t>
            </w:r>
          </w:p>
        </w:tc>
        <w:tc>
          <w:tcPr>
            <w:tcW w:w="11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ПОП</w:t>
            </w:r>
          </w:p>
        </w:tc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Паспортист</w:t>
            </w:r>
          </w:p>
        </w:tc>
        <w:tc>
          <w:tcPr>
            <w:tcW w:w="6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202975</w:t>
            </w:r>
          </w:p>
        </w:tc>
        <w:tc>
          <w:tcPr>
            <w:tcW w:w="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П.25, п.26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SimSun"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bCs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bCs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bCs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bCs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bCs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bCs/>
                <w:color w:val="0000FF"/>
                <w:lang w:eastAsia="zh-CN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eastAsia="zh-CN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bCs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bCs/>
                <w:color w:val="0000FF"/>
                <w:lang w:eastAsia="zh-CN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eastAsia="zh-CN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bCs/>
                <w:color w:val="0000FF"/>
                <w:lang w:eastAsia="zh-CN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eastAsia="zh-CN"/>
              </w:rPr>
              <w:t>1</w:t>
            </w:r>
          </w:p>
        </w:tc>
      </w:tr>
      <w:tr>
        <w:trPr>
          <w:trHeight w:val="20" w:hRule="atLeast"/>
        </w:trPr>
        <w:tc>
          <w:tcPr>
            <w:tcW w:w="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28</w:t>
            </w:r>
          </w:p>
        </w:tc>
        <w:tc>
          <w:tcPr>
            <w:tcW w:w="11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ПОП</w:t>
            </w:r>
          </w:p>
        </w:tc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Слесарь-сантехник</w:t>
            </w:r>
          </w:p>
        </w:tc>
        <w:tc>
          <w:tcPr>
            <w:tcW w:w="6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104752</w:t>
            </w:r>
          </w:p>
        </w:tc>
        <w:tc>
          <w:tcPr>
            <w:tcW w:w="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П.24, п.25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SimSun"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bCs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bCs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bCs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bCs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0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bCs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bCs/>
                <w:color w:val="0000FF"/>
                <w:lang w:eastAsia="zh-CN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eastAsia="zh-CN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bCs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bCs/>
                <w:color w:val="0000FF"/>
                <w:lang w:eastAsia="zh-CN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eastAsia="zh-CN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bCs/>
                <w:color w:val="0000FF"/>
                <w:lang w:eastAsia="zh-CN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eastAsia="zh-CN"/>
              </w:rPr>
              <w:t>0</w:t>
            </w:r>
          </w:p>
        </w:tc>
      </w:tr>
      <w:tr>
        <w:trPr>
          <w:trHeight w:val="20" w:hRule="atLeast"/>
        </w:trPr>
        <w:tc>
          <w:tcPr>
            <w:tcW w:w="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29</w:t>
            </w:r>
          </w:p>
        </w:tc>
        <w:tc>
          <w:tcPr>
            <w:tcW w:w="11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ПОП</w:t>
            </w:r>
          </w:p>
        </w:tc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Уборщик территории</w:t>
            </w:r>
          </w:p>
        </w:tc>
        <w:tc>
          <w:tcPr>
            <w:tcW w:w="6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105152</w:t>
            </w:r>
          </w:p>
        </w:tc>
        <w:tc>
          <w:tcPr>
            <w:tcW w:w="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П4.7, п.25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SimSun"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П.4.7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bCs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bCs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bCs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bCs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0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bCs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bCs/>
                <w:color w:val="0000FF"/>
                <w:lang w:eastAsia="zh-CN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eastAsia="zh-CN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bCs/>
                <w:color w:val="000000"/>
                <w:lang w:eastAsia="zh-CN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bCs/>
                <w:color w:val="0000FF"/>
                <w:lang w:eastAsia="zh-CN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eastAsia="zh-CN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 w:eastAsia="SimSun"/>
                <w:b/>
                <w:bCs/>
                <w:color w:val="0000FF"/>
                <w:lang w:eastAsia="zh-CN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eastAsia="zh-CN"/>
              </w:rPr>
              <w:t>0</w:t>
            </w:r>
          </w:p>
        </w:tc>
      </w:tr>
      <w:tr>
        <w:trPr>
          <w:trHeight w:val="20" w:hRule="atLeast"/>
        </w:trPr>
        <w:tc>
          <w:tcPr>
            <w:tcW w:w="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1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УВП</w:t>
            </w:r>
          </w:p>
        </w:tc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Диспетчер образ</w:t>
            </w: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овательного учреждения</w:t>
            </w:r>
          </w:p>
        </w:tc>
        <w:tc>
          <w:tcPr>
            <w:tcW w:w="6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200900</w:t>
            </w:r>
          </w:p>
        </w:tc>
        <w:tc>
          <w:tcPr>
            <w:tcW w:w="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п.25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1</w:t>
            </w:r>
          </w:p>
        </w:tc>
      </w:tr>
      <w:tr>
        <w:trPr>
          <w:trHeight w:val="20" w:hRule="atLeast"/>
        </w:trPr>
        <w:tc>
          <w:tcPr>
            <w:tcW w:w="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1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УВП</w:t>
            </w:r>
          </w:p>
        </w:tc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Мастер производственного обучения</w:t>
            </w:r>
          </w:p>
        </w:tc>
        <w:tc>
          <w:tcPr>
            <w:tcW w:w="6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202010</w:t>
            </w:r>
          </w:p>
        </w:tc>
        <w:tc>
          <w:tcPr>
            <w:tcW w:w="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 4.3.1;  п. 4.3.2;  п 4.4;   п.25 п.5.2.2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 4.3.1;  п. 4.3.2;  п 4.4;   п.5.2.2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0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1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eastAsia="zh-CN"/>
              </w:rPr>
              <w:t>0</w:t>
            </w:r>
          </w:p>
        </w:tc>
      </w:tr>
      <w:tr>
        <w:trPr>
          <w:trHeight w:val="20" w:hRule="atLeast"/>
        </w:trPr>
        <w:tc>
          <w:tcPr>
            <w:tcW w:w="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1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ПОП</w:t>
            </w:r>
          </w:p>
        </w:tc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Лаборант</w:t>
            </w:r>
          </w:p>
        </w:tc>
        <w:tc>
          <w:tcPr>
            <w:tcW w:w="6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201877</w:t>
            </w:r>
          </w:p>
        </w:tc>
        <w:tc>
          <w:tcPr>
            <w:tcW w:w="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 xml:space="preserve">  </w:t>
            </w: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п.25;   п.4.2.3;  4.2.4;   4.2.5.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п.4.2.3;  п.4.2.4;  п.4.2.5;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0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1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0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</w:tr>
      <w:tr>
        <w:trPr>
          <w:trHeight w:val="20" w:hRule="atLeast"/>
        </w:trPr>
        <w:tc>
          <w:tcPr>
            <w:tcW w:w="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1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ПОП</w:t>
            </w:r>
          </w:p>
        </w:tc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Уборщик служебных помещений</w:t>
            </w:r>
          </w:p>
        </w:tc>
        <w:tc>
          <w:tcPr>
            <w:tcW w:w="6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105149</w:t>
            </w:r>
          </w:p>
        </w:tc>
        <w:tc>
          <w:tcPr>
            <w:tcW w:w="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п.25;   п 1.8.1.1;   п 1.48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 xml:space="preserve">п.1.8.1.1  п.1.48 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12</w:t>
            </w:r>
          </w:p>
        </w:tc>
        <w:tc>
          <w:tcPr>
            <w:tcW w:w="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12</w:t>
            </w:r>
          </w:p>
        </w:tc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12</w:t>
            </w:r>
          </w:p>
        </w:tc>
        <w:tc>
          <w:tcPr>
            <w:tcW w:w="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12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11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eastAsia="zh-CN"/>
              </w:rPr>
              <w:t>11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eastAsia="zh-CN"/>
              </w:rPr>
              <w:t>11</w:t>
            </w:r>
          </w:p>
        </w:tc>
      </w:tr>
      <w:tr>
        <w:trPr>
          <w:trHeight w:val="20" w:hRule="atLeast"/>
        </w:trPr>
        <w:tc>
          <w:tcPr>
            <w:tcW w:w="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1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Медицинские работники</w:t>
            </w:r>
          </w:p>
        </w:tc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фельдшер</w:t>
            </w:r>
          </w:p>
        </w:tc>
        <w:tc>
          <w:tcPr>
            <w:tcW w:w="6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204142</w:t>
            </w:r>
          </w:p>
        </w:tc>
        <w:tc>
          <w:tcPr>
            <w:tcW w:w="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п.25;   п.17;   п.1.20;   п.1.23;    п.1.39;   п 4.4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п.1.20;   п.1.23;    п.1.39;   п 4.4,  п.17</w:t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1</w:t>
            </w:r>
          </w:p>
        </w:tc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</w:tr>
      <w:tr>
        <w:trPr>
          <w:trHeight w:val="20" w:hRule="atLeast"/>
        </w:trPr>
        <w:tc>
          <w:tcPr>
            <w:tcW w:w="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11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ПОП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Помощник воспитателя</w:t>
            </w:r>
          </w:p>
        </w:tc>
        <w:tc>
          <w:tcPr>
            <w:tcW w:w="6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203053</w:t>
            </w:r>
          </w:p>
        </w:tc>
        <w:tc>
          <w:tcPr>
            <w:tcW w:w="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п.25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1</w:t>
            </w:r>
          </w:p>
        </w:tc>
      </w:tr>
      <w:tr>
        <w:trPr>
          <w:trHeight w:val="20" w:hRule="atLeast"/>
        </w:trPr>
        <w:tc>
          <w:tcPr>
            <w:tcW w:w="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11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АУП</w:t>
            </w:r>
          </w:p>
        </w:tc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Юрисконсульт</w:t>
            </w:r>
          </w:p>
        </w:tc>
        <w:tc>
          <w:tcPr>
            <w:tcW w:w="6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204335</w:t>
            </w:r>
          </w:p>
        </w:tc>
        <w:tc>
          <w:tcPr>
            <w:tcW w:w="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п.25</w:t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1</w:t>
            </w:r>
          </w:p>
        </w:tc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</w:tr>
      <w:tr>
        <w:trPr>
          <w:trHeight w:val="20" w:hRule="atLeast"/>
        </w:trPr>
        <w:tc>
          <w:tcPr>
            <w:tcW w:w="4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11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1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6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</w:r>
          </w:p>
        </w:tc>
        <w:tc>
          <w:tcPr>
            <w:tcW w:w="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 Cyr"/>
                <w:b/>
                <w:bCs/>
                <w:color w:val="000000"/>
              </w:rPr>
            </w:pPr>
            <w:r>
              <w:rPr>
                <w:rFonts w:eastAsia="Arial Cyr" w:ascii="Times New Roman" w:hAnsi="Times New Roman"/>
                <w:b/>
                <w:bCs/>
                <w:color w:val="000000"/>
              </w:rPr>
            </w:r>
          </w:p>
        </w:tc>
        <w:tc>
          <w:tcPr>
            <w:tcW w:w="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 Cyr"/>
                <w:b/>
                <w:bCs/>
                <w:color w:val="000000"/>
              </w:rPr>
            </w:pPr>
            <w:r>
              <w:rPr>
                <w:rFonts w:eastAsia="Arial Cyr" w:ascii="Times New Roman" w:hAnsi="Times New Roman"/>
                <w:b/>
                <w:bCs/>
                <w:color w:val="000000"/>
              </w:rPr>
            </w:r>
          </w:p>
        </w:tc>
        <w:tc>
          <w:tcPr>
            <w:tcW w:w="6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85</w:t>
            </w:r>
          </w:p>
        </w:tc>
        <w:tc>
          <w:tcPr>
            <w:tcW w:w="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71</w:t>
            </w:r>
          </w:p>
        </w:tc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85</w:t>
            </w:r>
          </w:p>
        </w:tc>
        <w:tc>
          <w:tcPr>
            <w:tcW w:w="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71</w:t>
            </w:r>
          </w:p>
        </w:tc>
        <w:tc>
          <w:tcPr>
            <w:tcW w:w="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72</w:t>
            </w:r>
          </w:p>
        </w:tc>
        <w:tc>
          <w:tcPr>
            <w:tcW w:w="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9</w:t>
            </w:r>
          </w:p>
        </w:tc>
        <w:tc>
          <w:tcPr>
            <w:tcW w:w="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63</w:t>
            </w:r>
          </w:p>
        </w:tc>
        <w:tc>
          <w:tcPr>
            <w:tcW w:w="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8</w:t>
            </w:r>
          </w:p>
        </w:tc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55</w:t>
            </w:r>
          </w:p>
        </w:tc>
      </w:tr>
    </w:tbl>
    <w:p>
      <w:pPr>
        <w:pStyle w:val="Normal"/>
        <w:spacing w:lineRule="auto" w:line="240" w:before="0" w:after="0"/>
        <w:ind w:end="-28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end="-28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end="-285"/>
        <w:jc w:val="center"/>
        <w:rPr>
          <w:rFonts w:ascii="Times New Roman" w:hAnsi="Times New Roman" w:eastAsia="SimSun"/>
          <w:b/>
          <w:bCs/>
          <w:lang w:eastAsia="zh-CN"/>
        </w:rPr>
      </w:pPr>
      <w:r>
        <w:rPr>
          <w:rFonts w:eastAsia="SimSun" w:ascii="Times New Roman" w:hAnsi="Times New Roman"/>
          <w:b/>
          <w:bCs/>
          <w:lang w:eastAsia="zh-CN"/>
        </w:rPr>
        <w:t>СПИСОК</w:t>
      </w:r>
    </w:p>
    <w:p>
      <w:pPr>
        <w:pStyle w:val="Normal"/>
        <w:spacing w:lineRule="auto" w:line="240" w:before="0" w:after="0"/>
        <w:ind w:end="-285"/>
        <w:jc w:val="center"/>
        <w:rPr>
          <w:rFonts w:ascii="Times New Roman" w:hAnsi="Times New Roman" w:eastAsia="SimSun"/>
          <w:b/>
          <w:bCs/>
          <w:lang w:eastAsia="zh-CN"/>
        </w:rPr>
      </w:pPr>
      <w:r>
        <w:rPr>
          <w:rFonts w:eastAsia="SimSun" w:ascii="Times New Roman" w:hAnsi="Times New Roman"/>
          <w:b/>
          <w:bCs/>
          <w:lang w:eastAsia="zh-CN"/>
        </w:rPr>
        <w:t>персонала ГАПОУ СО «КИК» для периодического медицинского осмотра в 2026 году.</w:t>
      </w:r>
    </w:p>
    <w:p>
      <w:pPr>
        <w:pStyle w:val="Normal"/>
        <w:spacing w:lineRule="auto" w:line="240" w:before="0" w:after="0"/>
        <w:ind w:end="-285"/>
        <w:jc w:val="center"/>
        <w:rPr>
          <w:rFonts w:ascii="Times New Roman" w:hAnsi="Times New Roman" w:eastAsia="SimSun"/>
          <w:b/>
          <w:bCs/>
          <w:lang w:eastAsia="zh-CN"/>
        </w:rPr>
      </w:pPr>
      <w:r>
        <w:rPr>
          <w:rFonts w:eastAsia="SimSun" w:ascii="Times New Roman" w:hAnsi="Times New Roman"/>
          <w:b/>
          <w:bCs/>
          <w:lang w:eastAsia="zh-CN"/>
        </w:rPr>
        <w:t>источники финансирования : Внебюджет</w:t>
      </w:r>
    </w:p>
    <w:p>
      <w:pPr>
        <w:pStyle w:val="Normal"/>
        <w:spacing w:lineRule="auto" w:line="240" w:before="0" w:after="0"/>
        <w:ind w:end="-28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5000" w:type="pct"/>
        <w:jc w:val="start"/>
        <w:tblInd w:w="-147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24"/>
        <w:gridCol w:w="1128"/>
        <w:gridCol w:w="950"/>
        <w:gridCol w:w="691"/>
        <w:gridCol w:w="1044"/>
        <w:gridCol w:w="1042"/>
        <w:gridCol w:w="653"/>
        <w:gridCol w:w="500"/>
        <w:gridCol w:w="581"/>
        <w:gridCol w:w="475"/>
        <w:gridCol w:w="584"/>
        <w:gridCol w:w="747"/>
        <w:gridCol w:w="774"/>
        <w:gridCol w:w="437"/>
        <w:gridCol w:w="601"/>
      </w:tblGrid>
      <w:tr>
        <w:trPr>
          <w:trHeight w:val="20" w:hRule="atLeast"/>
        </w:trPr>
        <w:tc>
          <w:tcPr>
            <w:tcW w:w="42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№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Цех, участок, отдел, производство</w:t>
            </w:r>
          </w:p>
        </w:tc>
        <w:tc>
          <w:tcPr>
            <w:tcW w:w="95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Профессия</w:t>
            </w:r>
          </w:p>
        </w:tc>
        <w:tc>
          <w:tcPr>
            <w:tcW w:w="69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Код по ОК 016-94</w:t>
            </w:r>
          </w:p>
        </w:tc>
        <w:tc>
          <w:tcPr>
            <w:tcW w:w="104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Пункт приложения к приказу № 29н</w:t>
            </w:r>
          </w:p>
        </w:tc>
        <w:tc>
          <w:tcPr>
            <w:tcW w:w="104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Пункт приложения к приказу № 988н/1420н</w:t>
            </w:r>
          </w:p>
        </w:tc>
        <w:tc>
          <w:tcPr>
            <w:tcW w:w="115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Численность работающих</w:t>
            </w:r>
          </w:p>
        </w:tc>
        <w:tc>
          <w:tcPr>
            <w:tcW w:w="4199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Количество лиц, подлежащих осмотру</w:t>
            </w:r>
          </w:p>
        </w:tc>
      </w:tr>
      <w:tr>
        <w:trPr>
          <w:trHeight w:val="20" w:hRule="atLeast"/>
        </w:trPr>
        <w:tc>
          <w:tcPr>
            <w:tcW w:w="42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11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95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6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104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104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65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Всего</w:t>
            </w:r>
          </w:p>
        </w:tc>
        <w:tc>
          <w:tcPr>
            <w:tcW w:w="50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в т.ч. жен</w:t>
            </w:r>
          </w:p>
        </w:tc>
        <w:tc>
          <w:tcPr>
            <w:tcW w:w="1056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Всего</w:t>
            </w:r>
          </w:p>
        </w:tc>
        <w:tc>
          <w:tcPr>
            <w:tcW w:w="3143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в ЛПУ</w:t>
            </w:r>
          </w:p>
        </w:tc>
      </w:tr>
      <w:tr>
        <w:trPr>
          <w:trHeight w:val="20" w:hRule="atLeast"/>
        </w:trPr>
        <w:tc>
          <w:tcPr>
            <w:tcW w:w="42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11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95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6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104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104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6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5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1056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58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всего</w:t>
            </w:r>
          </w:p>
        </w:tc>
        <w:tc>
          <w:tcPr>
            <w:tcW w:w="152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в том числе</w:t>
            </w:r>
          </w:p>
        </w:tc>
        <w:tc>
          <w:tcPr>
            <w:tcW w:w="103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из них женщин</w:t>
            </w:r>
          </w:p>
        </w:tc>
      </w:tr>
      <w:tr>
        <w:trPr>
          <w:trHeight w:val="20" w:hRule="atLeast"/>
        </w:trPr>
        <w:tc>
          <w:tcPr>
            <w:tcW w:w="42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11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95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6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104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104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6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5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всего</w:t>
            </w:r>
          </w:p>
        </w:tc>
        <w:tc>
          <w:tcPr>
            <w:tcW w:w="4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в т.ч. жен</w:t>
            </w:r>
          </w:p>
        </w:tc>
        <w:tc>
          <w:tcPr>
            <w:tcW w:w="5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7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в т.ч. мужчин</w:t>
            </w:r>
          </w:p>
        </w:tc>
        <w:tc>
          <w:tcPr>
            <w:tcW w:w="7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в т.ч. женщин</w:t>
            </w:r>
          </w:p>
        </w:tc>
        <w:tc>
          <w:tcPr>
            <w:tcW w:w="4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до 40 лет</w:t>
            </w:r>
          </w:p>
        </w:tc>
        <w:tc>
          <w:tcPr>
            <w:tcW w:w="6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после 40 лет</w:t>
            </w:r>
          </w:p>
        </w:tc>
      </w:tr>
      <w:tr>
        <w:trPr>
          <w:trHeight w:val="20" w:hRule="atLeast"/>
        </w:trPr>
        <w:tc>
          <w:tcPr>
            <w:tcW w:w="4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2</w:t>
            </w:r>
          </w:p>
        </w:tc>
        <w:tc>
          <w:tcPr>
            <w:tcW w:w="9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4</w:t>
            </w:r>
          </w:p>
        </w:tc>
        <w:tc>
          <w:tcPr>
            <w:tcW w:w="10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6</w:t>
            </w:r>
          </w:p>
        </w:tc>
        <w:tc>
          <w:tcPr>
            <w:tcW w:w="6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7</w:t>
            </w:r>
          </w:p>
        </w:tc>
        <w:tc>
          <w:tcPr>
            <w:tcW w:w="5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8</w:t>
            </w:r>
          </w:p>
        </w:tc>
        <w:tc>
          <w:tcPr>
            <w:tcW w:w="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9</w:t>
            </w:r>
          </w:p>
        </w:tc>
        <w:tc>
          <w:tcPr>
            <w:tcW w:w="4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10</w:t>
            </w:r>
          </w:p>
        </w:tc>
        <w:tc>
          <w:tcPr>
            <w:tcW w:w="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11</w:t>
            </w:r>
          </w:p>
        </w:tc>
        <w:tc>
          <w:tcPr>
            <w:tcW w:w="7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12</w:t>
            </w:r>
          </w:p>
        </w:tc>
        <w:tc>
          <w:tcPr>
            <w:tcW w:w="7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13</w:t>
            </w:r>
          </w:p>
        </w:tc>
        <w:tc>
          <w:tcPr>
            <w:tcW w:w="4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14</w:t>
            </w:r>
          </w:p>
        </w:tc>
        <w:tc>
          <w:tcPr>
            <w:tcW w:w="6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15</w:t>
            </w:r>
          </w:p>
        </w:tc>
      </w:tr>
      <w:tr>
        <w:trPr>
          <w:trHeight w:val="20" w:hRule="atLeast"/>
        </w:trPr>
        <w:tc>
          <w:tcPr>
            <w:tcW w:w="4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УВП</w:t>
            </w:r>
          </w:p>
        </w:tc>
        <w:tc>
          <w:tcPr>
            <w:tcW w:w="9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Секретарь учебной части</w:t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eastAsia="zh-CN"/>
              </w:rPr>
              <w:t>203478</w:t>
            </w:r>
          </w:p>
        </w:tc>
        <w:tc>
          <w:tcPr>
            <w:tcW w:w="10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п.4.2.3;  п.4.2.4;  п.4.2.5;  п.25</w:t>
            </w:r>
          </w:p>
        </w:tc>
        <w:tc>
          <w:tcPr>
            <w:tcW w:w="10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SimSun" w:ascii="Times New Roman" w:hAnsi="Times New Roman"/>
                <w:color w:val="000000"/>
                <w:lang w:val="en-US" w:eastAsia="zh-CN"/>
              </w:rPr>
              <w:t>п.4.2.3;  п.4.2.4;  п.4.2.5;</w:t>
            </w:r>
          </w:p>
        </w:tc>
        <w:tc>
          <w:tcPr>
            <w:tcW w:w="6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5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7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7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1</w:t>
            </w:r>
          </w:p>
        </w:tc>
      </w:tr>
      <w:tr>
        <w:trPr>
          <w:trHeight w:val="20" w:hRule="atLeast"/>
        </w:trPr>
        <w:tc>
          <w:tcPr>
            <w:tcW w:w="4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1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9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ИТОГО:</w:t>
            </w:r>
          </w:p>
        </w:tc>
        <w:tc>
          <w:tcPr>
            <w:tcW w:w="6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</w:r>
          </w:p>
        </w:tc>
        <w:tc>
          <w:tcPr>
            <w:tcW w:w="10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 Cyr"/>
                <w:b/>
                <w:bCs/>
                <w:color w:val="000000"/>
              </w:rPr>
            </w:pPr>
            <w:r>
              <w:rPr>
                <w:rFonts w:eastAsia="Arial Cyr" w:ascii="Times New Roman" w:hAnsi="Times New Roman"/>
                <w:b/>
                <w:bCs/>
                <w:color w:val="000000"/>
              </w:rPr>
            </w:r>
          </w:p>
        </w:tc>
        <w:tc>
          <w:tcPr>
            <w:tcW w:w="10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 Cyr"/>
                <w:b/>
                <w:bCs/>
                <w:color w:val="000000"/>
              </w:rPr>
            </w:pPr>
            <w:r>
              <w:rPr>
                <w:rFonts w:eastAsia="Arial Cyr" w:ascii="Times New Roman" w:hAnsi="Times New Roman"/>
                <w:b/>
                <w:bCs/>
                <w:color w:val="000000"/>
              </w:rPr>
            </w:r>
          </w:p>
        </w:tc>
        <w:tc>
          <w:tcPr>
            <w:tcW w:w="6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5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5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7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7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eastAsia="SimSun" w:ascii="Times New Roman" w:hAnsi="Times New Roman"/>
                <w:b/>
                <w:bCs/>
                <w:color w:val="000000"/>
                <w:lang w:val="en-US" w:eastAsia="zh-CN"/>
              </w:rPr>
              <w:t>1</w:t>
            </w:r>
          </w:p>
        </w:tc>
        <w:tc>
          <w:tcPr>
            <w:tcW w:w="4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eastAsia="SimSun" w:ascii="Times New Roman" w:hAnsi="Times New Roman"/>
                <w:b/>
                <w:bCs/>
                <w:color w:val="0000FF"/>
                <w:lang w:val="en-US" w:eastAsia="zh-CN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ind w:end="-285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>* Примечание: на момент заключения договора объём оказания услуг может быть изменён (по причине выбытия персонала (увольнение)). Количество является предварительным, и окончательно определяется по факту оказанных услуг.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b/>
          <w:lang w:eastAsia="zh-CN"/>
        </w:rPr>
      </w:pPr>
      <w:r>
        <w:rPr>
          <w:rFonts w:eastAsia="SimSun" w:ascii="Times New Roman" w:hAnsi="Times New Roman"/>
          <w:b/>
          <w:bCs/>
          <w:iCs/>
          <w:lang w:eastAsia="zh-CN"/>
        </w:rPr>
        <w:t>2. Требования</w:t>
      </w:r>
      <w:r>
        <w:rPr>
          <w:rFonts w:eastAsia="SimSun" w:ascii="Times New Roman" w:hAnsi="Times New Roman"/>
          <w:b/>
          <w:lang w:eastAsia="zh-CN"/>
        </w:rPr>
        <w:t xml:space="preserve"> к месту оказания услуг</w:t>
      </w:r>
    </w:p>
    <w:p>
      <w:pPr>
        <w:pStyle w:val="Normal"/>
        <w:spacing w:lineRule="auto" w:line="240" w:before="0" w:after="0"/>
        <w:ind w:end="-1"/>
        <w:jc w:val="both"/>
        <w:rPr>
          <w:highlight w:val="none"/>
          <w:shd w:fill="auto" w:val="clear"/>
        </w:rPr>
      </w:pPr>
      <w:r>
        <w:rPr>
          <w:rFonts w:eastAsia="SimSun" w:ascii="Times New Roman" w:hAnsi="Times New Roman"/>
          <w:b/>
          <w:shd w:fill="auto" w:val="clear"/>
          <w:lang w:eastAsia="zh-CN"/>
        </w:rPr>
        <w:t>по месту нахождения Исполнителя, в пределах города Краснотурьинска, Серова, Свердловской области.</w:t>
      </w:r>
    </w:p>
    <w:p>
      <w:pPr>
        <w:pStyle w:val="Normal"/>
        <w:spacing w:lineRule="auto" w:line="240" w:before="0" w:after="0"/>
        <w:ind w:end="-1"/>
        <w:jc w:val="both"/>
        <w:rPr>
          <w:highlight w:val="none"/>
          <w:shd w:fill="auto" w:val="clear"/>
        </w:rPr>
      </w:pPr>
      <w:r>
        <w:rPr>
          <w:rFonts w:eastAsia="SimSun" w:ascii="Times New Roman" w:hAnsi="Times New Roman"/>
          <w:shd w:fill="auto" w:val="clear"/>
          <w:lang w:eastAsia="zh-CN"/>
        </w:rPr>
        <w:t>Место оказания услуг (специализированные здания, сооружения, помещения) должно быть указано в лицензии на осуществление медицинской деятельности Исполнителя.</w:t>
      </w:r>
    </w:p>
    <w:p>
      <w:pPr>
        <w:pStyle w:val="Normal"/>
        <w:spacing w:lineRule="auto" w:line="240" w:before="0" w:after="0"/>
        <w:ind w:end="-1"/>
        <w:jc w:val="both"/>
        <w:rPr>
          <w:highlight w:val="none"/>
          <w:shd w:fill="auto" w:val="clear"/>
        </w:rPr>
      </w:pPr>
      <w:r>
        <w:rPr>
          <w:rFonts w:eastAsia="SimSun" w:ascii="Times New Roman" w:hAnsi="Times New Roman"/>
          <w:b/>
          <w:shd w:fill="auto" w:val="clear"/>
          <w:lang w:eastAsia="zh-CN"/>
        </w:rPr>
        <w:t>3. Сроки оказания услуги</w:t>
      </w:r>
      <w:r>
        <w:rPr>
          <w:rFonts w:eastAsia="SimSun" w:ascii="Times New Roman" w:hAnsi="Times New Roman"/>
          <w:shd w:fill="auto" w:val="clear"/>
          <w:lang w:eastAsia="zh-CN"/>
        </w:rPr>
        <w:t>: С момента заключения договора по 30.11.2026 г. По направлению, выданному специалистом Заказчика.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b/>
          <w:lang w:eastAsia="zh-CN"/>
        </w:rPr>
      </w:pPr>
      <w:r>
        <w:rPr>
          <w:rFonts w:eastAsia="SimSun" w:ascii="Times New Roman" w:hAnsi="Times New Roman"/>
          <w:b/>
          <w:lang w:eastAsia="zh-CN"/>
        </w:rPr>
        <w:t>4. Требования к исполнителю: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 xml:space="preserve">4.1. Исполнитель обязан обеспечить соответствие оказываемых им медицинских услуг требованиям действующего законодательства. </w:t>
      </w:r>
    </w:p>
    <w:p>
      <w:pPr>
        <w:pStyle w:val="Normal"/>
        <w:tabs>
          <w:tab w:val="clear" w:pos="708"/>
          <w:tab w:val="left" w:pos="0" w:leader="none"/>
          <w:tab w:val="left" w:pos="284" w:leader="none"/>
        </w:tabs>
        <w:suppressAutoHyphens w:val="false"/>
        <w:spacing w:lineRule="auto" w:line="240" w:before="0" w:after="0"/>
        <w:rPr>
          <w:highlight w:val="none"/>
          <w:shd w:fill="auto" w:val="clear"/>
        </w:rPr>
      </w:pPr>
      <w:bookmarkStart w:id="0" w:name="_Hlk224804166"/>
      <w:r>
        <w:rPr>
          <w:rFonts w:eastAsia="Times New Roman" w:ascii="Times New Roman" w:hAnsi="Times New Roman"/>
          <w:b/>
          <w:i/>
          <w:iCs/>
          <w:shd w:fill="auto" w:val="clear"/>
        </w:rPr>
        <w:t>4.2. Исполнитель предоставляет Заказчику контейнеры для сдачи анализов.</w:t>
      </w:r>
      <w:bookmarkEnd w:id="0"/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>4.3. Исполнитель предоставляет медицинские услуги, согласно Приказа МЗ РФ от 28.01.2021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>Исполнитель должен иметь лицензию установленного образца на оказываемые виды услуг, а в частности на проведение периодических медицинских осмотров (обследований).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>4.4. Забор анализов производить только одноразовыми медицинскими инструментами, использовать только одноразовый расходный материал: медицинские перчатки, бесконтактные пробирки, гинекологические зеркала, зонды, маски и т.д.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b/>
          <w:bCs/>
          <w:lang w:eastAsia="zh-CN"/>
        </w:rPr>
      </w:pPr>
      <w:r>
        <w:rPr>
          <w:rFonts w:eastAsia="SimSun" w:ascii="Times New Roman" w:hAnsi="Times New Roman"/>
          <w:b/>
          <w:lang w:eastAsia="zh-CN"/>
        </w:rPr>
        <w:t>5. Условия оказания услуг: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>5.1. При проведении периодического осмотра работника учитываются результаты ранее проведенных диспансеризации, иных медицинских осмотров, подтвержденных медицинскими документами,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либо иных медицинских мероприятий в рамках периодического осмотра.</w:t>
      </w:r>
    </w:p>
    <w:p>
      <w:pPr>
        <w:pStyle w:val="Normal"/>
        <w:spacing w:lineRule="auto" w:line="240" w:before="0" w:after="0"/>
        <w:ind w:end="-1"/>
        <w:jc w:val="both"/>
        <w:rPr>
          <w:b/>
          <w:bCs/>
          <w:i/>
          <w:iCs/>
        </w:rPr>
      </w:pPr>
      <w:r>
        <w:rPr>
          <w:rFonts w:eastAsia="SimSun" w:ascii="Times New Roman" w:hAnsi="Times New Roman"/>
          <w:b/>
          <w:bCs/>
          <w:i/>
          <w:iCs/>
          <w:lang w:eastAsia="zh-CN"/>
        </w:rPr>
        <w:t>5.2. Рентгенография грудной клетки не входит в стоимость периодического медицинского осмотра (работники Заказчика проходят обследование по месту жительства).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>5.3. Врачи-специалисты, принимающие участие в проведении периодического медицинского осмотра работников Заказчика, должны заносить результаты проведенных ими обследований в амбулаторную (медицинскую) карту работника.</w:t>
      </w:r>
    </w:p>
    <w:p>
      <w:pPr>
        <w:pStyle w:val="Normal"/>
        <w:spacing w:lineRule="auto" w:line="240" w:before="0" w:after="0"/>
        <w:ind w:end="-1"/>
        <w:jc w:val="both"/>
        <w:rPr>
          <w:b/>
          <w:bCs/>
          <w:i/>
          <w:iCs/>
        </w:rPr>
      </w:pPr>
      <w:r>
        <w:rPr>
          <w:rFonts w:eastAsia="SimSun" w:ascii="Times New Roman" w:hAnsi="Times New Roman"/>
          <w:b/>
          <w:bCs/>
          <w:i/>
          <w:iCs/>
          <w:lang w:eastAsia="zh-CN"/>
        </w:rPr>
        <w:t>5.4. Организация доставки работников Заказчика к месту проведения периодического медицинского осмотра и обратно осуществляется силами и за счет Исполнителя.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>5.5. Исполнитель обязан обеспечить транспортировку работников Заказчика от места нахождения Заказчика (ГАПОУ СО «КИК» - Свердловская область, г. Краснотурьинск, ул. Базстроевская, д.1) до места оказания медицинских услуг и обратно в дни, согласованные календарным планом.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>5.6. Транспортное средство должно быть технически исправным, соответствовать требованиям безопасности перевозки пассажиров, оборудовано для комфортного проезда (в том числе в холодное время года). Исполнитель обязан обеспечить управление транспортным средством водителем, имеющим действующее удостоверение соответствующей категории.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>5.7. Время прибытия транспортного средства к месту сбора сотрудников и время отправления согласовываются с Заказчиком не позднее чем за 2 рабочих дня до даты осмотра.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>5.8. В случае использования передвижного медицинского комплекса (ПМК) на территории Заказчика обязанность по организации транспорта для сотрудников не применяется, при этом Исполнитель обеспечивает развертывание и работу ПМК в месте, указанном Заказчиком, с соблюдением всех санитарно-эпидемиологических требований.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>Выполнение услуг должно проводиться в специализированном помещении, предназначенном для проведения периодического медицинского осмотра, с использованием оборудования, инвентаря, и других средств, необходимых для выполнения полного объема услуг. В случае использования Исполнителем передвижного медицинского комплекса, Исполнитель обязан иметь в наличии передвижной медицинский комплекс, оснащенным медицинским оборудованием, позволяющий автономно выполнять медицинское обследование (электрокардиографию, осмотр фельдшером (акушеркой), включая взятие мазка (соскоба) на цитологическое и бактериологическое исследование, узи малого таза, маммографию, общий (клинический) развернутый анализ крови (гемоглобин, цветной показатель, эритроциты, тромбоциты, лейкоцитарная формула, СОЭ), исследование уровня глюкозы в крови, исследование уровня холестерина в крови, исследование крови на сифилис, общий анализ мочи (удельный вес, белок, сахар, микроскопия осадка), определение относительного сердечно – сосудистого риска, определение абсолютного сердечно – сосудистого риска и измерение внутриглазного давления, такой комплекс является медицинским изделием и подлежит государственной регистрации в установленном порядке) и зарегистрированным как медицинское изделие (ч.4 ст.38 ФЗ №323-ФЗ «Об основах охраны здоровья граждан в РФ от 21.11.2011 г., п.3 ч.5 ст.66.   Заверенная участником копия регистрационного удостоверения на передвижной медицинский комплекс, выданного Росздравнадзором, а также паспорт транспортного средства, с указанием, что данное транспортное средство является передвижным медицинским комплексом. При использовании передвижного медицинского комплекса лицензия на указанные виды должна быть выдана на любой медицинский центр Исполнителя, указанный в лицензии».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>5.9. Приём работников Заказчика не должен осуществляться одновременно несколькими врачами-специалистами в одном помещении.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>5.10. Проведение предварительных и периодических медосмотров должно быть организовано из расчёта экономии времени сотрудников Заказчика, без очередей и при наличии всех врачей-специалистов согласно представленному перечню услуг.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>5.11. Результаты лабораторных и инструментальных исследований, заключения врачей-специалистов, заключение по результатам периодического медицинского осмотра работника, проходящего периодический осмотр, заносятся в личную медицинскую книжку.</w:t>
      </w:r>
      <w:bookmarkStart w:id="1" w:name="_ЗАПУСК_ПРОГРАММЫ"/>
      <w:bookmarkStart w:id="2" w:name="Par46"/>
      <w:bookmarkEnd w:id="1"/>
      <w:bookmarkEnd w:id="2"/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>5.12. Результаты проведенных лабораторных и функциональных исследований и результаты обследований врачей-специалистов обобщаются в кабинете (отделении) медицинской профилактики и передаются врачу-терапевту, ответственному за проведение периодического медицинского осмотра.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 xml:space="preserve"> </w:t>
      </w:r>
      <w:r>
        <w:rPr>
          <w:rFonts w:eastAsia="SimSun" w:ascii="Times New Roman" w:hAnsi="Times New Roman"/>
          <w:lang w:eastAsia="zh-CN"/>
        </w:rPr>
        <w:t>5.13. В случае выявления у работника Заказчика признаков заболевания врач-терапевт направляет его на дополнительную консультацию к врачам-специалистам и дополнительные обследования. Дополнительные консультации, дополнительные обследования и лечение в амбулаторно-поликлинических и стационарных условиях не входят в объем периодического медицинского осмотра.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>5.14. Врач-терапевт с учетом заключений врачей-специалистов, принимающих участие в проведении периодического медицинского осмотра, и результатов лабораторных и функциональных исследований определяет работнику Заказчика соответствующую группу состояния здоровья.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 xml:space="preserve">5.15. По окончанию прохождения периодического медицинского осмотра врач-терапевт заполняет  амбулаторную карту, в которой отмечаются результаты осмотров врачей-специалистов (включая дополнительные консультации), исследований (включая дополнительные), проведенных в процессе осуществления периодического медицинского осмотра, вписываются группа состояния здоровья, заключения (рекомендации) врачей-специалистов и общее заключение врача-терапевта с рекомендациями по проведению профилактических мероприятий и лечению. 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 xml:space="preserve">5.16. А также, во время прохождения периодического медицинского осмотра и его окончании, врачами заполняется личная медицинская книжка каждого сотрудника. При необходимости передачи Исполнителю личных медицинских книжек сотрудников, заполняется Акт приема-передачи в двух экземплярах с поименным списком сотрудников, чьи медицинские книжки подлежат передачи Исполнителю. Срок нахождения личных медицинских книжек у Исполнителя не может превышать 14 календарных дней, по истечении которых они должны быть возвращены Заказчику. 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>5.17. На основании результатов периодического медицинского осмотра работника Заказчика медицинским учреждением оформляется медицинское заключение в порядке, установленном в Приказе Минздрава России от 28.01.2021 N 29н.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>5.18. Услуги оказываются в соответствии Приказом Минздрава России от 28.01.2021 № 29н «Об утверждении Порядка проведения обязательных предварительных и периодических медицинских осмотров работников, предусмотренных частью четвёртой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>5.19. Услуги должны быть оказаны в условиях в соответствии с п. 46 ч. 1 ст. 12 Федерального закона от 04.05.2011 № 99-ФЗ «О лицензировании отдельных видов деятельности», Постановлением Правительства РФ от 1 июня 2021 г. № 852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и признании утратившими силу некоторых актов Правительства Российской Федерации", наличие действующей лицензии на осуществление медицинской деятельности (за исключением указанной </w:t>
      </w:r>
      <w:r>
        <w:fldChar w:fldCharType="begin"/>
      </w:r>
      <w:r>
        <w:rPr>
          <w:rStyle w:val="Hyperlink"/>
          <w:rFonts w:eastAsia="SimSun" w:ascii="Times New Roman" w:hAnsi="Times New Roman"/>
          <w:color w:val="000000"/>
          <w:u w:val="none"/>
          <w:lang w:eastAsia="zh-CN"/>
        </w:rPr>
        <w:instrText xml:space="preserve"> HYPERLINK "https://ivo.garant.ru/" \l "/document/12179043/entry/17"</w:instrText>
      </w:r>
      <w:r>
        <w:rPr>
          <w:rStyle w:val="Hyperlink"/>
          <w:rFonts w:eastAsia="SimSun" w:ascii="Times New Roman" w:hAnsi="Times New Roman"/>
          <w:color w:val="000000"/>
          <w:u w:val="none"/>
          <w:lang w:eastAsia="zh-CN"/>
        </w:rPr>
        <w:fldChar w:fldCharType="separate"/>
      </w:r>
      <w:r>
        <w:rPr>
          <w:rStyle w:val="Hyperlink"/>
          <w:rFonts w:eastAsia="SimSun" w:ascii="Times New Roman" w:hAnsi="Times New Roman"/>
          <w:color w:val="000000"/>
          <w:u w:val="none"/>
          <w:lang w:eastAsia="zh-CN"/>
        </w:rPr>
        <w:t>деятельности</w:t>
      </w:r>
      <w:r>
        <w:rPr>
          <w:rStyle w:val="Hyperlink"/>
          <w:rFonts w:eastAsia="SimSun" w:ascii="Times New Roman" w:hAnsi="Times New Roman"/>
          <w:color w:val="000000"/>
          <w:u w:val="none"/>
          <w:lang w:eastAsia="zh-CN"/>
        </w:rPr>
        <w:fldChar w:fldCharType="end"/>
      </w:r>
      <w:r>
        <w:rPr>
          <w:rFonts w:eastAsia="SimSun" w:ascii="Times New Roman" w:hAnsi="Times New Roman"/>
          <w:color w:val="000000"/>
          <w:u w:val="none"/>
          <w:lang w:eastAsia="zh-CN"/>
        </w:rPr>
        <w:t>,</w:t>
      </w:r>
      <w:r>
        <w:rPr>
          <w:rFonts w:eastAsia="SimSun" w:ascii="Times New Roman" w:hAnsi="Times New Roman"/>
          <w:lang w:eastAsia="zh-CN"/>
        </w:rPr>
        <w:t xml:space="preserve">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"Сколково"). Лицензия должна включать следующие виды работ (услуг) по</w:t>
      </w:r>
      <w:r>
        <w:rPr>
          <w:rFonts w:eastAsia="SimSun" w:ascii="Times New Roman" w:hAnsi="Times New Roman"/>
          <w:b/>
          <w:lang w:eastAsia="zh-CN"/>
        </w:rPr>
        <w:t>:</w:t>
      </w:r>
      <w:r>
        <w:rPr>
          <w:rFonts w:eastAsia="SimSun" w:ascii="Times New Roman" w:hAnsi="Times New Roman"/>
          <w:lang w:eastAsia="zh-CN"/>
        </w:rPr>
        <w:t xml:space="preserve"> — медицинским осмотрам (предварительным, периодическим); - экспертизе профессиональной пригодности по месту оказания Услуг.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>5.20. Оказание услуги по проведению периодических и предварительных медицинских осмотров сотрудников Заказчика должно проводиться в соответствии с требованиями описания предмета закупки и соответствовать требованиям, установленным законодательством Российской Федерации.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>5.21. Исполнитель обязан: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>- Соблюдать врачебную тайну, конфиденциальность в отношении информации, полученной от Заказчика и защиту персональных данных, обследуемых лиц в соответствии с Федеральным законом "О персональных данных" от 26.07.06 № 152-ФЗ (последняя редакция).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>- Перед началом работ по обследованию сотрудников Заказчика провести организационные вопросы.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 xml:space="preserve">- Ознакомить медицинских работников Исполнителя, которые будут непосредственно проводить медицинский осмотр с требованиями и с перечнем услуг, которые должны быть выполнены в рамках настоящего описания предмета закупки. 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>- Начать проведение медицинского осмотра непосредственно врачами-специалистами, лабораторных, инструментальных и функциональных исследований в сроки, согласованные с Заказчиком.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>- Обеспечить соблюдение требований заполнения и ведения учетных нормативных документов, согласно утвержденным формам, в области проведения периодических медицинских осмотров.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>- Внести в полном объеме все данные по пройденному медицинскому осмотру (заключения врачей-специалистов, результаты лабораторных, инструментальных и функциональных обследований):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>- Паспорт здоровья работника.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>- Сделать в паспорте здоровья работника отметку о допуске к работе.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>5.22. Заказчик с даты подписания договора предоставляет Исполнителю поименный список работников Заказчика, подлежащих периодическому медицинскому осмотру.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>Исполнитель должен не позднее 10 рабочих дней срок с даты получения от Заказчика поименного списка работников, подлежащих периодическому медицинскому осмотру, утвердить совместно с Заказчиком календарный план прохождения периодического медицинского осмотра.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>5.23. Календарный план согласовывается Исполнителем с Заказчиком и утверждается руководителем Исполнителя.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>Исполнитель за 3 дня до начала медицинского осмотра по календарному плану передает Заказчику расходные материалы (емкости под анализы)</w:t>
      </w:r>
      <w:r>
        <w:rPr>
          <w:rFonts w:eastAsia="SimSun" w:ascii="Times New Roman" w:hAnsi="Times New Roman"/>
          <w:bCs/>
          <w:lang w:eastAsia="zh-CN"/>
        </w:rPr>
        <w:t>.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bCs/>
          <w:lang w:eastAsia="zh-CN"/>
        </w:rPr>
      </w:pPr>
      <w:r>
        <w:rPr>
          <w:rFonts w:eastAsia="SimSun" w:ascii="Times New Roman" w:hAnsi="Times New Roman"/>
          <w:bCs/>
          <w:iCs/>
          <w:lang w:eastAsia="zh-CN"/>
        </w:rPr>
        <w:t>У</w:t>
      </w:r>
      <w:r>
        <w:rPr>
          <w:rFonts w:eastAsia="SimSun" w:ascii="Times New Roman" w:hAnsi="Times New Roman"/>
          <w:lang w:eastAsia="zh-CN"/>
        </w:rPr>
        <w:t xml:space="preserve">слуги должны оказываться Исполнителем в рабочие дни </w:t>
      </w:r>
      <w:r>
        <w:rPr>
          <w:rFonts w:eastAsia="SimSun" w:ascii="Times New Roman" w:hAnsi="Times New Roman"/>
          <w:bCs/>
          <w:lang w:eastAsia="zh-CN"/>
        </w:rPr>
        <w:t>(с понедельника по пятницу включительно) с 8 ч.00 мин. до 17 ч. 00 мин. Проведение медицинских осмотров работников Заказчика должно проходить в строгом соответствии с согласованным Заказчиком временем.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bCs/>
          <w:lang w:eastAsia="zh-CN"/>
        </w:rPr>
        <w:t>Среднее время пребывания работника Заказчика в медицинском учреждении не должно превышать 3 часов.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>5.24. Прохождение медицинских осмотров должно проводиться у выделенных для проведения медицинских осмотров специалистов Исполнителя в течении всего срока действия договора на основании документа удостоверяющего личность, направления на медицинский осмотр, а также поименного списка работников Заказчика, подлежащих периодическому медицинскому осмотру в 2026 году.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>Работникам Заказчика, не прошедшим по графику периодический медицинский осмотр, по уважительным причинам (отпуск, болезнь, командировка), предоставляется возможность прохождения осмотра в течении 15 рабочих дней после устранения причины неявки.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b/>
          <w:lang w:eastAsia="zh-CN"/>
        </w:rPr>
        <w:t>6. Порядок сдачи и приемки результатов услуг</w:t>
      </w:r>
      <w:r>
        <w:rPr>
          <w:rFonts w:eastAsia="SimSun" w:ascii="Times New Roman" w:hAnsi="Times New Roman"/>
          <w:lang w:eastAsia="zh-CN"/>
        </w:rPr>
        <w:t>: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>6.1. По итогам проведения периодических осмотров медицинская организация не позднее чем через 30 дней после завершения проведения периодических осмотров обобщает их результаты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населения, и представителями работодателя составляет заключительный акт.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>Заключительный акт (в том числе в электронной форме) составляется в пяти экземплярах, которые направляются медицинской организацией в течение 5 рабочих дней от даты утверждения акта работодателю, в центр профпатологии субъекта Российской Федерации, Фонд социального страхования, в территориальный орган Федеральной службы по надзору в сфере защиты прав потребителей и благополучия человека.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SimSun"/>
          <w:lang w:eastAsia="zh-CN"/>
        </w:rPr>
      </w:pPr>
      <w:r>
        <w:rPr>
          <w:rFonts w:eastAsia="SimSun" w:ascii="Times New Roman" w:hAnsi="Times New Roman"/>
          <w:lang w:eastAsia="zh-CN"/>
        </w:rPr>
        <w:t>6.2. По итогам выполнения задания Исполнитель передает Заказчику счёт на оказанные услуги и в двух экземплярах акт сдачи-приемки услуг. Заказчик производит приемку оказанных услуг на основании требований, указанных в задании, и направляет Исполнителю один экземпляр подписанного акта сдачи-приемки услуг, либо мотивированный отказ от приемки услуг. С момента подписания сторонами акта сдачи-приемки услуги Исполнителя по заданию считаются оказанными. При наличии замечаний Заказчика к оказанным услугам акт сдачи-приемки услуг подписывается Заказчиком после их устранения.</w:t>
      </w:r>
    </w:p>
    <w:tbl>
      <w:tblPr>
        <w:tblW w:w="4800" w:type="pct"/>
        <w:jc w:val="start"/>
        <w:tblInd w:w="-6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569"/>
        <w:gridCol w:w="6116"/>
        <w:gridCol w:w="3520"/>
      </w:tblGrid>
      <w:tr>
        <w:trPr>
          <w:tblHeader w:val="true"/>
          <w:trHeight w:val="20" w:hRule="atLeast"/>
        </w:trPr>
        <w:tc>
          <w:tcPr>
            <w:tcW w:w="5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D9D9D9" w:val="clea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6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D9D9D9" w:val="clea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Наименование, медицинской услуги/вид обследования </w:t>
            </w:r>
          </w:p>
        </w:tc>
        <w:tc>
          <w:tcPr>
            <w:tcW w:w="3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Единица измерения.</w:t>
            </w:r>
          </w:p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услуга.</w:t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Врач – отоларинголог (профосмотр)</w:t>
            </w:r>
          </w:p>
        </w:tc>
        <w:tc>
          <w:tcPr>
            <w:tcW w:w="3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услуга.</w:t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Врач акушер-гинеколог (профосмотр)</w:t>
            </w:r>
          </w:p>
        </w:tc>
        <w:tc>
          <w:tcPr>
            <w:tcW w:w="3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услуга.</w:t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Врач дерматовенеролог (профосмотр)</w:t>
            </w:r>
          </w:p>
        </w:tc>
        <w:tc>
          <w:tcPr>
            <w:tcW w:w="3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услуга.</w:t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Врач – невролог (профосмотр)</w:t>
            </w:r>
          </w:p>
        </w:tc>
        <w:tc>
          <w:tcPr>
            <w:tcW w:w="3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услуга.</w:t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Врач – нарколог (профосмотр)</w:t>
            </w:r>
          </w:p>
        </w:tc>
        <w:tc>
          <w:tcPr>
            <w:tcW w:w="3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услуга.</w:t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6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Врач – психиатр (профосмотр)</w:t>
            </w:r>
          </w:p>
        </w:tc>
        <w:tc>
          <w:tcPr>
            <w:tcW w:w="3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услуга.</w:t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Врач – офтальмолог (профосмотр)</w:t>
            </w:r>
          </w:p>
        </w:tc>
        <w:tc>
          <w:tcPr>
            <w:tcW w:w="3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услуга.</w:t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Врач – профпатолог (профосмотр)</w:t>
            </w:r>
          </w:p>
        </w:tc>
        <w:tc>
          <w:tcPr>
            <w:tcW w:w="3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услуга.</w:t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Врач – стоматолог (профосмотр)</w:t>
            </w:r>
          </w:p>
        </w:tc>
        <w:tc>
          <w:tcPr>
            <w:tcW w:w="3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услуга.</w:t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Врач – терапевт (профосмотр)</w:t>
            </w:r>
          </w:p>
        </w:tc>
        <w:tc>
          <w:tcPr>
            <w:tcW w:w="3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услуга.</w:t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Врач – хирург (профосмотр)</w:t>
            </w:r>
          </w:p>
        </w:tc>
        <w:tc>
          <w:tcPr>
            <w:tcW w:w="3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услуга.</w:t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Анализ крови на отдельный показатель (тромбоциты, ретикулоциты)</w:t>
            </w:r>
          </w:p>
        </w:tc>
        <w:tc>
          <w:tcPr>
            <w:tcW w:w="3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услуга.</w:t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Анализ крови на сифилис</w:t>
            </w:r>
          </w:p>
        </w:tc>
        <w:tc>
          <w:tcPr>
            <w:tcW w:w="3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услуга.</w:t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Анализ мочи общей</w:t>
            </w:r>
          </w:p>
        </w:tc>
        <w:tc>
          <w:tcPr>
            <w:tcW w:w="3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услуга.</w:t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Аудиометрия (профосмотр)</w:t>
            </w:r>
          </w:p>
        </w:tc>
        <w:tc>
          <w:tcPr>
            <w:tcW w:w="3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услуга.</w:t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6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Биомикроскопия</w:t>
            </w:r>
          </w:p>
        </w:tc>
        <w:tc>
          <w:tcPr>
            <w:tcW w:w="3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услуга.</w:t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6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Вестибулометрия </w:t>
            </w:r>
          </w:p>
        </w:tc>
        <w:tc>
          <w:tcPr>
            <w:tcW w:w="3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услуга.</w:t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6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Вибрационная чувствительность</w:t>
            </w:r>
          </w:p>
        </w:tc>
        <w:tc>
          <w:tcPr>
            <w:tcW w:w="3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услуга.</w:t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6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Паразитологические исследования на яйца гельминтов и цисты патогенных простейших</w:t>
            </w:r>
          </w:p>
        </w:tc>
        <w:tc>
          <w:tcPr>
            <w:tcW w:w="3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услуга.</w:t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6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отделяемого мочеполовых органов: обнаружение трихомонад и гонококков</w:t>
            </w:r>
          </w:p>
        </w:tc>
        <w:tc>
          <w:tcPr>
            <w:tcW w:w="3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услуга.</w:t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6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функции внешнего дыхания (спирометрия)</w:t>
            </w:r>
          </w:p>
        </w:tc>
        <w:tc>
          <w:tcPr>
            <w:tcW w:w="3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услуга.</w:t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6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Офтальмоскопия глазного дна </w:t>
            </w:r>
          </w:p>
        </w:tc>
        <w:tc>
          <w:tcPr>
            <w:tcW w:w="3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услуга.</w:t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6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Офтальмотонометрия</w:t>
            </w:r>
          </w:p>
        </w:tc>
        <w:tc>
          <w:tcPr>
            <w:tcW w:w="3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услуга.</w:t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6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Периметрия</w:t>
            </w:r>
          </w:p>
        </w:tc>
        <w:tc>
          <w:tcPr>
            <w:tcW w:w="3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услуга.</w:t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6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Содержание сыворотке в крови глюкозы</w:t>
            </w:r>
          </w:p>
        </w:tc>
        <w:tc>
          <w:tcPr>
            <w:tcW w:w="3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услуга.</w:t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6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Содержание сыворотке в крови холестерина</w:t>
            </w:r>
          </w:p>
        </w:tc>
        <w:tc>
          <w:tcPr>
            <w:tcW w:w="3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услуга.</w:t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6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УЗИ органов малого таза    (мед. осмотр)</w:t>
            </w:r>
          </w:p>
        </w:tc>
        <w:tc>
          <w:tcPr>
            <w:tcW w:w="3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услуга.</w:t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6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Цитологическое исследование с шейки матки, цервикального канала</w:t>
            </w:r>
          </w:p>
        </w:tc>
        <w:tc>
          <w:tcPr>
            <w:tcW w:w="3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услуга.</w:t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6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Электрокардиография ЭКГ  (проф. осмотр)</w:t>
            </w:r>
          </w:p>
        </w:tc>
        <w:tc>
          <w:tcPr>
            <w:tcW w:w="3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услуга.</w:t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6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Рефрактометрия</w:t>
            </w:r>
          </w:p>
        </w:tc>
        <w:tc>
          <w:tcPr>
            <w:tcW w:w="3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услуга.</w:t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6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Анализ крови полный </w:t>
            </w:r>
          </w:p>
        </w:tc>
        <w:tc>
          <w:tcPr>
            <w:tcW w:w="3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услуга.</w:t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6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Острота зрения (проф. осмотр)</w:t>
            </w:r>
          </w:p>
        </w:tc>
        <w:tc>
          <w:tcPr>
            <w:tcW w:w="3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услуга.</w:t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6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Карбоксигемоглобин </w:t>
            </w:r>
          </w:p>
        </w:tc>
        <w:tc>
          <w:tcPr>
            <w:tcW w:w="3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услуга.</w:t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6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Метгемоглобин</w:t>
            </w:r>
          </w:p>
        </w:tc>
        <w:tc>
          <w:tcPr>
            <w:tcW w:w="3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услуга.</w:t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Пульсоксиметрия </w:t>
            </w:r>
          </w:p>
        </w:tc>
        <w:tc>
          <w:tcPr>
            <w:tcW w:w="3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услуга.</w:t>
            </w:r>
          </w:p>
        </w:tc>
      </w:tr>
      <w:tr>
        <w:trPr>
          <w:trHeight w:val="20" w:hRule="atLeast"/>
        </w:trPr>
        <w:tc>
          <w:tcPr>
            <w:tcW w:w="5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61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Электроимпендансная маммография</w:t>
            </w:r>
          </w:p>
        </w:tc>
        <w:tc>
          <w:tcPr>
            <w:tcW w:w="3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услуга.</w:t>
            </w:r>
            <w:bookmarkStart w:id="3" w:name="_ref_38802458"/>
            <w:bookmarkStart w:id="4" w:name="_title_2"/>
            <w:bookmarkEnd w:id="3"/>
            <w:bookmarkEnd w:id="4"/>
          </w:p>
        </w:tc>
      </w:tr>
    </w:tbl>
    <w:p>
      <w:pPr>
        <w:pStyle w:val="Normal"/>
        <w:spacing w:lineRule="auto" w:line="240" w:before="0" w:after="0"/>
        <w:ind w:end="-285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/>
          <w:i/>
          <w:iCs/>
          <w:shd w:fill="auto" w:val="clear"/>
        </w:rPr>
        <w:t>Заказчиком самостоятельно предоставляется Флюорография грудной клетки</w:t>
      </w:r>
    </w:p>
    <w:p>
      <w:pPr>
        <w:pStyle w:val="Normal"/>
        <w:spacing w:lineRule="auto" w:line="240" w:before="0" w:after="0"/>
        <w:ind w:end="-28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end="-285"/>
        <w:jc w:val="both"/>
        <w:rPr>
          <w:rFonts w:ascii="Times New Roman" w:hAnsi="Times New Roman"/>
          <w:b w:val="false"/>
          <w:bCs w:val="false"/>
          <w:i w:val="false"/>
          <w:iCs w:val="false"/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hd w:fill="auto" w:val="clear"/>
        </w:rPr>
        <w:t>Специалист по ОТ                                                                                                                                 Киселева Л.В.</w:t>
      </w:r>
    </w:p>
    <w:sectPr>
      <w:type w:val="nextPage"/>
      <w:pgSz w:w="11906" w:h="16838"/>
      <w:pgMar w:left="993" w:right="282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Calibri">
    <w:charset w:val="cc" w:characterSet="windows-1251"/>
    <w:family w:val="swiss"/>
    <w:pitch w:val="variable"/>
  </w:font>
  <w:font w:name="Cambria">
    <w:charset w:val="cc" w:characterSet="windows-1251"/>
    <w:family w:val="swiss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Courier New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Times New Roman"/>
      <w:color w:val="auto"/>
      <w:kern w:val="0"/>
      <w:sz w:val="22"/>
      <w:szCs w:val="22"/>
      <w:lang w:val="ru-RU" w:eastAsia="ar-SA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link w:val="3"/>
    <w:uiPriority w:val="9"/>
    <w:qFormat/>
    <w:pPr>
      <w:suppressAutoHyphens w:val="false"/>
      <w:spacing w:lineRule="auto" w:line="240" w:before="0" w:after="0"/>
      <w:outlineLvl w:val="2"/>
    </w:pPr>
    <w:rPr>
      <w:rFonts w:ascii="Times New Roman" w:hAnsi="Times New Roman" w:eastAsia="Times New Roman"/>
      <w:sz w:val="20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qFormat/>
    <w:rPr>
      <w:color w:val="078EB6"/>
      <w:u w:val="single"/>
      <w:shd w:fill="auto" w:val="clear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ar-SA"/>
    </w:rPr>
  </w:style>
  <w:style w:type="character" w:styleId="2" w:customStyle="1">
    <w:name w:val="Заголовок 2 Знак"/>
    <w:basedOn w:val="DefaultParagraphFont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  <w:lang w:eastAsia="ar-SA"/>
    </w:rPr>
  </w:style>
  <w:style w:type="character" w:styleId="3" w:customStyle="1">
    <w:name w:val="Заголовок 3 Знак"/>
    <w:basedOn w:val="DefaultParagraphFont"/>
    <w:uiPriority w:val="9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1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eastAsia="Calibri" w:cs="Tahoma"/>
      <w:sz w:val="16"/>
      <w:szCs w:val="16"/>
      <w:lang w:eastAsia="ar-SA"/>
    </w:rPr>
  </w:style>
  <w:style w:type="character" w:styleId="Style12" w:customStyle="1">
    <w:name w:val="Текст примечания Знак"/>
    <w:basedOn w:val="DefaultParagraphFont"/>
    <w:uiPriority w:val="99"/>
    <w:semiHidden/>
    <w:qFormat/>
    <w:rPr>
      <w:rFonts w:ascii="Calibri" w:hAnsi="Calibri" w:eastAsia="Calibri" w:cs="Times New Roman"/>
      <w:sz w:val="20"/>
      <w:szCs w:val="20"/>
      <w:lang w:eastAsia="ar-SA"/>
    </w:rPr>
  </w:style>
  <w:style w:type="character" w:styleId="Style13" w:customStyle="1">
    <w:name w:val="Тема примечания Знак"/>
    <w:basedOn w:val="Style12"/>
    <w:link w:val="annotationsubject"/>
    <w:uiPriority w:val="99"/>
    <w:semiHidden/>
    <w:qFormat/>
    <w:rPr>
      <w:rFonts w:ascii="Calibri" w:hAnsi="Calibri" w:eastAsia="Calibri" w:cs="Times New Roman"/>
      <w:b/>
      <w:bCs/>
      <w:sz w:val="20"/>
      <w:szCs w:val="20"/>
      <w:lang w:eastAsia="ar-SA"/>
    </w:rPr>
  </w:style>
  <w:style w:type="character" w:styleId="more-span-cover" w:customStyle="1">
    <w:name w:val="more-span-cover"/>
    <w:basedOn w:val="DefaultParagraphFont"/>
    <w:qFormat/>
    <w:rPr/>
  </w:style>
  <w:style w:type="character" w:styleId="more-span" w:customStyle="1">
    <w:name w:val="more-span"/>
    <w:basedOn w:val="DefaultParagraphFont"/>
    <w:qFormat/>
    <w:rPr/>
  </w:style>
  <w:style w:type="character" w:styleId="lamartyslogan1" w:customStyle="1">
    <w:name w:val="lamarty_slogan1"/>
    <w:basedOn w:val="DefaultParagraphFont"/>
    <w:qFormat/>
    <w:rPr>
      <w:b/>
      <w:bCs/>
      <w:caps/>
      <w:color w:val="17120F"/>
      <w:sz w:val="30"/>
      <w:szCs w:val="30"/>
    </w:rPr>
  </w:style>
  <w:style w:type="character" w:styleId="apple-converted-space" w:customStyle="1">
    <w:name w:val="apple-converted-space"/>
    <w:basedOn w:val="DefaultParagraphFont"/>
    <w:qFormat/>
    <w:rPr/>
  </w:style>
  <w:style w:type="character" w:styleId="Style14" w:customStyle="1">
    <w:name w:val="Абзац списка Знак"/>
    <w:link w:val="ListParagraph"/>
    <w:uiPriority w:val="34"/>
    <w:qFormat/>
    <w:locked/>
    <w:rPr>
      <w:rFonts w:ascii="Calibri" w:hAnsi="Calibri" w:eastAsia="Calibri" w:cs="Times New Roman"/>
      <w:lang w:eastAsia="ar-SA"/>
    </w:rPr>
  </w:style>
  <w:style w:type="character" w:styleId="Style15" w:customStyle="1">
    <w:name w:val="Основной текст Знак"/>
    <w:basedOn w:val="DefaultParagraphFont"/>
    <w:uiPriority w:val="1"/>
    <w:qFormat/>
    <w:rPr>
      <w:rFonts w:ascii="Times New Roman" w:hAnsi="Times New Roman" w:eastAsia="Times New Roman" w:cs="Times New Roman"/>
      <w:sz w:val="29"/>
      <w:szCs w:val="29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Style15"/>
    <w:uiPriority w:val="1"/>
    <w:qFormat/>
    <w:pPr>
      <w:widowControl w:val="false"/>
      <w:suppressAutoHyphens w:val="false"/>
      <w:spacing w:lineRule="auto" w:line="240" w:before="0" w:after="0"/>
    </w:pPr>
    <w:rPr>
      <w:rFonts w:ascii="Times New Roman" w:hAnsi="Times New Roman" w:eastAsia="Times New Roman"/>
      <w:sz w:val="29"/>
      <w:szCs w:val="29"/>
      <w:lang w:eastAsia="en-US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1" w:customStyle="1">
    <w:name w:val="Указатель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Style11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Style12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3"/>
    <w:uiPriority w:val="99"/>
    <w:semiHidden/>
    <w:unhideWhenUsed/>
    <w:qFormat/>
    <w:pPr/>
    <w:rPr>
      <w:b/>
      <w:bCs/>
    </w:rPr>
  </w:style>
  <w:style w:type="paragraph" w:styleId="NormalWeb">
    <w:name w:val="Normal (Web)"/>
    <w:basedOn w:val="Normal"/>
    <w:uiPriority w:val="99"/>
    <w:semiHidden/>
    <w:unhideWhenUsed/>
    <w:qFormat/>
    <w:pPr>
      <w:suppressAutoHyphens w:val="false"/>
      <w:spacing w:lineRule="auto" w:line="240" w:before="0" w:after="245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star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ar-SA" w:bidi="ar-SA"/>
    </w:rPr>
  </w:style>
  <w:style w:type="paragraph" w:styleId="ListParagraph">
    <w:name w:val="List Paragraph"/>
    <w:basedOn w:val="Normal"/>
    <w:link w:val="Style14"/>
    <w:uiPriority w:val="34"/>
    <w:qFormat/>
    <w:pPr>
      <w:spacing w:before="0" w:after="200"/>
      <w:ind w:start="720"/>
      <w:contextualSpacing/>
    </w:pPr>
    <w:rPr/>
  </w:style>
  <w:style w:type="paragraph" w:styleId="Style18" w:customStyle="1">
    <w:name w:val="Содержимое врезки"/>
    <w:basedOn w:val="Normal"/>
    <w:qFormat/>
    <w:pPr/>
    <w:rPr/>
  </w:style>
  <w:style w:type="paragraph" w:styleId="user2" w:customStyle="1">
    <w:name w:val="Содержимое врезки (user)"/>
    <w:basedOn w:val="Normal"/>
    <w:qFormat/>
    <w:pPr/>
    <w:rPr/>
  </w:style>
  <w:style w:type="numbering" w:styleId="user3" w:default="1">
    <w:name w:val="Без списка (user)"/>
    <w:uiPriority w:val="99"/>
    <w:semiHidden/>
    <w:unhideWhenUsed/>
    <w:qFormat/>
  </w:style>
  <w:style w:type="numbering" w:styleId="Style19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59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2EDA4F-E0CC-4B2E-8232-891D7E762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LibreOffice/26.2.5.2$Windows_X86_64 LibreOffice_project/cd7284b4cbbfeb507e630c1aac019f4157393acb</Application>
  <AppVersion>15.0000</AppVersion>
  <Pages>8</Pages>
  <Words>2974</Words>
  <Characters>19184</Characters>
  <CharactersWithSpaces>21855</CharactersWithSpaces>
  <Paragraphs>816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2026-07-31T10:44:00Z</dcterms:created>
  <dc:creator>Вячеслав</dc:creator>
  <dc:description>DOC-MARKER-rybAe_0snZPlzi5nob-GDA</dc:description>
  <dc:language>ru-RU</dc:language>
  <cp:lastModifiedBy/>
  <cp:lastPrinted>2026-08-13T08:32:13Z</cp:lastPrinted>
  <dcterms:modified xsi:type="dcterms:W3CDTF">2026-08-17T12:09:39Z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EA2687CB9AFE40E2A636FFA745FABE9A_12</vt:lpwstr>
  </property>
  <property fmtid="{D5CDD505-2E9C-101B-9397-08002B2CF9AE}" pid="3" name="KSOProductBuildVer">
    <vt:lpwstr>1049-12.2.0.21931</vt:lpwstr>
  </property>
</Properties>
</file>