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7C802" w14:textId="6A7274D7" w:rsidR="00582934" w:rsidRDefault="00DC1FA7">
      <w:pPr>
        <w:tabs>
          <w:tab w:val="left" w:pos="720"/>
        </w:tabs>
        <w:jc w:val="center"/>
        <w:rPr>
          <w:sz w:val="24"/>
          <w:szCs w:val="24"/>
        </w:rPr>
      </w:pPr>
      <w:r>
        <w:rPr>
          <w:b/>
          <w:sz w:val="24"/>
          <w:szCs w:val="24"/>
        </w:rPr>
        <w:t>ТЕХНИЧЕСКОЕ ЗАДАНИЕ</w:t>
      </w:r>
    </w:p>
    <w:p w14:paraId="1A20D1F1" w14:textId="43F95171" w:rsidR="00582934" w:rsidRDefault="00DC1FA7">
      <w:pPr>
        <w:jc w:val="center"/>
        <w:rPr>
          <w:sz w:val="24"/>
          <w:szCs w:val="24"/>
        </w:rPr>
      </w:pPr>
      <w:r>
        <w:rPr>
          <w:sz w:val="24"/>
          <w:szCs w:val="24"/>
        </w:rPr>
        <w:t>на выполнение работ</w:t>
      </w:r>
    </w:p>
    <w:p w14:paraId="7822BC86" w14:textId="4EB6471F" w:rsidR="00582934" w:rsidRDefault="00DC1FA7">
      <w:pPr>
        <w:jc w:val="center"/>
        <w:rPr>
          <w:rFonts w:cs="Courier New"/>
          <w:b/>
          <w:bCs/>
          <w:color w:val="000000"/>
          <w:sz w:val="24"/>
          <w:szCs w:val="24"/>
        </w:rPr>
      </w:pPr>
      <w:r>
        <w:rPr>
          <w:b/>
          <w:bCs/>
          <w:sz w:val="24"/>
          <w:szCs w:val="24"/>
        </w:rPr>
        <w:t>по</w:t>
      </w:r>
      <w:r w:rsidRPr="00371A16">
        <w:rPr>
          <w:b/>
          <w:bCs/>
          <w:sz w:val="24"/>
          <w:szCs w:val="24"/>
        </w:rPr>
        <w:t xml:space="preserve"> благоустройству территории </w:t>
      </w:r>
      <w:r>
        <w:rPr>
          <w:b/>
          <w:bCs/>
          <w:sz w:val="24"/>
          <w:szCs w:val="24"/>
        </w:rPr>
        <w:t>«умной» спортивной площадки в районе ул. Нефтяников 6/</w:t>
      </w:r>
      <w:r w:rsidR="00371A16">
        <w:rPr>
          <w:b/>
          <w:bCs/>
          <w:sz w:val="24"/>
          <w:szCs w:val="24"/>
        </w:rPr>
        <w:t>2</w:t>
      </w:r>
      <w:r>
        <w:rPr>
          <w:b/>
          <w:bCs/>
          <w:sz w:val="24"/>
          <w:szCs w:val="24"/>
        </w:rPr>
        <w:t xml:space="preserve"> и подключении опор освещения</w:t>
      </w:r>
    </w:p>
    <w:p w14:paraId="67A766CD" w14:textId="77777777" w:rsidR="00582934" w:rsidRDefault="00582934">
      <w:pPr>
        <w:jc w:val="center"/>
        <w:rPr>
          <w:b/>
          <w:sz w:val="24"/>
          <w:szCs w:val="24"/>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93"/>
        <w:gridCol w:w="7088"/>
      </w:tblGrid>
      <w:tr w:rsidR="00582934" w14:paraId="67706BC2" w14:textId="77777777" w:rsidTr="005611C6">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FA5B6" w14:textId="35C688B5" w:rsidR="00582934" w:rsidRDefault="005611C6">
            <w:pPr>
              <w:jc w:val="center"/>
              <w:rPr>
                <w:b/>
                <w:sz w:val="24"/>
                <w:szCs w:val="24"/>
              </w:rPr>
            </w:pPr>
            <w:r>
              <w:rPr>
                <w:b/>
                <w:sz w:val="24"/>
                <w:szCs w:val="24"/>
              </w:rPr>
              <w:t>№</w:t>
            </w:r>
            <w:r w:rsidR="00DC1FA7">
              <w:rPr>
                <w:b/>
                <w:sz w:val="24"/>
                <w:szCs w:val="24"/>
              </w:rPr>
              <w:t xml:space="preserve">п/п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4E56D" w14:textId="77777777" w:rsidR="00582934" w:rsidRDefault="00DC1FA7">
            <w:pPr>
              <w:jc w:val="center"/>
              <w:rPr>
                <w:b/>
                <w:sz w:val="24"/>
                <w:szCs w:val="24"/>
              </w:rPr>
            </w:pPr>
            <w:r>
              <w:rPr>
                <w:b/>
                <w:sz w:val="24"/>
                <w:szCs w:val="24"/>
              </w:rPr>
              <w:t>Параметры требований к работам</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243D0" w14:textId="77777777" w:rsidR="00582934" w:rsidRDefault="00DC1FA7">
            <w:pPr>
              <w:ind w:firstLine="182"/>
              <w:jc w:val="center"/>
              <w:rPr>
                <w:b/>
                <w:sz w:val="24"/>
                <w:szCs w:val="24"/>
              </w:rPr>
            </w:pPr>
            <w:r>
              <w:rPr>
                <w:b/>
                <w:sz w:val="24"/>
                <w:szCs w:val="24"/>
              </w:rPr>
              <w:t>Конкретные требования к работам, указываемые муниципальным заказчиком</w:t>
            </w:r>
          </w:p>
        </w:tc>
      </w:tr>
      <w:tr w:rsidR="00582934" w14:paraId="1322B82F" w14:textId="77777777" w:rsidTr="005611C6">
        <w:trPr>
          <w:trHeight w:val="1653"/>
        </w:trPr>
        <w:tc>
          <w:tcPr>
            <w:tcW w:w="567" w:type="dxa"/>
            <w:tcBorders>
              <w:top w:val="single" w:sz="4" w:space="0" w:color="000000"/>
              <w:left w:val="single" w:sz="4" w:space="0" w:color="000000"/>
              <w:bottom w:val="single" w:sz="4" w:space="0" w:color="000000"/>
              <w:right w:val="single" w:sz="4" w:space="0" w:color="000000"/>
            </w:tcBorders>
          </w:tcPr>
          <w:p w14:paraId="5EE2F294"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380F055" w14:textId="77777777" w:rsidR="00582934" w:rsidRDefault="00DC1FA7">
            <w:pPr>
              <w:spacing w:line="238" w:lineRule="auto"/>
              <w:jc w:val="center"/>
              <w:rPr>
                <w:sz w:val="24"/>
                <w:szCs w:val="24"/>
              </w:rPr>
            </w:pPr>
            <w:r>
              <w:rPr>
                <w:sz w:val="24"/>
                <w:szCs w:val="24"/>
              </w:rPr>
              <w:t>Наименование, виды и количество закупаемых работ</w:t>
            </w:r>
          </w:p>
        </w:tc>
        <w:tc>
          <w:tcPr>
            <w:tcW w:w="7088" w:type="dxa"/>
            <w:tcBorders>
              <w:top w:val="single" w:sz="4" w:space="0" w:color="000000"/>
              <w:left w:val="single" w:sz="4" w:space="0" w:color="000000"/>
              <w:bottom w:val="single" w:sz="4" w:space="0" w:color="000000"/>
              <w:right w:val="single" w:sz="4" w:space="0" w:color="000000"/>
            </w:tcBorders>
            <w:vAlign w:val="center"/>
          </w:tcPr>
          <w:p w14:paraId="4490BB2E" w14:textId="7C54060B" w:rsidR="00582934" w:rsidRDefault="00DC1FA7">
            <w:pPr>
              <w:spacing w:line="238" w:lineRule="auto"/>
              <w:jc w:val="both"/>
              <w:rPr>
                <w:b/>
                <w:bCs/>
                <w:color w:val="000000"/>
                <w:sz w:val="24"/>
                <w:szCs w:val="24"/>
              </w:rPr>
            </w:pPr>
            <w:r>
              <w:rPr>
                <w:sz w:val="24"/>
                <w:szCs w:val="24"/>
              </w:rPr>
              <w:t>Выполнение работ по</w:t>
            </w:r>
            <w:r w:rsidRPr="00371A16">
              <w:rPr>
                <w:sz w:val="24"/>
                <w:szCs w:val="24"/>
              </w:rPr>
              <w:t xml:space="preserve"> благоустройству территории </w:t>
            </w:r>
            <w:r>
              <w:rPr>
                <w:sz w:val="24"/>
                <w:szCs w:val="24"/>
              </w:rPr>
              <w:t>«умной» спортивной площадки в районе ул. Нефтяников 6/</w:t>
            </w:r>
            <w:r w:rsidR="00371A16">
              <w:rPr>
                <w:sz w:val="24"/>
                <w:szCs w:val="24"/>
              </w:rPr>
              <w:t>2</w:t>
            </w:r>
            <w:r>
              <w:rPr>
                <w:sz w:val="24"/>
                <w:szCs w:val="24"/>
              </w:rPr>
              <w:t xml:space="preserve"> и подключении опор освещения, в объёме, согласно приложению к данному техническому заданию:</w:t>
            </w:r>
          </w:p>
          <w:p w14:paraId="7F69A66E" w14:textId="77777777" w:rsidR="00582934" w:rsidRDefault="00DC1FA7">
            <w:pPr>
              <w:tabs>
                <w:tab w:val="left" w:pos="720"/>
              </w:tabs>
              <w:spacing w:line="230" w:lineRule="auto"/>
              <w:jc w:val="both"/>
              <w:rPr>
                <w:sz w:val="24"/>
                <w:szCs w:val="24"/>
              </w:rPr>
            </w:pPr>
            <w:r>
              <w:rPr>
                <w:sz w:val="24"/>
                <w:szCs w:val="24"/>
              </w:rPr>
              <w:t>Приложение №1 – Ведомость объемов конструктивных решений (элементов) и комплексов (видов) работ.</w:t>
            </w:r>
          </w:p>
        </w:tc>
      </w:tr>
      <w:tr w:rsidR="00582934" w14:paraId="5A5613B6" w14:textId="77777777" w:rsidTr="00F846A9">
        <w:trPr>
          <w:trHeight w:val="533"/>
        </w:trPr>
        <w:tc>
          <w:tcPr>
            <w:tcW w:w="567" w:type="dxa"/>
            <w:tcBorders>
              <w:top w:val="single" w:sz="4" w:space="0" w:color="000000"/>
              <w:left w:val="single" w:sz="4" w:space="0" w:color="000000"/>
              <w:bottom w:val="single" w:sz="4" w:space="0" w:color="000000"/>
              <w:right w:val="single" w:sz="4" w:space="0" w:color="000000"/>
            </w:tcBorders>
          </w:tcPr>
          <w:p w14:paraId="36009E0B"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0BBE3F6" w14:textId="5B1867B6" w:rsidR="00582934" w:rsidRDefault="005611C6">
            <w:pPr>
              <w:spacing w:line="238" w:lineRule="auto"/>
              <w:jc w:val="center"/>
              <w:rPr>
                <w:sz w:val="24"/>
                <w:szCs w:val="24"/>
              </w:rPr>
            </w:pPr>
            <w:r w:rsidRPr="00DC1FA7">
              <w:rPr>
                <w:color w:val="000000"/>
                <w:sz w:val="24"/>
                <w:szCs w:val="24"/>
              </w:rPr>
              <w:t>ОКПД</w:t>
            </w:r>
            <w:r>
              <w:rPr>
                <w:color w:val="000000"/>
                <w:sz w:val="24"/>
                <w:szCs w:val="24"/>
              </w:rPr>
              <w:t xml:space="preserve"> </w:t>
            </w:r>
            <w:r w:rsidRPr="00DC1FA7">
              <w:rPr>
                <w:color w:val="000000"/>
                <w:sz w:val="24"/>
                <w:szCs w:val="24"/>
              </w:rPr>
              <w:t xml:space="preserve">2 </w:t>
            </w:r>
          </w:p>
        </w:tc>
        <w:tc>
          <w:tcPr>
            <w:tcW w:w="7088" w:type="dxa"/>
            <w:tcBorders>
              <w:top w:val="single" w:sz="4" w:space="0" w:color="000000"/>
              <w:left w:val="single" w:sz="4" w:space="0" w:color="000000"/>
              <w:bottom w:val="single" w:sz="4" w:space="0" w:color="000000"/>
              <w:right w:val="single" w:sz="4" w:space="0" w:color="000000"/>
            </w:tcBorders>
          </w:tcPr>
          <w:p w14:paraId="55D4A8A1" w14:textId="7AF8E3F8" w:rsidR="00582934" w:rsidRPr="00DC1FA7" w:rsidRDefault="003B104B" w:rsidP="00F846A9">
            <w:pPr>
              <w:tabs>
                <w:tab w:val="left" w:pos="720"/>
              </w:tabs>
              <w:spacing w:line="238" w:lineRule="auto"/>
              <w:ind w:firstLine="182"/>
              <w:jc w:val="both"/>
              <w:rPr>
                <w:color w:val="000000"/>
                <w:sz w:val="24"/>
                <w:szCs w:val="24"/>
              </w:rPr>
            </w:pPr>
            <w:r>
              <w:rPr>
                <w:color w:val="000000"/>
                <w:sz w:val="24"/>
                <w:szCs w:val="24"/>
              </w:rPr>
              <w:t>43.12.11.190</w:t>
            </w:r>
            <w:r w:rsidR="00DC1FA7" w:rsidRPr="00DC1FA7">
              <w:rPr>
                <w:color w:val="000000"/>
                <w:sz w:val="24"/>
                <w:szCs w:val="24"/>
              </w:rPr>
              <w:t xml:space="preserve"> – </w:t>
            </w:r>
            <w:r w:rsidRPr="003B104B">
              <w:rPr>
                <w:bCs/>
                <w:color w:val="212529"/>
                <w:sz w:val="24"/>
                <w:szCs w:val="24"/>
                <w:highlight w:val="white"/>
              </w:rPr>
              <w:t>Благоустройство</w:t>
            </w:r>
            <w:r w:rsidRPr="003B104B">
              <w:rPr>
                <w:color w:val="212529"/>
                <w:sz w:val="24"/>
                <w:szCs w:val="24"/>
                <w:highlight w:val="white"/>
              </w:rPr>
              <w:t> </w:t>
            </w:r>
            <w:r w:rsidRPr="003B104B">
              <w:rPr>
                <w:bCs/>
                <w:color w:val="212529"/>
                <w:sz w:val="24"/>
                <w:szCs w:val="24"/>
                <w:highlight w:val="white"/>
              </w:rPr>
              <w:t>территории</w:t>
            </w:r>
            <w:r w:rsidR="00DC1FA7" w:rsidRPr="00DC1FA7">
              <w:rPr>
                <w:color w:val="000000"/>
                <w:sz w:val="24"/>
                <w:szCs w:val="24"/>
              </w:rPr>
              <w:t>.</w:t>
            </w:r>
          </w:p>
        </w:tc>
      </w:tr>
      <w:tr w:rsidR="00582934" w14:paraId="51BF2EE2" w14:textId="77777777" w:rsidTr="00F846A9">
        <w:trPr>
          <w:trHeight w:val="399"/>
        </w:trPr>
        <w:tc>
          <w:tcPr>
            <w:tcW w:w="567" w:type="dxa"/>
            <w:tcBorders>
              <w:top w:val="single" w:sz="4" w:space="0" w:color="000000"/>
              <w:left w:val="single" w:sz="4" w:space="0" w:color="000000"/>
              <w:bottom w:val="single" w:sz="4" w:space="0" w:color="000000"/>
              <w:right w:val="single" w:sz="4" w:space="0" w:color="000000"/>
            </w:tcBorders>
          </w:tcPr>
          <w:p w14:paraId="333F042F"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3905B77" w14:textId="77777777" w:rsidR="00582934" w:rsidRDefault="00DC1FA7">
            <w:pPr>
              <w:spacing w:line="238" w:lineRule="auto"/>
              <w:jc w:val="center"/>
              <w:rPr>
                <w:sz w:val="24"/>
                <w:szCs w:val="24"/>
              </w:rPr>
            </w:pPr>
            <w:r>
              <w:rPr>
                <w:sz w:val="24"/>
                <w:szCs w:val="24"/>
              </w:rPr>
              <w:t>Место выполнения работ</w:t>
            </w:r>
          </w:p>
        </w:tc>
        <w:tc>
          <w:tcPr>
            <w:tcW w:w="7088" w:type="dxa"/>
            <w:tcBorders>
              <w:top w:val="single" w:sz="4" w:space="0" w:color="000000"/>
              <w:left w:val="single" w:sz="4" w:space="0" w:color="000000"/>
              <w:bottom w:val="single" w:sz="4" w:space="0" w:color="000000"/>
              <w:right w:val="single" w:sz="4" w:space="0" w:color="000000"/>
            </w:tcBorders>
            <w:vAlign w:val="center"/>
          </w:tcPr>
          <w:p w14:paraId="24119649" w14:textId="0957DF8F" w:rsidR="00582934" w:rsidRPr="00DC1FA7" w:rsidRDefault="00DC1FA7" w:rsidP="00006E5C">
            <w:pPr>
              <w:spacing w:line="238" w:lineRule="auto"/>
              <w:ind w:firstLine="181"/>
              <w:jc w:val="both"/>
              <w:rPr>
                <w:color w:val="000000"/>
                <w:sz w:val="24"/>
                <w:szCs w:val="24"/>
                <w:highlight w:val="yellow"/>
              </w:rPr>
            </w:pPr>
            <w:r w:rsidRPr="00DC1FA7">
              <w:rPr>
                <w:iCs/>
                <w:color w:val="000000"/>
                <w:sz w:val="24"/>
                <w:szCs w:val="24"/>
              </w:rPr>
              <w:t>Ханты-Мансийский АО - Югра, г. Мегион, 5-ый микрорайон, участок, расположенный в районе ул. Нефтяников 6/</w:t>
            </w:r>
            <w:r w:rsidR="00006E5C">
              <w:rPr>
                <w:iCs/>
                <w:color w:val="000000"/>
                <w:sz w:val="24"/>
                <w:szCs w:val="24"/>
              </w:rPr>
              <w:t>2</w:t>
            </w:r>
          </w:p>
        </w:tc>
      </w:tr>
      <w:tr w:rsidR="00582934" w14:paraId="674CA60F" w14:textId="77777777" w:rsidTr="00F846A9">
        <w:trPr>
          <w:trHeight w:val="407"/>
        </w:trPr>
        <w:tc>
          <w:tcPr>
            <w:tcW w:w="567" w:type="dxa"/>
            <w:tcBorders>
              <w:top w:val="single" w:sz="4" w:space="0" w:color="000000"/>
              <w:left w:val="single" w:sz="4" w:space="0" w:color="000000"/>
              <w:bottom w:val="single" w:sz="4" w:space="0" w:color="000000"/>
              <w:right w:val="single" w:sz="4" w:space="0" w:color="000000"/>
            </w:tcBorders>
          </w:tcPr>
          <w:p w14:paraId="2E766F11"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08FA649" w14:textId="77777777" w:rsidR="00582934" w:rsidRDefault="00DC1FA7">
            <w:pPr>
              <w:spacing w:line="238" w:lineRule="auto"/>
              <w:jc w:val="center"/>
              <w:rPr>
                <w:sz w:val="24"/>
                <w:szCs w:val="24"/>
              </w:rPr>
            </w:pPr>
            <w:r>
              <w:rPr>
                <w:sz w:val="24"/>
                <w:szCs w:val="24"/>
              </w:rPr>
              <w:t>Сроки (периоды) выполнения работ</w:t>
            </w:r>
          </w:p>
        </w:tc>
        <w:tc>
          <w:tcPr>
            <w:tcW w:w="7088" w:type="dxa"/>
            <w:tcBorders>
              <w:top w:val="single" w:sz="4" w:space="0" w:color="000000"/>
              <w:left w:val="single" w:sz="4" w:space="0" w:color="000000"/>
              <w:bottom w:val="single" w:sz="4" w:space="0" w:color="000000"/>
              <w:right w:val="single" w:sz="4" w:space="0" w:color="000000"/>
            </w:tcBorders>
            <w:vAlign w:val="center"/>
          </w:tcPr>
          <w:p w14:paraId="71EB0074" w14:textId="38637C91" w:rsidR="00582934" w:rsidRPr="00006E5C" w:rsidRDefault="00DC1FA7">
            <w:pPr>
              <w:spacing w:line="238" w:lineRule="auto"/>
              <w:rPr>
                <w:b/>
                <w:sz w:val="24"/>
                <w:szCs w:val="24"/>
              </w:rPr>
            </w:pPr>
            <w:r w:rsidRPr="00006E5C">
              <w:rPr>
                <w:b/>
                <w:sz w:val="24"/>
                <w:szCs w:val="24"/>
              </w:rPr>
              <w:t xml:space="preserve">Начало работ: с момента </w:t>
            </w:r>
            <w:r w:rsidR="005611C6" w:rsidRPr="00006E5C">
              <w:rPr>
                <w:b/>
                <w:sz w:val="24"/>
                <w:szCs w:val="24"/>
              </w:rPr>
              <w:t>заключения договора</w:t>
            </w:r>
            <w:r w:rsidRPr="00006E5C">
              <w:rPr>
                <w:b/>
                <w:sz w:val="24"/>
                <w:szCs w:val="24"/>
              </w:rPr>
              <w:t xml:space="preserve"> </w:t>
            </w:r>
          </w:p>
          <w:p w14:paraId="5F7D5C59" w14:textId="77777777" w:rsidR="00582934" w:rsidRDefault="00DC1FA7">
            <w:pPr>
              <w:spacing w:line="238" w:lineRule="auto"/>
              <w:rPr>
                <w:sz w:val="24"/>
                <w:szCs w:val="24"/>
              </w:rPr>
            </w:pPr>
            <w:r w:rsidRPr="00006E5C">
              <w:rPr>
                <w:b/>
                <w:sz w:val="24"/>
                <w:szCs w:val="24"/>
              </w:rPr>
              <w:t>Окончание работ: 14.09.2026 г.</w:t>
            </w:r>
          </w:p>
        </w:tc>
      </w:tr>
      <w:tr w:rsidR="00582934" w14:paraId="6F24A654" w14:textId="77777777" w:rsidTr="00F846A9">
        <w:trPr>
          <w:trHeight w:val="840"/>
        </w:trPr>
        <w:tc>
          <w:tcPr>
            <w:tcW w:w="567" w:type="dxa"/>
            <w:tcBorders>
              <w:top w:val="single" w:sz="4" w:space="0" w:color="000000"/>
              <w:left w:val="single" w:sz="4" w:space="0" w:color="000000"/>
              <w:bottom w:val="single" w:sz="4" w:space="0" w:color="000000"/>
              <w:right w:val="single" w:sz="4" w:space="0" w:color="000000"/>
            </w:tcBorders>
          </w:tcPr>
          <w:p w14:paraId="028B8497"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D6A40FD" w14:textId="77777777" w:rsidR="00582934" w:rsidRDefault="00DC1FA7">
            <w:pPr>
              <w:spacing w:line="238" w:lineRule="auto"/>
              <w:jc w:val="center"/>
              <w:rPr>
                <w:sz w:val="24"/>
                <w:szCs w:val="24"/>
              </w:rPr>
            </w:pPr>
            <w:r>
              <w:rPr>
                <w:sz w:val="24"/>
                <w:szCs w:val="24"/>
              </w:rPr>
              <w:t>Цели использования результатов работ</w:t>
            </w:r>
          </w:p>
        </w:tc>
        <w:tc>
          <w:tcPr>
            <w:tcW w:w="7088" w:type="dxa"/>
            <w:tcBorders>
              <w:top w:val="single" w:sz="4" w:space="0" w:color="000000"/>
              <w:left w:val="single" w:sz="4" w:space="0" w:color="000000"/>
              <w:bottom w:val="single" w:sz="4" w:space="0" w:color="000000"/>
              <w:right w:val="single" w:sz="4" w:space="0" w:color="000000"/>
            </w:tcBorders>
          </w:tcPr>
          <w:p w14:paraId="304C033A" w14:textId="4F4F5C1C" w:rsidR="00582934" w:rsidRDefault="00DC1FA7">
            <w:pPr>
              <w:spacing w:line="238" w:lineRule="auto"/>
              <w:jc w:val="both"/>
              <w:rPr>
                <w:sz w:val="24"/>
                <w:szCs w:val="24"/>
              </w:rPr>
            </w:pPr>
            <w:r>
              <w:rPr>
                <w:sz w:val="24"/>
                <w:szCs w:val="24"/>
              </w:rPr>
              <w:t>Создание максимально удобных условий для жизни, улучшающих санитарные и экологические условия, безопасная эксплуатация газонов и зон отдыха.</w:t>
            </w:r>
          </w:p>
        </w:tc>
      </w:tr>
      <w:tr w:rsidR="00582934" w14:paraId="1E9BE8E9" w14:textId="77777777" w:rsidTr="005611C6">
        <w:trPr>
          <w:trHeight w:val="455"/>
        </w:trPr>
        <w:tc>
          <w:tcPr>
            <w:tcW w:w="567" w:type="dxa"/>
            <w:tcBorders>
              <w:top w:val="single" w:sz="4" w:space="0" w:color="000000"/>
              <w:left w:val="single" w:sz="4" w:space="0" w:color="000000"/>
              <w:bottom w:val="single" w:sz="4" w:space="0" w:color="000000"/>
              <w:right w:val="single" w:sz="4" w:space="0" w:color="000000"/>
            </w:tcBorders>
          </w:tcPr>
          <w:p w14:paraId="6C0DD1AF"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69321970" w14:textId="77777777" w:rsidR="00582934" w:rsidRDefault="00DC1FA7">
            <w:pPr>
              <w:spacing w:line="238" w:lineRule="auto"/>
              <w:jc w:val="center"/>
              <w:rPr>
                <w:sz w:val="24"/>
                <w:szCs w:val="24"/>
              </w:rPr>
            </w:pPr>
            <w:r>
              <w:rPr>
                <w:sz w:val="24"/>
                <w:szCs w:val="24"/>
              </w:rPr>
              <w:t>Условия выполнения работ</w:t>
            </w:r>
          </w:p>
        </w:tc>
        <w:tc>
          <w:tcPr>
            <w:tcW w:w="7088" w:type="dxa"/>
            <w:tcBorders>
              <w:top w:val="single" w:sz="4" w:space="0" w:color="000000"/>
              <w:left w:val="single" w:sz="4" w:space="0" w:color="000000"/>
              <w:bottom w:val="single" w:sz="4" w:space="0" w:color="000000"/>
              <w:right w:val="single" w:sz="4" w:space="0" w:color="000000"/>
            </w:tcBorders>
            <w:vAlign w:val="center"/>
          </w:tcPr>
          <w:p w14:paraId="4206C90F" w14:textId="77777777" w:rsidR="00582934" w:rsidRDefault="00DC1FA7">
            <w:pPr>
              <w:spacing w:line="238" w:lineRule="auto"/>
              <w:ind w:firstLine="182"/>
              <w:jc w:val="both"/>
              <w:rPr>
                <w:sz w:val="24"/>
                <w:szCs w:val="24"/>
              </w:rPr>
            </w:pPr>
            <w:r>
              <w:rPr>
                <w:sz w:val="24"/>
                <w:szCs w:val="24"/>
              </w:rPr>
              <w:t>Работы должны производиться внутри строительной площадки, своими материалами, своими средствами, с применением соответствующих машин и механизмов.</w:t>
            </w:r>
          </w:p>
          <w:p w14:paraId="195C2975" w14:textId="3AFA2C80" w:rsidR="00582934" w:rsidRDefault="00DC1FA7">
            <w:pPr>
              <w:spacing w:line="238" w:lineRule="auto"/>
              <w:ind w:firstLine="182"/>
              <w:jc w:val="both"/>
              <w:rPr>
                <w:sz w:val="24"/>
                <w:szCs w:val="24"/>
              </w:rPr>
            </w:pPr>
            <w:r>
              <w:rPr>
                <w:sz w:val="24"/>
                <w:szCs w:val="24"/>
              </w:rPr>
              <w:t>Проведение земляных работ допускается после согласования с организациями, эксплуатирующими подземные сети инженерно-технического обеспечения (связи, тепло-, водо</w:t>
            </w:r>
            <w:r w:rsidR="006B03EC">
              <w:rPr>
                <w:sz w:val="24"/>
                <w:szCs w:val="24"/>
              </w:rPr>
              <w:t>-, электро</w:t>
            </w:r>
            <w:r>
              <w:rPr>
                <w:sz w:val="24"/>
                <w:szCs w:val="24"/>
              </w:rPr>
              <w:t>-, газоснабжения).</w:t>
            </w:r>
          </w:p>
          <w:p w14:paraId="7FAF1B48" w14:textId="77777777" w:rsidR="00582934" w:rsidRDefault="00DC1FA7">
            <w:pPr>
              <w:spacing w:line="238" w:lineRule="auto"/>
              <w:ind w:firstLine="182"/>
              <w:jc w:val="both"/>
              <w:rPr>
                <w:sz w:val="24"/>
                <w:szCs w:val="24"/>
              </w:rPr>
            </w:pPr>
            <w:r>
              <w:rPr>
                <w:sz w:val="24"/>
                <w:szCs w:val="24"/>
              </w:rPr>
              <w:t>Все необходимые согласования с эксплуатирующими и обслуживающими организациями выполняются Подрядчиком самостоятельно. Не допускается производство работ в ночное время.</w:t>
            </w:r>
          </w:p>
          <w:p w14:paraId="7BB698AE" w14:textId="5BAEA83B" w:rsidR="00582934" w:rsidRDefault="00DC1FA7">
            <w:pPr>
              <w:spacing w:line="238" w:lineRule="auto"/>
              <w:ind w:firstLine="182"/>
              <w:jc w:val="both"/>
              <w:rPr>
                <w:sz w:val="24"/>
                <w:szCs w:val="24"/>
              </w:rPr>
            </w:pPr>
            <w:r>
              <w:rPr>
                <w:sz w:val="24"/>
                <w:szCs w:val="24"/>
              </w:rPr>
              <w:t>Подрядчик обязан без увеличения цены контрактной цены выполнить работу, включая расходные материалы, чтобы завершить объект функционально, надежно и полностью для дальнейшего использования. В ходе выполнения работ после каждого рабочего дня осуществлять уборку строительного мусора.</w:t>
            </w:r>
          </w:p>
          <w:p w14:paraId="270C5169" w14:textId="5678CC4E" w:rsidR="00582934" w:rsidRDefault="00DC1FA7">
            <w:pPr>
              <w:spacing w:line="238" w:lineRule="auto"/>
              <w:ind w:firstLine="182"/>
              <w:jc w:val="both"/>
              <w:rPr>
                <w:sz w:val="24"/>
                <w:szCs w:val="24"/>
              </w:rPr>
            </w:pPr>
            <w:r>
              <w:rPr>
                <w:sz w:val="24"/>
                <w:szCs w:val="24"/>
              </w:rPr>
              <w:t>Работы должны выполняться в соответствии с заданием Заказчика, в установленные сроки, с хорошим качеством. Подрядчик обеспечивает выполнение в рабочей зоне правил техники безопасности, пожарной безопасности, требований охраны окружающей среды.</w:t>
            </w:r>
          </w:p>
        </w:tc>
      </w:tr>
      <w:tr w:rsidR="00582934" w14:paraId="5DC15E05" w14:textId="77777777" w:rsidTr="005611C6">
        <w:trPr>
          <w:trHeight w:val="1164"/>
        </w:trPr>
        <w:tc>
          <w:tcPr>
            <w:tcW w:w="567" w:type="dxa"/>
            <w:tcBorders>
              <w:top w:val="single" w:sz="4" w:space="0" w:color="000000"/>
              <w:left w:val="single" w:sz="4" w:space="0" w:color="000000"/>
              <w:bottom w:val="single" w:sz="4" w:space="0" w:color="000000"/>
              <w:right w:val="single" w:sz="4" w:space="0" w:color="000000"/>
            </w:tcBorders>
          </w:tcPr>
          <w:p w14:paraId="5E42FC39"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AD2FEC8" w14:textId="77777777" w:rsidR="00582934" w:rsidRDefault="00DC1FA7">
            <w:pPr>
              <w:spacing w:line="238" w:lineRule="auto"/>
              <w:jc w:val="center"/>
              <w:rPr>
                <w:sz w:val="24"/>
                <w:szCs w:val="24"/>
              </w:rPr>
            </w:pPr>
            <w:r>
              <w:rPr>
                <w:sz w:val="24"/>
                <w:szCs w:val="24"/>
              </w:rPr>
              <w:t>Порядок (последовательность, этапы) выполнения работ</w:t>
            </w:r>
          </w:p>
        </w:tc>
        <w:tc>
          <w:tcPr>
            <w:tcW w:w="7088" w:type="dxa"/>
            <w:tcBorders>
              <w:top w:val="single" w:sz="4" w:space="0" w:color="000000"/>
              <w:left w:val="single" w:sz="4" w:space="0" w:color="000000"/>
              <w:bottom w:val="single" w:sz="4" w:space="0" w:color="000000"/>
              <w:right w:val="single" w:sz="4" w:space="0" w:color="000000"/>
            </w:tcBorders>
          </w:tcPr>
          <w:p w14:paraId="1B8523F6" w14:textId="1B6E8FC7" w:rsidR="00582934" w:rsidRDefault="00DC1FA7">
            <w:pPr>
              <w:spacing w:line="238" w:lineRule="auto"/>
              <w:ind w:firstLine="182"/>
              <w:jc w:val="both"/>
              <w:rPr>
                <w:sz w:val="24"/>
                <w:szCs w:val="24"/>
              </w:rPr>
            </w:pPr>
            <w:r>
              <w:rPr>
                <w:sz w:val="24"/>
                <w:szCs w:val="24"/>
              </w:rPr>
              <w:t xml:space="preserve">В соответствии с </w:t>
            </w:r>
            <w:r w:rsidR="005611C6">
              <w:rPr>
                <w:sz w:val="24"/>
                <w:szCs w:val="24"/>
              </w:rPr>
              <w:t>локальным сметным расчетом (</w:t>
            </w:r>
            <w:r w:rsidR="005611C6" w:rsidRPr="005611C6">
              <w:rPr>
                <w:sz w:val="24"/>
                <w:szCs w:val="24"/>
              </w:rPr>
              <w:t>Благоустройство территории «умной» спортивной площадки в районе ул. Нефтяников 6/2 и подключении опор освещения</w:t>
            </w:r>
            <w:r>
              <w:rPr>
                <w:sz w:val="24"/>
                <w:szCs w:val="24"/>
              </w:rPr>
              <w:t>.</w:t>
            </w:r>
            <w:r w:rsidR="005611C6">
              <w:rPr>
                <w:sz w:val="24"/>
                <w:szCs w:val="24"/>
              </w:rPr>
              <w:t>)</w:t>
            </w:r>
          </w:p>
        </w:tc>
      </w:tr>
      <w:tr w:rsidR="00582934" w14:paraId="6F41B50F" w14:textId="77777777" w:rsidTr="000F52B4">
        <w:trPr>
          <w:trHeight w:val="6543"/>
        </w:trPr>
        <w:tc>
          <w:tcPr>
            <w:tcW w:w="567" w:type="dxa"/>
            <w:tcBorders>
              <w:top w:val="single" w:sz="4" w:space="0" w:color="000000"/>
              <w:left w:val="single" w:sz="4" w:space="0" w:color="000000"/>
              <w:bottom w:val="single" w:sz="4" w:space="0" w:color="000000"/>
              <w:right w:val="single" w:sz="4" w:space="0" w:color="000000"/>
            </w:tcBorders>
          </w:tcPr>
          <w:p w14:paraId="5E40D4DC"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832DD1A" w14:textId="77777777" w:rsidR="00582934" w:rsidRDefault="00DC1FA7">
            <w:pPr>
              <w:spacing w:line="238" w:lineRule="auto"/>
              <w:jc w:val="center"/>
              <w:rPr>
                <w:sz w:val="24"/>
                <w:szCs w:val="24"/>
              </w:rPr>
            </w:pPr>
            <w:r>
              <w:rPr>
                <w:sz w:val="24"/>
                <w:szCs w:val="24"/>
              </w:rPr>
              <w:t>Требования к качеству работ, качеству материалов и оборудованию, конструкций, а также технологиям, используемых при выполнении работ по предмету конкурса, в том числе контроль качества</w:t>
            </w:r>
          </w:p>
        </w:tc>
        <w:tc>
          <w:tcPr>
            <w:tcW w:w="7088" w:type="dxa"/>
            <w:tcBorders>
              <w:top w:val="single" w:sz="4" w:space="0" w:color="000000"/>
              <w:left w:val="single" w:sz="4" w:space="0" w:color="000000"/>
              <w:bottom w:val="single" w:sz="4" w:space="0" w:color="000000"/>
              <w:right w:val="single" w:sz="4" w:space="0" w:color="000000"/>
            </w:tcBorders>
            <w:vAlign w:val="center"/>
          </w:tcPr>
          <w:p w14:paraId="52591ED6" w14:textId="2A88E42B" w:rsidR="00582934" w:rsidRDefault="00DC1FA7">
            <w:pPr>
              <w:spacing w:line="238" w:lineRule="auto"/>
              <w:ind w:firstLine="182"/>
              <w:jc w:val="both"/>
              <w:rPr>
                <w:sz w:val="24"/>
                <w:szCs w:val="24"/>
              </w:rPr>
            </w:pPr>
            <w:r>
              <w:rPr>
                <w:sz w:val="24"/>
                <w:szCs w:val="24"/>
              </w:rPr>
              <w:t>Работы производить в соответствии с перечнем действующих стандартов:</w:t>
            </w:r>
          </w:p>
          <w:p w14:paraId="4000E344" w14:textId="77777777" w:rsidR="00582934" w:rsidRDefault="00DC1FA7" w:rsidP="000F52B4">
            <w:pPr>
              <w:numPr>
                <w:ilvl w:val="0"/>
                <w:numId w:val="2"/>
              </w:numPr>
              <w:spacing w:line="238" w:lineRule="auto"/>
              <w:ind w:left="35" w:firstLine="142"/>
              <w:jc w:val="both"/>
              <w:rPr>
                <w:sz w:val="24"/>
                <w:szCs w:val="24"/>
              </w:rPr>
            </w:pPr>
            <w:r>
              <w:rPr>
                <w:sz w:val="24"/>
                <w:szCs w:val="24"/>
                <w:highlight w:val="white"/>
              </w:rPr>
              <w:t xml:space="preserve">СП 82.13300.2016 «Благоустройство территорий», актуализированная редакция СНиП III-10-75 </w:t>
            </w:r>
            <w:r>
              <w:rPr>
                <w:sz w:val="24"/>
                <w:szCs w:val="24"/>
              </w:rPr>
              <w:t>(утв. приказом Федерального агентства по строительству и жилищно-коммунальному хозяйству от 16 декабря 2016 г. №972/пр) (в ред. Изменения №1, утв. Приказом Минстроя РФ от 20.09.2019 №560/пр, Изменения №2 утв. Приказом Минстроя РФ от 23.12.2019 №840/пр, Изменения №3 утв. Приказом Минстроя РФ от 27.12.2024 №933/пр)</w:t>
            </w:r>
            <w:r>
              <w:rPr>
                <w:sz w:val="24"/>
                <w:szCs w:val="24"/>
                <w:highlight w:val="white"/>
              </w:rPr>
              <w:t>;</w:t>
            </w:r>
          </w:p>
          <w:p w14:paraId="7D1B7447" w14:textId="77777777" w:rsidR="00582934" w:rsidRDefault="00DC1FA7" w:rsidP="000F52B4">
            <w:pPr>
              <w:numPr>
                <w:ilvl w:val="0"/>
                <w:numId w:val="2"/>
              </w:numPr>
              <w:spacing w:line="238" w:lineRule="auto"/>
              <w:ind w:left="35" w:firstLine="314"/>
              <w:jc w:val="both"/>
              <w:rPr>
                <w:sz w:val="24"/>
                <w:szCs w:val="24"/>
              </w:rPr>
            </w:pPr>
            <w:r>
              <w:rPr>
                <w:sz w:val="24"/>
                <w:szCs w:val="24"/>
              </w:rPr>
              <w:t>СП 28.13330.2017 Свод правил. Защита строительных конструкций от коррозии. А</w:t>
            </w:r>
            <w:r>
              <w:rPr>
                <w:sz w:val="24"/>
                <w:szCs w:val="24"/>
                <w:highlight w:val="white"/>
              </w:rPr>
              <w:t>ктуализированная редакция СНиП</w:t>
            </w:r>
            <w:r>
              <w:rPr>
                <w:sz w:val="24"/>
                <w:szCs w:val="24"/>
              </w:rPr>
              <w:t xml:space="preserve"> 2.03.11-85, (утвержденный Приказом Минстроя России от 27 февраля 2017 года №127/пр) (в ред. Изменения №1, утв. Приказом Минстроя РФ от 21.09.2018 №608/пр, Изменения №2 утв. Приказом Минстроя РФ от 22.11.2019 №723/пр, Изменения №3 утв. Приказом Минстроя РФ от 28.12.2021 №1028/пр, Изменения №4 утв. Приказом Минстроя РФ от 08.05.2024 №317/пр); </w:t>
            </w:r>
          </w:p>
          <w:p w14:paraId="2148BA10" w14:textId="77777777" w:rsidR="00582934" w:rsidRDefault="00DC1FA7" w:rsidP="000F52B4">
            <w:pPr>
              <w:numPr>
                <w:ilvl w:val="0"/>
                <w:numId w:val="2"/>
              </w:numPr>
              <w:spacing w:line="238" w:lineRule="auto"/>
              <w:ind w:left="0" w:firstLine="349"/>
              <w:jc w:val="both"/>
              <w:rPr>
                <w:sz w:val="24"/>
                <w:szCs w:val="24"/>
              </w:rPr>
            </w:pPr>
            <w:r>
              <w:rPr>
                <w:sz w:val="24"/>
                <w:szCs w:val="24"/>
              </w:rPr>
              <w:t>СП 396.1325800.2018 «Улицы и дороги населенных пунктов» (утвержденный Приказом Минстроя России от 01 августа 2018 года №474/пр) (в ред. Изменения №1, утв. Приказом Минстроя РФ от 24.12.2019 №852/пр, Изменения №2 утв. Приказом Минстроя РФ от 27.12.2021 №1017/пр, Изменения №3 утв. Приказом Минстроя РФ от 26.12.2024 №927/пр);</w:t>
            </w:r>
          </w:p>
          <w:p w14:paraId="7E16AB6F" w14:textId="77777777" w:rsidR="00582934" w:rsidRPr="00DC1FA7" w:rsidRDefault="00DC1FA7" w:rsidP="00DC1FA7">
            <w:pPr>
              <w:numPr>
                <w:ilvl w:val="0"/>
                <w:numId w:val="2"/>
              </w:numPr>
              <w:spacing w:line="238" w:lineRule="auto"/>
              <w:jc w:val="both"/>
              <w:rPr>
                <w:color w:val="000000"/>
                <w:sz w:val="24"/>
                <w:szCs w:val="24"/>
              </w:rPr>
            </w:pPr>
            <w:r w:rsidRPr="00DC1FA7">
              <w:rPr>
                <w:color w:val="000000"/>
                <w:sz w:val="24"/>
                <w:szCs w:val="24"/>
              </w:rPr>
              <w:t>Правила устройства электроустановок (ПУЭ-6,7);</w:t>
            </w:r>
          </w:p>
          <w:p w14:paraId="46BBC74C" w14:textId="4A07B7BA" w:rsidR="00582934" w:rsidRDefault="00DC1FA7" w:rsidP="00DC1FA7">
            <w:pPr>
              <w:numPr>
                <w:ilvl w:val="0"/>
                <w:numId w:val="2"/>
              </w:numPr>
              <w:spacing w:line="238" w:lineRule="auto"/>
              <w:jc w:val="both"/>
              <w:rPr>
                <w:color w:val="000000"/>
                <w:sz w:val="24"/>
                <w:szCs w:val="24"/>
              </w:rPr>
            </w:pPr>
            <w:r w:rsidRPr="00DC1FA7">
              <w:rPr>
                <w:color w:val="000000"/>
                <w:sz w:val="24"/>
                <w:highlight w:val="white"/>
              </w:rPr>
              <w:t>СП 76.13330.2016</w:t>
            </w:r>
            <w:r w:rsidRPr="00DC1FA7">
              <w:rPr>
                <w:color w:val="000000"/>
                <w:sz w:val="24"/>
                <w:szCs w:val="24"/>
              </w:rPr>
              <w:t xml:space="preserve"> электротехнические устройства.</w:t>
            </w:r>
          </w:p>
          <w:p w14:paraId="2CD97FC2" w14:textId="77777777" w:rsidR="00582934" w:rsidRDefault="00DC1FA7">
            <w:pPr>
              <w:pStyle w:val="1"/>
              <w:shd w:val="clear" w:color="auto" w:fill="FFFFFF"/>
              <w:spacing w:before="0" w:after="0" w:line="238" w:lineRule="auto"/>
              <w:jc w:val="both"/>
              <w:rPr>
                <w:rFonts w:ascii="Times New Roman" w:hAnsi="Times New Roman" w:cs="Times New Roman"/>
                <w:b w:val="0"/>
                <w:bCs w:val="0"/>
                <w:sz w:val="24"/>
                <w:szCs w:val="24"/>
              </w:rPr>
            </w:pPr>
            <w:r w:rsidRPr="00DC1FA7">
              <w:rPr>
                <w:rFonts w:ascii="Times New Roman" w:hAnsi="Times New Roman" w:cs="Times New Roman"/>
                <w:color w:val="000000"/>
                <w:sz w:val="24"/>
                <w:szCs w:val="24"/>
              </w:rPr>
              <w:t xml:space="preserve"> </w:t>
            </w:r>
            <w:r w:rsidRPr="00DC1FA7">
              <w:rPr>
                <w:rFonts w:ascii="Times New Roman" w:hAnsi="Times New Roman" w:cs="Times New Roman"/>
                <w:b w:val="0"/>
                <w:bCs w:val="0"/>
                <w:color w:val="000000"/>
                <w:sz w:val="24"/>
                <w:szCs w:val="24"/>
              </w:rPr>
              <w:t xml:space="preserve">    Заказчиком в рамках технического задания установлены требования к поставляемым и используемым при выполнении работ товарам и материалам.</w:t>
            </w:r>
          </w:p>
          <w:p w14:paraId="2F070474" w14:textId="77777777" w:rsidR="00582934" w:rsidRDefault="00DC1FA7">
            <w:pPr>
              <w:spacing w:line="238" w:lineRule="auto"/>
              <w:jc w:val="both"/>
              <w:rPr>
                <w:sz w:val="24"/>
                <w:szCs w:val="24"/>
              </w:rPr>
            </w:pPr>
            <w:r>
              <w:rPr>
                <w:sz w:val="24"/>
                <w:szCs w:val="24"/>
              </w:rPr>
              <w:t xml:space="preserve">     Подрядчик должен применять материалы, соответствующие требованиям ГОСТ (в случае указания ГОСТ заказчиком) и имеющие современные, эффективные, долговечные, эксплуатационные характеристики. </w:t>
            </w:r>
          </w:p>
          <w:p w14:paraId="3B429ADA" w14:textId="77777777" w:rsidR="00582934" w:rsidRDefault="00DC1FA7">
            <w:pPr>
              <w:spacing w:line="238" w:lineRule="auto"/>
              <w:jc w:val="both"/>
              <w:rPr>
                <w:sz w:val="24"/>
                <w:szCs w:val="24"/>
              </w:rPr>
            </w:pPr>
            <w:r>
              <w:rPr>
                <w:sz w:val="24"/>
                <w:szCs w:val="24"/>
              </w:rPr>
              <w:t xml:space="preserve">      Все материалы и конструкции должны быть новыми (под термином «новый» понимается продукция, которая не была в употреблении, в ремонте, не была восстановлена, не лежалая, в отношении которой не была осуществлена замена составных частей, не были восстановлены потребительские свойства).</w:t>
            </w:r>
          </w:p>
          <w:p w14:paraId="053B6654" w14:textId="77777777" w:rsidR="00582934" w:rsidRDefault="00DC1FA7">
            <w:pPr>
              <w:spacing w:line="238" w:lineRule="auto"/>
              <w:jc w:val="both"/>
              <w:rPr>
                <w:sz w:val="24"/>
                <w:szCs w:val="24"/>
              </w:rPr>
            </w:pPr>
            <w:r>
              <w:rPr>
                <w:sz w:val="24"/>
                <w:szCs w:val="24"/>
              </w:rPr>
              <w:t xml:space="preserve">      Поставляемые и используемые материалы и оборудование должны иметь сертификаты, которые Подрядчик прилагает в виде заверенных Подрядчиком копий (оттиск печати и подпись уполномоченного лица) (при наличии таковых у Подрядчика, так же в случаях, если это установлено законодательством РФ):</w:t>
            </w:r>
          </w:p>
          <w:p w14:paraId="52D162C8" w14:textId="77777777" w:rsidR="00582934" w:rsidRDefault="00DC1FA7" w:rsidP="00DC1FA7">
            <w:pPr>
              <w:pStyle w:val="a3"/>
              <w:numPr>
                <w:ilvl w:val="0"/>
                <w:numId w:val="3"/>
              </w:numPr>
              <w:spacing w:line="238" w:lineRule="auto"/>
              <w:jc w:val="both"/>
              <w:rPr>
                <w:sz w:val="24"/>
                <w:szCs w:val="24"/>
              </w:rPr>
            </w:pPr>
            <w:r>
              <w:rPr>
                <w:sz w:val="24"/>
                <w:szCs w:val="24"/>
              </w:rPr>
              <w:t>сертификат соответствия (декларация соответствия)</w:t>
            </w:r>
          </w:p>
          <w:p w14:paraId="45C76A53" w14:textId="77777777" w:rsidR="00582934" w:rsidRDefault="00DC1FA7" w:rsidP="00DC1FA7">
            <w:pPr>
              <w:pStyle w:val="a3"/>
              <w:numPr>
                <w:ilvl w:val="0"/>
                <w:numId w:val="3"/>
              </w:numPr>
              <w:spacing w:line="238" w:lineRule="auto"/>
              <w:jc w:val="both"/>
              <w:rPr>
                <w:sz w:val="24"/>
                <w:szCs w:val="24"/>
              </w:rPr>
            </w:pPr>
            <w:r>
              <w:rPr>
                <w:sz w:val="24"/>
                <w:szCs w:val="24"/>
              </w:rPr>
              <w:t>сертификат пожарной безопасности</w:t>
            </w:r>
          </w:p>
          <w:p w14:paraId="0E46B990" w14:textId="77777777" w:rsidR="00582934" w:rsidRDefault="00DC1FA7">
            <w:pPr>
              <w:spacing w:line="238" w:lineRule="auto"/>
              <w:jc w:val="both"/>
              <w:rPr>
                <w:sz w:val="24"/>
                <w:szCs w:val="24"/>
              </w:rPr>
            </w:pPr>
            <w:r>
              <w:rPr>
                <w:sz w:val="24"/>
                <w:szCs w:val="24"/>
              </w:rPr>
              <w:t xml:space="preserve">       В сертификатах на поставляемые и используемые товары материалы и устанавливаемое оборудование, должно быть указано:</w:t>
            </w:r>
          </w:p>
          <w:p w14:paraId="4A4980C2" w14:textId="77777777" w:rsidR="00582934" w:rsidRDefault="00DC1FA7" w:rsidP="00DC1FA7">
            <w:pPr>
              <w:pStyle w:val="a3"/>
              <w:numPr>
                <w:ilvl w:val="0"/>
                <w:numId w:val="4"/>
              </w:numPr>
              <w:spacing w:line="238" w:lineRule="auto"/>
              <w:jc w:val="both"/>
              <w:rPr>
                <w:sz w:val="24"/>
                <w:szCs w:val="24"/>
              </w:rPr>
            </w:pPr>
            <w:r>
              <w:rPr>
                <w:sz w:val="24"/>
                <w:szCs w:val="24"/>
              </w:rPr>
              <w:t>наименование изготовителя и его товарный знак;</w:t>
            </w:r>
          </w:p>
          <w:p w14:paraId="00DD7C34" w14:textId="77777777" w:rsidR="00582934" w:rsidRDefault="00DC1FA7" w:rsidP="00DC1FA7">
            <w:pPr>
              <w:pStyle w:val="a3"/>
              <w:numPr>
                <w:ilvl w:val="0"/>
                <w:numId w:val="4"/>
              </w:numPr>
              <w:spacing w:line="238" w:lineRule="auto"/>
              <w:jc w:val="both"/>
              <w:rPr>
                <w:sz w:val="24"/>
                <w:szCs w:val="24"/>
              </w:rPr>
            </w:pPr>
            <w:r>
              <w:rPr>
                <w:sz w:val="24"/>
                <w:szCs w:val="24"/>
              </w:rPr>
              <w:t>наименование, марка и цвет материала;</w:t>
            </w:r>
          </w:p>
          <w:p w14:paraId="4BF295AE" w14:textId="77777777" w:rsidR="00582934" w:rsidRDefault="00DC1FA7" w:rsidP="00DC1FA7">
            <w:pPr>
              <w:pStyle w:val="a3"/>
              <w:numPr>
                <w:ilvl w:val="0"/>
                <w:numId w:val="4"/>
              </w:numPr>
              <w:spacing w:line="238" w:lineRule="auto"/>
              <w:jc w:val="both"/>
              <w:rPr>
                <w:sz w:val="24"/>
                <w:szCs w:val="24"/>
              </w:rPr>
            </w:pPr>
            <w:r>
              <w:rPr>
                <w:sz w:val="24"/>
                <w:szCs w:val="24"/>
              </w:rPr>
              <w:t>номер партии и дата изготовления;</w:t>
            </w:r>
          </w:p>
          <w:p w14:paraId="3465164B" w14:textId="77777777" w:rsidR="00582934" w:rsidRDefault="00DC1FA7" w:rsidP="00DC1FA7">
            <w:pPr>
              <w:pStyle w:val="a3"/>
              <w:numPr>
                <w:ilvl w:val="0"/>
                <w:numId w:val="4"/>
              </w:numPr>
              <w:spacing w:line="238" w:lineRule="auto"/>
              <w:jc w:val="both"/>
              <w:rPr>
                <w:sz w:val="24"/>
                <w:szCs w:val="24"/>
              </w:rPr>
            </w:pPr>
            <w:r>
              <w:rPr>
                <w:sz w:val="24"/>
                <w:szCs w:val="24"/>
              </w:rPr>
              <w:t>обозначение стандарта;</w:t>
            </w:r>
          </w:p>
          <w:p w14:paraId="251517A2" w14:textId="77777777" w:rsidR="00582934" w:rsidRDefault="00DC1FA7" w:rsidP="00DC1FA7">
            <w:pPr>
              <w:pStyle w:val="a3"/>
              <w:numPr>
                <w:ilvl w:val="0"/>
                <w:numId w:val="4"/>
              </w:numPr>
              <w:spacing w:line="238" w:lineRule="auto"/>
              <w:jc w:val="both"/>
              <w:rPr>
                <w:sz w:val="24"/>
                <w:szCs w:val="24"/>
              </w:rPr>
            </w:pPr>
            <w:r>
              <w:rPr>
                <w:sz w:val="24"/>
                <w:szCs w:val="24"/>
              </w:rPr>
              <w:t>результаты испытаний и подтверждение о соответствии материалов требованиям стандартов;</w:t>
            </w:r>
          </w:p>
          <w:p w14:paraId="35387A45" w14:textId="77777777" w:rsidR="00582934" w:rsidRDefault="00DC1FA7" w:rsidP="00DC1FA7">
            <w:pPr>
              <w:pStyle w:val="a3"/>
              <w:numPr>
                <w:ilvl w:val="0"/>
                <w:numId w:val="4"/>
              </w:numPr>
              <w:spacing w:line="238" w:lineRule="auto"/>
              <w:jc w:val="both"/>
              <w:rPr>
                <w:sz w:val="24"/>
                <w:szCs w:val="24"/>
              </w:rPr>
            </w:pPr>
            <w:r>
              <w:rPr>
                <w:sz w:val="24"/>
                <w:szCs w:val="24"/>
              </w:rPr>
              <w:lastRenderedPageBreak/>
              <w:t>указания об особых свойствах материала (пожаровзрывоопасность, токсичность и т.п.)</w:t>
            </w:r>
          </w:p>
          <w:p w14:paraId="52B7696E" w14:textId="77777777" w:rsidR="00582934" w:rsidRDefault="00DC1FA7">
            <w:pPr>
              <w:spacing w:line="238" w:lineRule="auto"/>
              <w:jc w:val="both"/>
              <w:rPr>
                <w:sz w:val="24"/>
                <w:szCs w:val="24"/>
              </w:rPr>
            </w:pPr>
            <w:r>
              <w:rPr>
                <w:sz w:val="24"/>
                <w:szCs w:val="24"/>
              </w:rPr>
              <w:t xml:space="preserve">        В случае если документация о закупке содержит указания, ссылки на недействующие, утратившие силу нормативные документы, Постановления, приказы, ГОСТы, СНиПы, Своды правил и т.д., следует применять действующие документы, в том числе введенные взамен утратившим силу. В случае если, по какой – либо причине, в том числе, в результате технической ошибки (опечатки), документация о закупке содержит указания, ссылки на несуществующие нормативные документы, Постановления, приказы, ГОСТы, СНиПы, Своды правил и т.д., то руководство такими документами не осуществляется.   </w:t>
            </w:r>
          </w:p>
          <w:p w14:paraId="61547BEC" w14:textId="11EF6BDA" w:rsidR="00582934" w:rsidRDefault="00DC1FA7">
            <w:pPr>
              <w:spacing w:line="238" w:lineRule="auto"/>
              <w:ind w:firstLine="468"/>
              <w:jc w:val="both"/>
              <w:rPr>
                <w:sz w:val="24"/>
                <w:szCs w:val="24"/>
              </w:rPr>
            </w:pPr>
            <w:r>
              <w:rPr>
                <w:sz w:val="24"/>
                <w:szCs w:val="24"/>
              </w:rPr>
              <w:t xml:space="preserve">Ответственность за ненадлежащее исполнение обязательств по выполнению работ устанавливается в соответствии с условиями муниципального </w:t>
            </w:r>
            <w:r w:rsidR="00F846A9">
              <w:rPr>
                <w:sz w:val="24"/>
                <w:szCs w:val="24"/>
              </w:rPr>
              <w:t>договора</w:t>
            </w:r>
            <w:r>
              <w:rPr>
                <w:sz w:val="24"/>
                <w:szCs w:val="24"/>
              </w:rPr>
              <w:t>.</w:t>
            </w:r>
          </w:p>
          <w:p w14:paraId="0122FA35" w14:textId="77777777" w:rsidR="00582934" w:rsidRDefault="00DC1FA7">
            <w:pPr>
              <w:spacing w:line="238" w:lineRule="auto"/>
              <w:ind w:firstLine="468"/>
              <w:jc w:val="both"/>
              <w:rPr>
                <w:sz w:val="24"/>
                <w:szCs w:val="24"/>
              </w:rPr>
            </w:pPr>
            <w:r>
              <w:rPr>
                <w:sz w:val="24"/>
                <w:szCs w:val="24"/>
              </w:rPr>
              <w:t xml:space="preserve">Ущерб, причиненный третьим лицам в результате выполнения работ, возникший по вине Подрядчика, возмещается Подрядчиком третьим лицам в соответствии с гражданским кодексом Российской Федерации. </w:t>
            </w:r>
          </w:p>
          <w:p w14:paraId="35E58531" w14:textId="77777777" w:rsidR="00582934" w:rsidRDefault="00DC1FA7">
            <w:pPr>
              <w:spacing w:line="238" w:lineRule="auto"/>
              <w:ind w:firstLine="468"/>
              <w:jc w:val="both"/>
              <w:rPr>
                <w:sz w:val="24"/>
                <w:szCs w:val="24"/>
              </w:rPr>
            </w:pPr>
            <w:r>
              <w:rPr>
                <w:sz w:val="24"/>
                <w:szCs w:val="24"/>
              </w:rPr>
              <w:t xml:space="preserve">Подрядчик также несет ответственность за любой ущерб, причиненный привлеченными им третьими лицами.                    </w:t>
            </w:r>
          </w:p>
          <w:p w14:paraId="41337CA6" w14:textId="4F2BC401" w:rsidR="00582934" w:rsidRPr="00DC1FA7" w:rsidRDefault="00DC1FA7" w:rsidP="00F846A9">
            <w:pPr>
              <w:spacing w:line="238" w:lineRule="auto"/>
              <w:ind w:firstLine="460"/>
              <w:jc w:val="both"/>
              <w:rPr>
                <w:color w:val="000000"/>
                <w:sz w:val="24"/>
                <w:szCs w:val="24"/>
                <w:highlight w:val="cyan"/>
              </w:rPr>
            </w:pPr>
            <w:r>
              <w:rPr>
                <w:sz w:val="24"/>
                <w:szCs w:val="24"/>
              </w:rPr>
              <w:t>До приемки работ Заказчиком Подрядчик обязан вывезти свое оборудование, инвентарь, инструменты, материалы и строительный мусор.</w:t>
            </w:r>
          </w:p>
        </w:tc>
      </w:tr>
      <w:tr w:rsidR="00582934" w14:paraId="45526C88" w14:textId="77777777" w:rsidTr="005611C6">
        <w:trPr>
          <w:trHeight w:val="4384"/>
        </w:trPr>
        <w:tc>
          <w:tcPr>
            <w:tcW w:w="567" w:type="dxa"/>
            <w:tcBorders>
              <w:top w:val="single" w:sz="4" w:space="0" w:color="000000"/>
              <w:left w:val="single" w:sz="4" w:space="0" w:color="000000"/>
              <w:bottom w:val="single" w:sz="4" w:space="0" w:color="000000"/>
              <w:right w:val="single" w:sz="4" w:space="0" w:color="000000"/>
            </w:tcBorders>
          </w:tcPr>
          <w:p w14:paraId="46CBE899"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17A72202" w14:textId="6F0E022B" w:rsidR="00582934" w:rsidRDefault="00DC1FA7">
            <w:pPr>
              <w:tabs>
                <w:tab w:val="left" w:pos="1417"/>
              </w:tabs>
              <w:spacing w:line="238" w:lineRule="auto"/>
              <w:jc w:val="center"/>
              <w:rPr>
                <w:sz w:val="24"/>
                <w:szCs w:val="24"/>
              </w:rPr>
            </w:pPr>
            <w:r>
              <w:rPr>
                <w:sz w:val="24"/>
                <w:szCs w:val="24"/>
              </w:rPr>
              <w:t xml:space="preserve">Требования к безопасности выполнения работ и безопасности результатов работ (Безопасность результатов, это касается эксплуатации объекта и может быть отдельный пункт, касающийся обеспечения исполнения </w:t>
            </w:r>
            <w:r w:rsidR="00F846A9">
              <w:rPr>
                <w:sz w:val="24"/>
                <w:szCs w:val="24"/>
              </w:rPr>
              <w:t>договора</w:t>
            </w:r>
            <w:r>
              <w:rPr>
                <w:sz w:val="24"/>
                <w:szCs w:val="24"/>
              </w:rPr>
              <w:t>, включающий гарантийный срок)</w:t>
            </w:r>
          </w:p>
        </w:tc>
        <w:tc>
          <w:tcPr>
            <w:tcW w:w="7088" w:type="dxa"/>
            <w:tcBorders>
              <w:top w:val="single" w:sz="4" w:space="0" w:color="000000"/>
              <w:left w:val="single" w:sz="4" w:space="0" w:color="000000"/>
              <w:bottom w:val="single" w:sz="4" w:space="0" w:color="000000"/>
              <w:right w:val="single" w:sz="4" w:space="0" w:color="000000"/>
            </w:tcBorders>
          </w:tcPr>
          <w:p w14:paraId="01D053D6" w14:textId="751A712B" w:rsidR="00582934" w:rsidRDefault="00DC1FA7" w:rsidP="00F846A9">
            <w:pPr>
              <w:spacing w:line="238" w:lineRule="auto"/>
              <w:ind w:firstLine="460"/>
              <w:jc w:val="both"/>
              <w:rPr>
                <w:sz w:val="24"/>
                <w:szCs w:val="24"/>
              </w:rPr>
            </w:pPr>
            <w:r>
              <w:rPr>
                <w:sz w:val="24"/>
                <w:szCs w:val="24"/>
              </w:rPr>
              <w:t>Подрядчик обязан соблюдать правила охраны труда, техники безопасности, пожарной безопасности в соответствии с законодательством РФ:</w:t>
            </w:r>
          </w:p>
          <w:p w14:paraId="302CF98E" w14:textId="77777777" w:rsidR="00582934" w:rsidRDefault="00DC1FA7" w:rsidP="000F52B4">
            <w:pPr>
              <w:pStyle w:val="a3"/>
              <w:numPr>
                <w:ilvl w:val="0"/>
                <w:numId w:val="5"/>
              </w:numPr>
              <w:spacing w:line="238" w:lineRule="auto"/>
              <w:ind w:left="35" w:firstLine="425"/>
              <w:contextualSpacing w:val="0"/>
              <w:jc w:val="both"/>
              <w:rPr>
                <w:sz w:val="24"/>
                <w:szCs w:val="24"/>
              </w:rPr>
            </w:pPr>
            <w:r>
              <w:rPr>
                <w:sz w:val="24"/>
                <w:szCs w:val="24"/>
              </w:rPr>
              <w:t xml:space="preserve"> СП 48.13330.2019 «Организация строительства» СНиП 12-01-2004;</w:t>
            </w:r>
          </w:p>
          <w:p w14:paraId="486E9AFF" w14:textId="77777777" w:rsidR="00582934" w:rsidRDefault="00DC1FA7" w:rsidP="000F52B4">
            <w:pPr>
              <w:pStyle w:val="a3"/>
              <w:numPr>
                <w:ilvl w:val="0"/>
                <w:numId w:val="5"/>
              </w:numPr>
              <w:spacing w:line="238" w:lineRule="auto"/>
              <w:ind w:left="35" w:firstLine="425"/>
              <w:contextualSpacing w:val="0"/>
              <w:jc w:val="both"/>
              <w:rPr>
                <w:color w:val="000000"/>
                <w:sz w:val="24"/>
                <w:szCs w:val="24"/>
              </w:rPr>
            </w:pPr>
            <w:r>
              <w:rPr>
                <w:sz w:val="24"/>
                <w:szCs w:val="24"/>
              </w:rPr>
              <w:t>Федеральный закон от 22.07.2008 №123-ФЗ № «Технический регламент о требованиях пожарной безопасности» (ред. от 01.03.2026 г.)</w:t>
            </w:r>
          </w:p>
          <w:p w14:paraId="563D1462" w14:textId="3BCC1A6B" w:rsidR="00582934" w:rsidRDefault="00DC1FA7" w:rsidP="00F846A9">
            <w:pPr>
              <w:keepNext/>
              <w:shd w:val="clear" w:color="auto" w:fill="FFFFFF"/>
              <w:spacing w:line="238" w:lineRule="auto"/>
              <w:ind w:firstLine="460"/>
              <w:jc w:val="both"/>
              <w:outlineLvl w:val="3"/>
              <w:rPr>
                <w:color w:val="000000"/>
                <w:sz w:val="24"/>
                <w:szCs w:val="24"/>
              </w:rPr>
            </w:pPr>
            <w:r>
              <w:rPr>
                <w:color w:val="000000"/>
                <w:sz w:val="24"/>
                <w:szCs w:val="24"/>
              </w:rPr>
              <w:t>При выполнении работ Подрядчик должен соблюдать требования действующей нормативной документации: ГОСТ, ТУ, СНиП, СП, СанПиН, ВСН, НПБ, ППБ и иные действующие нормативные документы по предмету объекта закупки.</w:t>
            </w:r>
          </w:p>
          <w:p w14:paraId="0043D516" w14:textId="77777777" w:rsidR="00582934" w:rsidRDefault="00DC1FA7">
            <w:pPr>
              <w:keepNext/>
              <w:shd w:val="clear" w:color="auto" w:fill="FFFFFF"/>
              <w:spacing w:line="238" w:lineRule="auto"/>
              <w:ind w:firstLine="182"/>
              <w:jc w:val="both"/>
              <w:outlineLvl w:val="3"/>
              <w:rPr>
                <w:sz w:val="24"/>
                <w:szCs w:val="24"/>
              </w:rPr>
            </w:pPr>
            <w:r>
              <w:rPr>
                <w:sz w:val="24"/>
                <w:szCs w:val="24"/>
              </w:rPr>
              <w:t xml:space="preserve">      Подрядчик обязан своими силами и за свой счет по требованию Заказчика безвозмездно устранить дефекты, выявленные при приемке работ в сроки, согласованные с Заказчиком.</w:t>
            </w:r>
          </w:p>
        </w:tc>
      </w:tr>
      <w:tr w:rsidR="00582934" w14:paraId="00C6D8FF" w14:textId="77777777" w:rsidTr="005611C6">
        <w:trPr>
          <w:trHeight w:val="4991"/>
        </w:trPr>
        <w:tc>
          <w:tcPr>
            <w:tcW w:w="567" w:type="dxa"/>
            <w:tcBorders>
              <w:top w:val="single" w:sz="4" w:space="0" w:color="000000"/>
              <w:left w:val="single" w:sz="4" w:space="0" w:color="000000"/>
              <w:bottom w:val="single" w:sz="4" w:space="0" w:color="000000"/>
              <w:right w:val="single" w:sz="4" w:space="0" w:color="000000"/>
            </w:tcBorders>
          </w:tcPr>
          <w:p w14:paraId="061A7873"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408B89E0" w14:textId="77777777" w:rsidR="00582934" w:rsidRDefault="00DC1FA7">
            <w:pPr>
              <w:spacing w:line="238" w:lineRule="auto"/>
              <w:jc w:val="center"/>
              <w:rPr>
                <w:sz w:val="24"/>
                <w:szCs w:val="24"/>
              </w:rPr>
            </w:pPr>
            <w:r>
              <w:rPr>
                <w:sz w:val="24"/>
                <w:szCs w:val="24"/>
              </w:rPr>
              <w:t>Порядок сдачи и приемки результатов работ</w:t>
            </w:r>
          </w:p>
        </w:tc>
        <w:tc>
          <w:tcPr>
            <w:tcW w:w="7088" w:type="dxa"/>
            <w:tcBorders>
              <w:top w:val="single" w:sz="4" w:space="0" w:color="000000"/>
              <w:left w:val="single" w:sz="4" w:space="0" w:color="000000"/>
              <w:bottom w:val="single" w:sz="4" w:space="0" w:color="000000"/>
              <w:right w:val="single" w:sz="4" w:space="0" w:color="000000"/>
            </w:tcBorders>
            <w:vAlign w:val="center"/>
          </w:tcPr>
          <w:p w14:paraId="443535C2" w14:textId="26365E04" w:rsidR="00582934" w:rsidRDefault="00DC1FA7">
            <w:pPr>
              <w:spacing w:line="242" w:lineRule="auto"/>
              <w:jc w:val="both"/>
              <w:rPr>
                <w:sz w:val="24"/>
                <w:szCs w:val="24"/>
              </w:rPr>
            </w:pPr>
            <w:r>
              <w:rPr>
                <w:sz w:val="24"/>
                <w:szCs w:val="24"/>
              </w:rPr>
              <w:t>Приемка выполненных работ осуществляется</w:t>
            </w:r>
            <w:r w:rsidRPr="00371A16">
              <w:rPr>
                <w:sz w:val="24"/>
                <w:szCs w:val="24"/>
              </w:rPr>
              <w:t xml:space="preserve"> </w:t>
            </w:r>
            <w:r>
              <w:rPr>
                <w:sz w:val="24"/>
                <w:szCs w:val="24"/>
              </w:rPr>
              <w:t xml:space="preserve">в целом на основании документов о приемке работ, подтверждающих их выполнение в соответствии с условиями </w:t>
            </w:r>
            <w:r w:rsidR="00F846A9">
              <w:rPr>
                <w:sz w:val="24"/>
                <w:szCs w:val="24"/>
              </w:rPr>
              <w:t>договора</w:t>
            </w:r>
            <w:r>
              <w:rPr>
                <w:sz w:val="24"/>
                <w:szCs w:val="24"/>
              </w:rPr>
              <w:t xml:space="preserve">. При приемке выполненных работ для подтверждения объемов и качества фактически выполненных работ, Подрядчик предоставляет комплект первичных учетных документов, который определяется </w:t>
            </w:r>
            <w:r w:rsidR="00F846A9">
              <w:rPr>
                <w:sz w:val="24"/>
                <w:szCs w:val="24"/>
              </w:rPr>
              <w:t>Договор</w:t>
            </w:r>
            <w:r>
              <w:rPr>
                <w:sz w:val="24"/>
                <w:szCs w:val="24"/>
              </w:rPr>
              <w:t xml:space="preserve">, а </w:t>
            </w:r>
            <w:r w:rsidR="00F846A9">
              <w:rPr>
                <w:sz w:val="24"/>
                <w:szCs w:val="24"/>
              </w:rPr>
              <w:t>также</w:t>
            </w:r>
            <w:r>
              <w:rPr>
                <w:sz w:val="24"/>
                <w:szCs w:val="24"/>
              </w:rPr>
              <w:t xml:space="preserve"> исполнительную документацию.   </w:t>
            </w:r>
          </w:p>
          <w:p w14:paraId="485C3615" w14:textId="6530DA1C" w:rsidR="00582934" w:rsidRDefault="00DC1FA7">
            <w:pPr>
              <w:shd w:val="clear" w:color="auto" w:fill="FFFFFF"/>
              <w:tabs>
                <w:tab w:val="left" w:pos="1498"/>
              </w:tabs>
              <w:spacing w:line="242" w:lineRule="auto"/>
              <w:ind w:right="28" w:firstLine="182"/>
              <w:contextualSpacing/>
              <w:jc w:val="both"/>
              <w:rPr>
                <w:sz w:val="24"/>
                <w:szCs w:val="24"/>
                <w:shd w:val="clear" w:color="auto" w:fill="FFFFFF"/>
              </w:rPr>
            </w:pPr>
            <w:r>
              <w:rPr>
                <w:sz w:val="24"/>
                <w:szCs w:val="24"/>
              </w:rPr>
              <w:t>Скрытые работы (если таковые имеются) принимаются представителем Заказчика.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Подрядчик в письменном виде заблаговременно уведомляет представителя Заказчика о необходимости проведения промежуточной приемки выполненных скрытых работ, но не позднее, чем за 2</w:t>
            </w:r>
            <w:r>
              <w:rPr>
                <w:color w:val="FF0000"/>
                <w:sz w:val="24"/>
                <w:szCs w:val="24"/>
              </w:rPr>
              <w:t xml:space="preserve"> </w:t>
            </w:r>
            <w:r>
              <w:rPr>
                <w:sz w:val="24"/>
                <w:szCs w:val="24"/>
              </w:rPr>
              <w:t xml:space="preserve">рабочих дня до начала проведения этой приемки. </w:t>
            </w:r>
          </w:p>
          <w:p w14:paraId="14939EF8" w14:textId="0EA939D3" w:rsidR="00582934" w:rsidRDefault="00DC1FA7" w:rsidP="00F846A9">
            <w:pPr>
              <w:shd w:val="clear" w:color="auto" w:fill="FFFFFF"/>
              <w:tabs>
                <w:tab w:val="left" w:pos="1498"/>
              </w:tabs>
              <w:spacing w:line="242" w:lineRule="auto"/>
              <w:ind w:right="28" w:firstLine="177"/>
              <w:contextualSpacing/>
              <w:jc w:val="both"/>
              <w:rPr>
                <w:sz w:val="24"/>
                <w:szCs w:val="24"/>
              </w:rPr>
            </w:pPr>
            <w:r>
              <w:rPr>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который сформирован с использованием Единой информационной системы.</w:t>
            </w:r>
          </w:p>
          <w:p w14:paraId="7E4653AD" w14:textId="77777777" w:rsidR="00582934" w:rsidRDefault="00DC1FA7">
            <w:pPr>
              <w:shd w:val="clear" w:color="auto" w:fill="FFFFFF"/>
              <w:tabs>
                <w:tab w:val="left" w:pos="1498"/>
              </w:tabs>
              <w:spacing w:line="242" w:lineRule="auto"/>
              <w:ind w:right="28"/>
              <w:contextualSpacing/>
              <w:jc w:val="both"/>
              <w:rPr>
                <w:sz w:val="24"/>
                <w:szCs w:val="24"/>
              </w:rPr>
            </w:pPr>
            <w:r>
              <w:rPr>
                <w:sz w:val="24"/>
                <w:szCs w:val="24"/>
              </w:rPr>
              <w:t xml:space="preserve">        Датой поступления Заказчику документа о приемке, подписанного Подрядчиком, считается дата размещения такого документа в Единой информационной системе.</w:t>
            </w:r>
          </w:p>
          <w:p w14:paraId="6B050DE7" w14:textId="77777777" w:rsidR="00582934" w:rsidRDefault="00DC1FA7">
            <w:pPr>
              <w:shd w:val="clear" w:color="auto" w:fill="FFFFFF"/>
              <w:tabs>
                <w:tab w:val="left" w:pos="1498"/>
              </w:tabs>
              <w:spacing w:line="238" w:lineRule="auto"/>
              <w:ind w:right="28"/>
              <w:contextualSpacing/>
              <w:jc w:val="both"/>
              <w:rPr>
                <w:sz w:val="24"/>
                <w:szCs w:val="24"/>
              </w:rPr>
            </w:pPr>
            <w:r>
              <w:rPr>
                <w:sz w:val="24"/>
                <w:szCs w:val="24"/>
              </w:rPr>
              <w:t xml:space="preserve">        Датой приемки выполненных работ считается дата размещения в Единой информационной системе Акта сдачи-приемки выполненных работ или универсального передаточного документа.</w:t>
            </w:r>
          </w:p>
          <w:p w14:paraId="3BF35313" w14:textId="5DEFB828" w:rsidR="00582934" w:rsidRDefault="00DC1FA7">
            <w:pPr>
              <w:shd w:val="clear" w:color="auto" w:fill="FFFFFF"/>
              <w:tabs>
                <w:tab w:val="left" w:pos="1498"/>
              </w:tabs>
              <w:spacing w:line="238" w:lineRule="auto"/>
              <w:ind w:right="28"/>
              <w:contextualSpacing/>
              <w:jc w:val="both"/>
              <w:rPr>
                <w:sz w:val="24"/>
                <w:szCs w:val="24"/>
              </w:rPr>
            </w:pPr>
            <w:r>
              <w:rPr>
                <w:sz w:val="24"/>
                <w:szCs w:val="24"/>
              </w:rPr>
              <w:t xml:space="preserve">        Документ о приемке выполненных работ в рамках исполнения Контракта, сформированных в ЕИС в электронной форме и подписанных усиленными электронными подписями, равнозначен документу на бумажном носителе, подписанному с</w:t>
            </w:r>
            <w:r w:rsidR="003B104B">
              <w:rPr>
                <w:sz w:val="24"/>
                <w:szCs w:val="24"/>
              </w:rPr>
              <w:t>обственноручными подписями.</w:t>
            </w:r>
          </w:p>
        </w:tc>
      </w:tr>
      <w:tr w:rsidR="00582934" w14:paraId="6A76E756" w14:textId="77777777" w:rsidTr="003B104B">
        <w:trPr>
          <w:trHeight w:val="276"/>
        </w:trPr>
        <w:tc>
          <w:tcPr>
            <w:tcW w:w="567" w:type="dxa"/>
            <w:vMerge w:val="restart"/>
            <w:tcBorders>
              <w:top w:val="single" w:sz="4" w:space="0" w:color="000000"/>
              <w:left w:val="single" w:sz="4" w:space="0" w:color="000000"/>
              <w:bottom w:val="single" w:sz="4" w:space="0" w:color="000000"/>
              <w:right w:val="single" w:sz="4" w:space="0" w:color="000000"/>
            </w:tcBorders>
          </w:tcPr>
          <w:p w14:paraId="677F60FD" w14:textId="77777777" w:rsidR="00582934" w:rsidRDefault="00582934" w:rsidP="00DC1FA7">
            <w:pPr>
              <w:numPr>
                <w:ilvl w:val="0"/>
                <w:numId w:val="1"/>
              </w:numPr>
              <w:jc w:val="center"/>
              <w:rPr>
                <w:sz w:val="24"/>
                <w:szCs w:val="24"/>
              </w:rPr>
            </w:pPr>
          </w:p>
        </w:tc>
        <w:tc>
          <w:tcPr>
            <w:tcW w:w="2693" w:type="dxa"/>
            <w:vMerge w:val="restart"/>
            <w:tcBorders>
              <w:top w:val="single" w:sz="4" w:space="0" w:color="000000"/>
              <w:left w:val="single" w:sz="4" w:space="0" w:color="000000"/>
              <w:bottom w:val="single" w:sz="4" w:space="0" w:color="000000"/>
              <w:right w:val="single" w:sz="4" w:space="0" w:color="000000"/>
            </w:tcBorders>
          </w:tcPr>
          <w:p w14:paraId="1CB8A627" w14:textId="77777777" w:rsidR="00582934" w:rsidRDefault="00DC1FA7">
            <w:pPr>
              <w:spacing w:line="238" w:lineRule="auto"/>
              <w:jc w:val="center"/>
              <w:rPr>
                <w:sz w:val="24"/>
                <w:szCs w:val="24"/>
              </w:rPr>
            </w:pPr>
            <w:r>
              <w:rPr>
                <w:sz w:val="24"/>
                <w:szCs w:val="24"/>
              </w:rPr>
              <w:t>Требования по передаче заказчику технических и иных документов по завершению и сдаче работ</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14:paraId="72CAD5BF" w14:textId="073A1A87" w:rsidR="00582934" w:rsidRDefault="00DC1FA7">
            <w:pPr>
              <w:spacing w:line="238" w:lineRule="auto"/>
              <w:jc w:val="both"/>
              <w:rPr>
                <w:sz w:val="24"/>
                <w:szCs w:val="24"/>
              </w:rPr>
            </w:pPr>
            <w:r>
              <w:rPr>
                <w:sz w:val="24"/>
                <w:szCs w:val="24"/>
              </w:rPr>
              <w:t xml:space="preserve">        Подрядчик передает Заказчику за 5 рабочих дней до начала приемки выполненных работ 2 (два) экземпляра исполнительной документации на бумажном и электронном носителе с письменным подтверждением соответствия переданной документации фактически выполненным работам. </w:t>
            </w:r>
          </w:p>
        </w:tc>
      </w:tr>
      <w:tr w:rsidR="00582934" w14:paraId="3FFB67C6" w14:textId="77777777" w:rsidTr="005611C6">
        <w:trPr>
          <w:trHeight w:val="1691"/>
        </w:trPr>
        <w:tc>
          <w:tcPr>
            <w:tcW w:w="567" w:type="dxa"/>
            <w:tcBorders>
              <w:top w:val="single" w:sz="4" w:space="0" w:color="000000"/>
              <w:left w:val="single" w:sz="4" w:space="0" w:color="000000"/>
              <w:bottom w:val="single" w:sz="4" w:space="0" w:color="000000"/>
              <w:right w:val="single" w:sz="4" w:space="0" w:color="000000"/>
            </w:tcBorders>
          </w:tcPr>
          <w:p w14:paraId="6E95BE42"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1B0D906" w14:textId="77777777" w:rsidR="00582934" w:rsidRDefault="00DC1FA7">
            <w:pPr>
              <w:spacing w:line="238" w:lineRule="auto"/>
              <w:jc w:val="center"/>
              <w:rPr>
                <w:sz w:val="24"/>
                <w:szCs w:val="24"/>
              </w:rPr>
            </w:pPr>
            <w:r>
              <w:rPr>
                <w:sz w:val="24"/>
                <w:szCs w:val="24"/>
              </w:rPr>
              <w:t>Требования по объему гарантий качества работ</w:t>
            </w:r>
          </w:p>
        </w:tc>
        <w:tc>
          <w:tcPr>
            <w:tcW w:w="7088" w:type="dxa"/>
            <w:tcBorders>
              <w:top w:val="single" w:sz="4" w:space="0" w:color="000000"/>
              <w:left w:val="single" w:sz="4" w:space="0" w:color="000000"/>
              <w:bottom w:val="single" w:sz="4" w:space="0" w:color="000000"/>
              <w:right w:val="single" w:sz="4" w:space="0" w:color="000000"/>
            </w:tcBorders>
            <w:vAlign w:val="center"/>
          </w:tcPr>
          <w:p w14:paraId="78827625" w14:textId="77777777" w:rsidR="00582934" w:rsidRDefault="00DC1FA7">
            <w:pPr>
              <w:spacing w:line="238" w:lineRule="auto"/>
              <w:ind w:firstLine="425"/>
              <w:jc w:val="both"/>
              <w:rPr>
                <w:sz w:val="24"/>
                <w:szCs w:val="24"/>
              </w:rPr>
            </w:pPr>
            <w:r>
              <w:rPr>
                <w:sz w:val="24"/>
                <w:szCs w:val="24"/>
              </w:rPr>
              <w:t>Гарантии качества распространяются на все выполненные Подрядчиком работы. Если в период гарантийного срока выполненных работ обнаружатся недостатки или дефекты, то Подрядчик (в случае, если не докажет отсутствия своей вины) обязан их устранить за свой счет и в согласованные с Заказчиком сроки с фиксацией в акте с перечнем выявленных недостатков и сроком их устранения (срок устранения дефектов не должен превышать 10 дней с момента направления Подрядчику Акта). Гарантийный срок в этом случае соответственно продлевается на период устранения дефектов.</w:t>
            </w:r>
          </w:p>
        </w:tc>
      </w:tr>
      <w:tr w:rsidR="00582934" w14:paraId="555267B5" w14:textId="77777777" w:rsidTr="005611C6">
        <w:trPr>
          <w:trHeight w:val="1124"/>
        </w:trPr>
        <w:tc>
          <w:tcPr>
            <w:tcW w:w="567" w:type="dxa"/>
            <w:tcBorders>
              <w:top w:val="single" w:sz="4" w:space="0" w:color="000000"/>
              <w:left w:val="single" w:sz="4" w:space="0" w:color="000000"/>
              <w:bottom w:val="single" w:sz="4" w:space="0" w:color="000000"/>
              <w:right w:val="single" w:sz="4" w:space="0" w:color="000000"/>
            </w:tcBorders>
          </w:tcPr>
          <w:p w14:paraId="2AC8EAED" w14:textId="77777777" w:rsidR="00582934" w:rsidRDefault="00582934" w:rsidP="00DC1FA7">
            <w:pPr>
              <w:numPr>
                <w:ilvl w:val="0"/>
                <w:numId w:val="1"/>
              </w:numPr>
              <w:jc w:val="cente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8E95153" w14:textId="77777777" w:rsidR="00582934" w:rsidRDefault="00DC1FA7">
            <w:pPr>
              <w:spacing w:line="238" w:lineRule="auto"/>
              <w:jc w:val="center"/>
              <w:rPr>
                <w:sz w:val="24"/>
                <w:szCs w:val="24"/>
              </w:rPr>
            </w:pPr>
            <w:r>
              <w:rPr>
                <w:sz w:val="24"/>
                <w:szCs w:val="24"/>
              </w:rPr>
              <w:t>Требования по сроку гарантий на результаты работ</w:t>
            </w:r>
          </w:p>
        </w:tc>
        <w:tc>
          <w:tcPr>
            <w:tcW w:w="7088" w:type="dxa"/>
            <w:tcBorders>
              <w:top w:val="single" w:sz="4" w:space="0" w:color="000000"/>
              <w:left w:val="single" w:sz="4" w:space="0" w:color="000000"/>
              <w:bottom w:val="single" w:sz="4" w:space="0" w:color="000000"/>
              <w:right w:val="single" w:sz="4" w:space="0" w:color="000000"/>
            </w:tcBorders>
            <w:vAlign w:val="center"/>
          </w:tcPr>
          <w:p w14:paraId="29E1C514" w14:textId="578AE9D9" w:rsidR="00582934" w:rsidRDefault="00DC1FA7">
            <w:pPr>
              <w:spacing w:line="238" w:lineRule="auto"/>
              <w:ind w:firstLine="182"/>
              <w:jc w:val="both"/>
              <w:rPr>
                <w:sz w:val="24"/>
                <w:szCs w:val="24"/>
              </w:rPr>
            </w:pPr>
            <w:r>
              <w:rPr>
                <w:sz w:val="24"/>
                <w:szCs w:val="24"/>
              </w:rPr>
              <w:t>Гарантийный срок эксплуатации результатов выполненных работ и входящих в них материалов и оборудования устанавливается 60 (шестьдесят) месяцев, с даты подписания сторонами Акта приемки вып</w:t>
            </w:r>
            <w:bookmarkStart w:id="0" w:name="_GoBack"/>
            <w:bookmarkEnd w:id="0"/>
            <w:r>
              <w:rPr>
                <w:sz w:val="24"/>
                <w:szCs w:val="24"/>
              </w:rPr>
              <w:t>олненных работ.</w:t>
            </w:r>
          </w:p>
        </w:tc>
      </w:tr>
    </w:tbl>
    <w:p w14:paraId="5561639E" w14:textId="77777777" w:rsidR="00582934" w:rsidRDefault="00582934">
      <w:pPr>
        <w:spacing w:after="100"/>
        <w:contextualSpacing/>
        <w:rPr>
          <w:sz w:val="24"/>
          <w:szCs w:val="24"/>
        </w:rPr>
      </w:pPr>
    </w:p>
    <w:sectPr w:rsidR="00582934">
      <w:headerReference w:type="default" r:id="rId7"/>
      <w:pgSz w:w="11906" w:h="16838"/>
      <w:pgMar w:top="142" w:right="851" w:bottom="284" w:left="85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1DC80" w14:textId="77777777" w:rsidR="00F846EB" w:rsidRDefault="00F846EB">
      <w:r>
        <w:separator/>
      </w:r>
    </w:p>
  </w:endnote>
  <w:endnote w:type="continuationSeparator" w:id="0">
    <w:p w14:paraId="31F98889" w14:textId="77777777" w:rsidR="00F846EB" w:rsidRDefault="00F8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B021A" w14:textId="77777777" w:rsidR="00F846EB" w:rsidRDefault="00F846EB">
      <w:r>
        <w:separator/>
      </w:r>
    </w:p>
  </w:footnote>
  <w:footnote w:type="continuationSeparator" w:id="0">
    <w:p w14:paraId="75E191F1" w14:textId="77777777" w:rsidR="00F846EB" w:rsidRDefault="00F846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B162D" w14:textId="77777777" w:rsidR="00582934" w:rsidRDefault="00DC1FA7">
    <w:pPr>
      <w:pStyle w:val="ab"/>
      <w:jc w:val="center"/>
    </w:pPr>
    <w:r>
      <w:rPr>
        <w:rStyle w:val="af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90401"/>
    <w:multiLevelType w:val="hybridMultilevel"/>
    <w:tmpl w:val="8954F6CC"/>
    <w:lvl w:ilvl="0" w:tplc="806C55F6">
      <w:start w:val="1"/>
      <w:numFmt w:val="decimal"/>
      <w:lvlText w:val="%1"/>
      <w:lvlJc w:val="right"/>
      <w:pPr>
        <w:ind w:left="720" w:hanging="493"/>
      </w:pPr>
    </w:lvl>
    <w:lvl w:ilvl="1" w:tplc="38769406">
      <w:start w:val="1"/>
      <w:numFmt w:val="lowerLetter"/>
      <w:lvlText w:val="%2."/>
      <w:lvlJc w:val="left"/>
      <w:pPr>
        <w:ind w:left="1440" w:hanging="360"/>
      </w:pPr>
    </w:lvl>
    <w:lvl w:ilvl="2" w:tplc="28909CE6">
      <w:start w:val="1"/>
      <w:numFmt w:val="lowerRoman"/>
      <w:lvlText w:val="%3."/>
      <w:lvlJc w:val="right"/>
      <w:pPr>
        <w:ind w:left="2160" w:hanging="180"/>
      </w:pPr>
    </w:lvl>
    <w:lvl w:ilvl="3" w:tplc="C554AE44">
      <w:start w:val="1"/>
      <w:numFmt w:val="decimal"/>
      <w:lvlText w:val="%4."/>
      <w:lvlJc w:val="left"/>
      <w:pPr>
        <w:ind w:left="2880" w:hanging="360"/>
      </w:pPr>
    </w:lvl>
    <w:lvl w:ilvl="4" w:tplc="FD2AC9E8">
      <w:start w:val="1"/>
      <w:numFmt w:val="lowerLetter"/>
      <w:lvlText w:val="%5."/>
      <w:lvlJc w:val="left"/>
      <w:pPr>
        <w:ind w:left="3600" w:hanging="360"/>
      </w:pPr>
    </w:lvl>
    <w:lvl w:ilvl="5" w:tplc="455C6628">
      <w:start w:val="1"/>
      <w:numFmt w:val="lowerRoman"/>
      <w:lvlText w:val="%6."/>
      <w:lvlJc w:val="right"/>
      <w:pPr>
        <w:ind w:left="4320" w:hanging="180"/>
      </w:pPr>
    </w:lvl>
    <w:lvl w:ilvl="6" w:tplc="64E081BA">
      <w:start w:val="1"/>
      <w:numFmt w:val="decimal"/>
      <w:lvlText w:val="%7."/>
      <w:lvlJc w:val="left"/>
      <w:pPr>
        <w:ind w:left="5040" w:hanging="360"/>
      </w:pPr>
    </w:lvl>
    <w:lvl w:ilvl="7" w:tplc="1AF6BF5E">
      <w:start w:val="1"/>
      <w:numFmt w:val="lowerLetter"/>
      <w:lvlText w:val="%8."/>
      <w:lvlJc w:val="left"/>
      <w:pPr>
        <w:ind w:left="5760" w:hanging="360"/>
      </w:pPr>
    </w:lvl>
    <w:lvl w:ilvl="8" w:tplc="17020836">
      <w:start w:val="1"/>
      <w:numFmt w:val="lowerRoman"/>
      <w:lvlText w:val="%9."/>
      <w:lvlJc w:val="right"/>
      <w:pPr>
        <w:ind w:left="6480" w:hanging="180"/>
      </w:pPr>
    </w:lvl>
  </w:abstractNum>
  <w:abstractNum w:abstractNumId="1">
    <w:nsid w:val="427D7DAF"/>
    <w:multiLevelType w:val="hybridMultilevel"/>
    <w:tmpl w:val="0E9E2F32"/>
    <w:lvl w:ilvl="0" w:tplc="06F6613E">
      <w:start w:val="1"/>
      <w:numFmt w:val="bullet"/>
      <w:lvlText w:val="–"/>
      <w:lvlJc w:val="left"/>
      <w:pPr>
        <w:ind w:left="891" w:hanging="360"/>
      </w:pPr>
      <w:rPr>
        <w:rFonts w:ascii="Arial" w:eastAsia="Arial" w:hAnsi="Arial" w:cs="Arial" w:hint="default"/>
      </w:rPr>
    </w:lvl>
    <w:lvl w:ilvl="1" w:tplc="E2B24244">
      <w:start w:val="1"/>
      <w:numFmt w:val="bullet"/>
      <w:lvlText w:val="o"/>
      <w:lvlJc w:val="left"/>
      <w:pPr>
        <w:ind w:left="1611" w:hanging="360"/>
      </w:pPr>
      <w:rPr>
        <w:rFonts w:ascii="Courier New" w:eastAsia="Courier New" w:hAnsi="Courier New" w:cs="Courier New" w:hint="default"/>
      </w:rPr>
    </w:lvl>
    <w:lvl w:ilvl="2" w:tplc="8D0A21A6">
      <w:start w:val="1"/>
      <w:numFmt w:val="bullet"/>
      <w:lvlText w:val="§"/>
      <w:lvlJc w:val="left"/>
      <w:pPr>
        <w:ind w:left="2331" w:hanging="360"/>
      </w:pPr>
      <w:rPr>
        <w:rFonts w:ascii="Wingdings" w:eastAsia="Wingdings" w:hAnsi="Wingdings" w:cs="Wingdings" w:hint="default"/>
      </w:rPr>
    </w:lvl>
    <w:lvl w:ilvl="3" w:tplc="5712A2A6">
      <w:start w:val="1"/>
      <w:numFmt w:val="bullet"/>
      <w:lvlText w:val="·"/>
      <w:lvlJc w:val="left"/>
      <w:pPr>
        <w:ind w:left="3051" w:hanging="360"/>
      </w:pPr>
      <w:rPr>
        <w:rFonts w:ascii="Symbol" w:eastAsia="Symbol" w:hAnsi="Symbol" w:cs="Symbol" w:hint="default"/>
      </w:rPr>
    </w:lvl>
    <w:lvl w:ilvl="4" w:tplc="2F4C00EA">
      <w:start w:val="1"/>
      <w:numFmt w:val="bullet"/>
      <w:lvlText w:val="o"/>
      <w:lvlJc w:val="left"/>
      <w:pPr>
        <w:ind w:left="3771" w:hanging="360"/>
      </w:pPr>
      <w:rPr>
        <w:rFonts w:ascii="Courier New" w:eastAsia="Courier New" w:hAnsi="Courier New" w:cs="Courier New" w:hint="default"/>
      </w:rPr>
    </w:lvl>
    <w:lvl w:ilvl="5" w:tplc="9078E630">
      <w:start w:val="1"/>
      <w:numFmt w:val="bullet"/>
      <w:lvlText w:val="§"/>
      <w:lvlJc w:val="left"/>
      <w:pPr>
        <w:ind w:left="4491" w:hanging="360"/>
      </w:pPr>
      <w:rPr>
        <w:rFonts w:ascii="Wingdings" w:eastAsia="Wingdings" w:hAnsi="Wingdings" w:cs="Wingdings" w:hint="default"/>
      </w:rPr>
    </w:lvl>
    <w:lvl w:ilvl="6" w:tplc="6916CA0A">
      <w:start w:val="1"/>
      <w:numFmt w:val="bullet"/>
      <w:lvlText w:val="·"/>
      <w:lvlJc w:val="left"/>
      <w:pPr>
        <w:ind w:left="5211" w:hanging="360"/>
      </w:pPr>
      <w:rPr>
        <w:rFonts w:ascii="Symbol" w:eastAsia="Symbol" w:hAnsi="Symbol" w:cs="Symbol" w:hint="default"/>
      </w:rPr>
    </w:lvl>
    <w:lvl w:ilvl="7" w:tplc="762AB4A0">
      <w:start w:val="1"/>
      <w:numFmt w:val="bullet"/>
      <w:lvlText w:val="o"/>
      <w:lvlJc w:val="left"/>
      <w:pPr>
        <w:ind w:left="5931" w:hanging="360"/>
      </w:pPr>
      <w:rPr>
        <w:rFonts w:ascii="Courier New" w:eastAsia="Courier New" w:hAnsi="Courier New" w:cs="Courier New" w:hint="default"/>
      </w:rPr>
    </w:lvl>
    <w:lvl w:ilvl="8" w:tplc="F160AC92">
      <w:start w:val="1"/>
      <w:numFmt w:val="bullet"/>
      <w:lvlText w:val="§"/>
      <w:lvlJc w:val="left"/>
      <w:pPr>
        <w:ind w:left="6651" w:hanging="360"/>
      </w:pPr>
      <w:rPr>
        <w:rFonts w:ascii="Wingdings" w:eastAsia="Wingdings" w:hAnsi="Wingdings" w:cs="Wingdings" w:hint="default"/>
      </w:rPr>
    </w:lvl>
  </w:abstractNum>
  <w:abstractNum w:abstractNumId="2">
    <w:nsid w:val="579416C9"/>
    <w:multiLevelType w:val="hybridMultilevel"/>
    <w:tmpl w:val="A8EA82CC"/>
    <w:lvl w:ilvl="0" w:tplc="46A6BEF4">
      <w:start w:val="1"/>
      <w:numFmt w:val="bullet"/>
      <w:lvlText w:val="–"/>
      <w:lvlJc w:val="left"/>
      <w:pPr>
        <w:ind w:left="709" w:hanging="360"/>
      </w:pPr>
      <w:rPr>
        <w:rFonts w:ascii="Arial" w:eastAsia="Arial" w:hAnsi="Arial" w:cs="Arial" w:hint="default"/>
      </w:rPr>
    </w:lvl>
    <w:lvl w:ilvl="1" w:tplc="45B48622">
      <w:start w:val="1"/>
      <w:numFmt w:val="bullet"/>
      <w:lvlText w:val="o"/>
      <w:lvlJc w:val="left"/>
      <w:pPr>
        <w:ind w:left="1429" w:hanging="360"/>
      </w:pPr>
      <w:rPr>
        <w:rFonts w:ascii="Courier New" w:eastAsia="Courier New" w:hAnsi="Courier New" w:cs="Courier New" w:hint="default"/>
      </w:rPr>
    </w:lvl>
    <w:lvl w:ilvl="2" w:tplc="59568B32">
      <w:start w:val="1"/>
      <w:numFmt w:val="bullet"/>
      <w:lvlText w:val="§"/>
      <w:lvlJc w:val="left"/>
      <w:pPr>
        <w:ind w:left="2149" w:hanging="360"/>
      </w:pPr>
      <w:rPr>
        <w:rFonts w:ascii="Wingdings" w:eastAsia="Wingdings" w:hAnsi="Wingdings" w:cs="Wingdings" w:hint="default"/>
      </w:rPr>
    </w:lvl>
    <w:lvl w:ilvl="3" w:tplc="88128898">
      <w:start w:val="1"/>
      <w:numFmt w:val="bullet"/>
      <w:lvlText w:val="·"/>
      <w:lvlJc w:val="left"/>
      <w:pPr>
        <w:ind w:left="2869" w:hanging="360"/>
      </w:pPr>
      <w:rPr>
        <w:rFonts w:ascii="Symbol" w:eastAsia="Symbol" w:hAnsi="Symbol" w:cs="Symbol" w:hint="default"/>
      </w:rPr>
    </w:lvl>
    <w:lvl w:ilvl="4" w:tplc="AC469446">
      <w:start w:val="1"/>
      <w:numFmt w:val="bullet"/>
      <w:lvlText w:val="o"/>
      <w:lvlJc w:val="left"/>
      <w:pPr>
        <w:ind w:left="3589" w:hanging="360"/>
      </w:pPr>
      <w:rPr>
        <w:rFonts w:ascii="Courier New" w:eastAsia="Courier New" w:hAnsi="Courier New" w:cs="Courier New" w:hint="default"/>
      </w:rPr>
    </w:lvl>
    <w:lvl w:ilvl="5" w:tplc="B94885BE">
      <w:start w:val="1"/>
      <w:numFmt w:val="bullet"/>
      <w:lvlText w:val="§"/>
      <w:lvlJc w:val="left"/>
      <w:pPr>
        <w:ind w:left="4309" w:hanging="360"/>
      </w:pPr>
      <w:rPr>
        <w:rFonts w:ascii="Wingdings" w:eastAsia="Wingdings" w:hAnsi="Wingdings" w:cs="Wingdings" w:hint="default"/>
      </w:rPr>
    </w:lvl>
    <w:lvl w:ilvl="6" w:tplc="2C4A85A2">
      <w:start w:val="1"/>
      <w:numFmt w:val="bullet"/>
      <w:lvlText w:val="·"/>
      <w:lvlJc w:val="left"/>
      <w:pPr>
        <w:ind w:left="5029" w:hanging="360"/>
      </w:pPr>
      <w:rPr>
        <w:rFonts w:ascii="Symbol" w:eastAsia="Symbol" w:hAnsi="Symbol" w:cs="Symbol" w:hint="default"/>
      </w:rPr>
    </w:lvl>
    <w:lvl w:ilvl="7" w:tplc="036CACEC">
      <w:start w:val="1"/>
      <w:numFmt w:val="bullet"/>
      <w:lvlText w:val="o"/>
      <w:lvlJc w:val="left"/>
      <w:pPr>
        <w:ind w:left="5749" w:hanging="360"/>
      </w:pPr>
      <w:rPr>
        <w:rFonts w:ascii="Courier New" w:eastAsia="Courier New" w:hAnsi="Courier New" w:cs="Courier New" w:hint="default"/>
      </w:rPr>
    </w:lvl>
    <w:lvl w:ilvl="8" w:tplc="60FE5BDE">
      <w:start w:val="1"/>
      <w:numFmt w:val="bullet"/>
      <w:lvlText w:val="§"/>
      <w:lvlJc w:val="left"/>
      <w:pPr>
        <w:ind w:left="6469" w:hanging="360"/>
      </w:pPr>
      <w:rPr>
        <w:rFonts w:ascii="Wingdings" w:eastAsia="Wingdings" w:hAnsi="Wingdings" w:cs="Wingdings" w:hint="default"/>
      </w:rPr>
    </w:lvl>
  </w:abstractNum>
  <w:abstractNum w:abstractNumId="3">
    <w:nsid w:val="630F0862"/>
    <w:multiLevelType w:val="hybridMultilevel"/>
    <w:tmpl w:val="6F16079E"/>
    <w:lvl w:ilvl="0" w:tplc="A0C29FDA">
      <w:start w:val="1"/>
      <w:numFmt w:val="bullet"/>
      <w:lvlText w:val="–"/>
      <w:lvlJc w:val="left"/>
      <w:pPr>
        <w:ind w:left="709" w:hanging="360"/>
      </w:pPr>
      <w:rPr>
        <w:rFonts w:ascii="Arial" w:eastAsia="Arial" w:hAnsi="Arial" w:cs="Arial" w:hint="default"/>
      </w:rPr>
    </w:lvl>
    <w:lvl w:ilvl="1" w:tplc="EA9AC7E4">
      <w:start w:val="1"/>
      <w:numFmt w:val="bullet"/>
      <w:lvlText w:val="o"/>
      <w:lvlJc w:val="left"/>
      <w:pPr>
        <w:ind w:left="1429" w:hanging="360"/>
      </w:pPr>
      <w:rPr>
        <w:rFonts w:ascii="Courier New" w:eastAsia="Courier New" w:hAnsi="Courier New" w:cs="Courier New" w:hint="default"/>
      </w:rPr>
    </w:lvl>
    <w:lvl w:ilvl="2" w:tplc="0986CB9C">
      <w:start w:val="1"/>
      <w:numFmt w:val="bullet"/>
      <w:lvlText w:val="§"/>
      <w:lvlJc w:val="left"/>
      <w:pPr>
        <w:ind w:left="2149" w:hanging="360"/>
      </w:pPr>
      <w:rPr>
        <w:rFonts w:ascii="Wingdings" w:eastAsia="Wingdings" w:hAnsi="Wingdings" w:cs="Wingdings" w:hint="default"/>
      </w:rPr>
    </w:lvl>
    <w:lvl w:ilvl="3" w:tplc="A9A0DC86">
      <w:start w:val="1"/>
      <w:numFmt w:val="bullet"/>
      <w:lvlText w:val="·"/>
      <w:lvlJc w:val="left"/>
      <w:pPr>
        <w:ind w:left="2869" w:hanging="360"/>
      </w:pPr>
      <w:rPr>
        <w:rFonts w:ascii="Symbol" w:eastAsia="Symbol" w:hAnsi="Symbol" w:cs="Symbol" w:hint="default"/>
      </w:rPr>
    </w:lvl>
    <w:lvl w:ilvl="4" w:tplc="7BEA55F4">
      <w:start w:val="1"/>
      <w:numFmt w:val="bullet"/>
      <w:lvlText w:val="o"/>
      <w:lvlJc w:val="left"/>
      <w:pPr>
        <w:ind w:left="3589" w:hanging="360"/>
      </w:pPr>
      <w:rPr>
        <w:rFonts w:ascii="Courier New" w:eastAsia="Courier New" w:hAnsi="Courier New" w:cs="Courier New" w:hint="default"/>
      </w:rPr>
    </w:lvl>
    <w:lvl w:ilvl="5" w:tplc="EAD23DCC">
      <w:start w:val="1"/>
      <w:numFmt w:val="bullet"/>
      <w:lvlText w:val="§"/>
      <w:lvlJc w:val="left"/>
      <w:pPr>
        <w:ind w:left="4309" w:hanging="360"/>
      </w:pPr>
      <w:rPr>
        <w:rFonts w:ascii="Wingdings" w:eastAsia="Wingdings" w:hAnsi="Wingdings" w:cs="Wingdings" w:hint="default"/>
      </w:rPr>
    </w:lvl>
    <w:lvl w:ilvl="6" w:tplc="371A3EE0">
      <w:start w:val="1"/>
      <w:numFmt w:val="bullet"/>
      <w:lvlText w:val="·"/>
      <w:lvlJc w:val="left"/>
      <w:pPr>
        <w:ind w:left="5029" w:hanging="360"/>
      </w:pPr>
      <w:rPr>
        <w:rFonts w:ascii="Symbol" w:eastAsia="Symbol" w:hAnsi="Symbol" w:cs="Symbol" w:hint="default"/>
      </w:rPr>
    </w:lvl>
    <w:lvl w:ilvl="7" w:tplc="701C8170">
      <w:start w:val="1"/>
      <w:numFmt w:val="bullet"/>
      <w:lvlText w:val="o"/>
      <w:lvlJc w:val="left"/>
      <w:pPr>
        <w:ind w:left="5749" w:hanging="360"/>
      </w:pPr>
      <w:rPr>
        <w:rFonts w:ascii="Courier New" w:eastAsia="Courier New" w:hAnsi="Courier New" w:cs="Courier New" w:hint="default"/>
      </w:rPr>
    </w:lvl>
    <w:lvl w:ilvl="8" w:tplc="34C4BB88">
      <w:start w:val="1"/>
      <w:numFmt w:val="bullet"/>
      <w:lvlText w:val="§"/>
      <w:lvlJc w:val="left"/>
      <w:pPr>
        <w:ind w:left="6469" w:hanging="360"/>
      </w:pPr>
      <w:rPr>
        <w:rFonts w:ascii="Wingdings" w:eastAsia="Wingdings" w:hAnsi="Wingdings" w:cs="Wingdings" w:hint="default"/>
      </w:rPr>
    </w:lvl>
  </w:abstractNum>
  <w:abstractNum w:abstractNumId="4">
    <w:nsid w:val="65DC7D14"/>
    <w:multiLevelType w:val="hybridMultilevel"/>
    <w:tmpl w:val="82744576"/>
    <w:lvl w:ilvl="0" w:tplc="10921038">
      <w:start w:val="1"/>
      <w:numFmt w:val="bullet"/>
      <w:lvlText w:val="–"/>
      <w:lvlJc w:val="left"/>
      <w:pPr>
        <w:ind w:left="709" w:hanging="360"/>
      </w:pPr>
      <w:rPr>
        <w:rFonts w:ascii="Arial" w:eastAsia="Arial" w:hAnsi="Arial" w:cs="Arial" w:hint="default"/>
      </w:rPr>
    </w:lvl>
    <w:lvl w:ilvl="1" w:tplc="A7CA8280">
      <w:start w:val="1"/>
      <w:numFmt w:val="bullet"/>
      <w:lvlText w:val="o"/>
      <w:lvlJc w:val="left"/>
      <w:pPr>
        <w:ind w:left="1429" w:hanging="360"/>
      </w:pPr>
      <w:rPr>
        <w:rFonts w:ascii="Courier New" w:eastAsia="Courier New" w:hAnsi="Courier New" w:cs="Courier New" w:hint="default"/>
      </w:rPr>
    </w:lvl>
    <w:lvl w:ilvl="2" w:tplc="E3D86DF2">
      <w:start w:val="1"/>
      <w:numFmt w:val="bullet"/>
      <w:lvlText w:val="§"/>
      <w:lvlJc w:val="left"/>
      <w:pPr>
        <w:ind w:left="2149" w:hanging="360"/>
      </w:pPr>
      <w:rPr>
        <w:rFonts w:ascii="Wingdings" w:eastAsia="Wingdings" w:hAnsi="Wingdings" w:cs="Wingdings" w:hint="default"/>
      </w:rPr>
    </w:lvl>
    <w:lvl w:ilvl="3" w:tplc="3B8CD710">
      <w:start w:val="1"/>
      <w:numFmt w:val="bullet"/>
      <w:lvlText w:val="·"/>
      <w:lvlJc w:val="left"/>
      <w:pPr>
        <w:ind w:left="2869" w:hanging="360"/>
      </w:pPr>
      <w:rPr>
        <w:rFonts w:ascii="Symbol" w:eastAsia="Symbol" w:hAnsi="Symbol" w:cs="Symbol" w:hint="default"/>
      </w:rPr>
    </w:lvl>
    <w:lvl w:ilvl="4" w:tplc="0FDE3DAC">
      <w:start w:val="1"/>
      <w:numFmt w:val="bullet"/>
      <w:lvlText w:val="o"/>
      <w:lvlJc w:val="left"/>
      <w:pPr>
        <w:ind w:left="3589" w:hanging="360"/>
      </w:pPr>
      <w:rPr>
        <w:rFonts w:ascii="Courier New" w:eastAsia="Courier New" w:hAnsi="Courier New" w:cs="Courier New" w:hint="default"/>
      </w:rPr>
    </w:lvl>
    <w:lvl w:ilvl="5" w:tplc="561CF9D2">
      <w:start w:val="1"/>
      <w:numFmt w:val="bullet"/>
      <w:lvlText w:val="§"/>
      <w:lvlJc w:val="left"/>
      <w:pPr>
        <w:ind w:left="4309" w:hanging="360"/>
      </w:pPr>
      <w:rPr>
        <w:rFonts w:ascii="Wingdings" w:eastAsia="Wingdings" w:hAnsi="Wingdings" w:cs="Wingdings" w:hint="default"/>
      </w:rPr>
    </w:lvl>
    <w:lvl w:ilvl="6" w:tplc="A5EA8F00">
      <w:start w:val="1"/>
      <w:numFmt w:val="bullet"/>
      <w:lvlText w:val="·"/>
      <w:lvlJc w:val="left"/>
      <w:pPr>
        <w:ind w:left="5029" w:hanging="360"/>
      </w:pPr>
      <w:rPr>
        <w:rFonts w:ascii="Symbol" w:eastAsia="Symbol" w:hAnsi="Symbol" w:cs="Symbol" w:hint="default"/>
      </w:rPr>
    </w:lvl>
    <w:lvl w:ilvl="7" w:tplc="8F16B25E">
      <w:start w:val="1"/>
      <w:numFmt w:val="bullet"/>
      <w:lvlText w:val="o"/>
      <w:lvlJc w:val="left"/>
      <w:pPr>
        <w:ind w:left="5749" w:hanging="360"/>
      </w:pPr>
      <w:rPr>
        <w:rFonts w:ascii="Courier New" w:eastAsia="Courier New" w:hAnsi="Courier New" w:cs="Courier New" w:hint="default"/>
      </w:rPr>
    </w:lvl>
    <w:lvl w:ilvl="8" w:tplc="2D384B48">
      <w:start w:val="1"/>
      <w:numFmt w:val="bullet"/>
      <w:lvlText w:val="§"/>
      <w:lvlJc w:val="left"/>
      <w:pPr>
        <w:ind w:left="6469" w:hanging="360"/>
      </w:pPr>
      <w:rPr>
        <w:rFonts w:ascii="Wingdings" w:eastAsia="Wingdings" w:hAnsi="Wingdings" w:cs="Wingdings" w:hint="default"/>
      </w:rPr>
    </w:lvl>
  </w:abstractNum>
  <w:num w:numId="1">
    <w:abstractNumId w:val="0"/>
  </w:num>
  <w:num w:numId="2">
    <w:abstractNumId w:val="3"/>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34"/>
    <w:rsid w:val="00006E5C"/>
    <w:rsid w:val="000712C1"/>
    <w:rsid w:val="000F52B4"/>
    <w:rsid w:val="00114AF7"/>
    <w:rsid w:val="002A2A75"/>
    <w:rsid w:val="00371A16"/>
    <w:rsid w:val="003B104B"/>
    <w:rsid w:val="005611C6"/>
    <w:rsid w:val="00582934"/>
    <w:rsid w:val="006B03EC"/>
    <w:rsid w:val="009A75FE"/>
    <w:rsid w:val="00A145DA"/>
    <w:rsid w:val="00A458DA"/>
    <w:rsid w:val="00DC1FA7"/>
    <w:rsid w:val="00F846A9"/>
    <w:rsid w:val="00F84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2DE39"/>
  <w15:docId w15:val="{2C014069-02EA-43D2-ADD7-24C457E6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spacing w:before="240" w:after="60"/>
      <w:outlineLvl w:val="0"/>
    </w:pPr>
    <w:rPr>
      <w:rFonts w:ascii="Arial" w:hAnsi="Arial" w:cs="Arial"/>
      <w:b/>
      <w:bCs/>
      <w:sz w:val="32"/>
      <w:szCs w:val="32"/>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jc w:val="center"/>
      <w:outlineLvl w:val="3"/>
    </w:pPr>
    <w:rPr>
      <w:b/>
      <w:sz w:val="23"/>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left" w:pos="1560"/>
        <w:tab w:val="center" w:pos="4677"/>
        <w:tab w:val="right" w:pos="9355"/>
      </w:tabs>
      <w:jc w:val="both"/>
    </w:pPr>
    <w:rPr>
      <w:sz w:val="22"/>
      <w:szCs w:val="22"/>
    </w:rPr>
  </w:style>
  <w:style w:type="character" w:customStyle="1" w:styleId="HeaderChar">
    <w:name w:val="Header Char"/>
    <w:uiPriority w:val="99"/>
  </w:style>
  <w:style w:type="paragraph" w:styleId="ad">
    <w:name w:val="footer"/>
    <w:basedOn w:val="a"/>
    <w:pPr>
      <w:tabs>
        <w:tab w:val="left" w:pos="1560"/>
        <w:tab w:val="center" w:pos="4677"/>
        <w:tab w:val="right" w:pos="9355"/>
      </w:tabs>
      <w:jc w:val="both"/>
    </w:pPr>
    <w:rPr>
      <w:sz w:val="22"/>
      <w:szCs w:val="22"/>
    </w:rPr>
  </w:style>
  <w:style w:type="character" w:customStyle="1" w:styleId="FooterChar">
    <w:name w:val="Footer Char"/>
    <w:uiPriority w:val="99"/>
  </w:style>
  <w:style w:type="paragraph" w:styleId="ae">
    <w:name w:val="caption"/>
    <w:basedOn w:val="a"/>
    <w:next w:val="a"/>
    <w:link w:val="af"/>
    <w:uiPriority w:val="35"/>
    <w:semiHidden/>
    <w:unhideWhenUsed/>
    <w:qFormat/>
    <w:pPr>
      <w:spacing w:line="276" w:lineRule="auto"/>
    </w:pPr>
    <w:rPr>
      <w:b/>
      <w:bCs/>
      <w:color w:val="4F81BD"/>
      <w:sz w:val="18"/>
      <w:szCs w:val="18"/>
    </w:rPr>
  </w:style>
  <w:style w:type="character" w:customStyle="1" w:styleId="af">
    <w:name w:val="Название объекта Знак"/>
    <w:link w:val="ae"/>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rPr>
      <w:color w:val="0000FF"/>
      <w:u w:val="single"/>
    </w:rPr>
  </w:style>
  <w:style w:type="paragraph" w:styleId="af2">
    <w:name w:val="footnote text"/>
    <w:basedOn w:val="a"/>
    <w:link w:val="af3"/>
    <w:pPr>
      <w:tabs>
        <w:tab w:val="left" w:pos="1560"/>
      </w:tabs>
      <w:jc w:val="both"/>
    </w:pPr>
    <w:rPr>
      <w:sz w:val="22"/>
      <w:szCs w:val="22"/>
      <w:lang w:val="en-US" w:eastAsia="en-US"/>
    </w:rPr>
  </w:style>
  <w:style w:type="character" w:customStyle="1" w:styleId="FootnoteTextChar">
    <w:name w:val="Footnote Text Char"/>
    <w:uiPriority w:val="99"/>
    <w:rPr>
      <w:sz w:val="18"/>
    </w:rPr>
  </w:style>
  <w:style w:type="character" w:styleId="af4">
    <w:name w:val="footnote reference"/>
    <w:rPr>
      <w:vertAlign w:val="superscript"/>
    </w:rPr>
  </w:style>
  <w:style w:type="paragraph" w:styleId="af5">
    <w:name w:val="endnote text"/>
    <w:basedOn w:val="a"/>
    <w:link w:val="af6"/>
    <w:pPr>
      <w:tabs>
        <w:tab w:val="left" w:pos="1560"/>
      </w:tabs>
      <w:jc w:val="both"/>
    </w:pPr>
  </w:style>
  <w:style w:type="character" w:customStyle="1" w:styleId="EndnoteTextChar">
    <w:name w:val="Endnote Text Char"/>
    <w:uiPriority w:val="99"/>
    <w:rPr>
      <w:sz w:val="20"/>
    </w:rPr>
  </w:style>
  <w:style w:type="character" w:styleId="af7">
    <w:name w:val="endnote reference"/>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style>
  <w:style w:type="paragraph" w:customStyle="1" w:styleId="13">
    <w:name w:val="Название1"/>
    <w:basedOn w:val="a"/>
    <w:qFormat/>
    <w:pPr>
      <w:jc w:val="center"/>
    </w:pPr>
    <w:rPr>
      <w:b/>
      <w:bCs/>
    </w:rPr>
  </w:style>
  <w:style w:type="paragraph" w:styleId="afa">
    <w:name w:val="Balloon Text"/>
    <w:basedOn w:val="a"/>
    <w:link w:val="afb"/>
    <w:rPr>
      <w:rFonts w:ascii="Tahoma" w:hAnsi="Tahoma"/>
      <w:sz w:val="16"/>
      <w:szCs w:val="16"/>
      <w:lang w:val="en-US" w:eastAsia="en-US"/>
    </w:rPr>
  </w:style>
  <w:style w:type="character" w:customStyle="1" w:styleId="afb">
    <w:name w:val="Текст выноски Знак"/>
    <w:link w:val="afa"/>
    <w:rPr>
      <w:rFonts w:ascii="Tahoma" w:hAnsi="Tahoma" w:cs="Tahoma"/>
      <w:sz w:val="16"/>
      <w:szCs w:val="1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Pr>
      <w:rFonts w:ascii="Courier New" w:hAnsi="Courier New" w:cs="Courier New"/>
      <w:lang w:val="ru-RU" w:eastAsia="ru-RU" w:bidi="ar-SA"/>
    </w:rPr>
  </w:style>
  <w:style w:type="paragraph" w:customStyle="1" w:styleId="afc">
    <w:name w:val="Знак Знак Знак Знак"/>
    <w:basedOn w:val="a"/>
    <w:pPr>
      <w:spacing w:after="160" w:line="240" w:lineRule="exact"/>
    </w:pPr>
    <w:rPr>
      <w:rFonts w:ascii="Verdana" w:hAnsi="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lang w:val="en-US" w:eastAsia="en-US"/>
    </w:rPr>
  </w:style>
  <w:style w:type="paragraph" w:customStyle="1" w:styleId="afd">
    <w:name w:val="Пункт"/>
    <w:basedOn w:val="a"/>
    <w:pPr>
      <w:tabs>
        <w:tab w:val="num" w:pos="1980"/>
      </w:tabs>
      <w:ind w:left="1404" w:hanging="504"/>
      <w:jc w:val="both"/>
    </w:pPr>
    <w:rPr>
      <w:sz w:val="24"/>
      <w:szCs w:val="28"/>
    </w:rPr>
  </w:style>
  <w:style w:type="character" w:customStyle="1" w:styleId="ac">
    <w:name w:val="Верхний колонтитул Знак"/>
    <w:link w:val="ab"/>
    <w:uiPriority w:val="99"/>
    <w:rPr>
      <w:sz w:val="22"/>
      <w:szCs w:val="22"/>
      <w:lang w:val="ru-RU" w:eastAsia="ru-RU" w:bidi="ar-SA"/>
    </w:rPr>
  </w:style>
  <w:style w:type="paragraph" w:customStyle="1" w:styleId="Normal1">
    <w:name w:val="Normal1"/>
    <w:pPr>
      <w:widowControl w:val="0"/>
    </w:pPr>
    <w:rPr>
      <w:rFonts w:ascii="Arial" w:hAnsi="Arial"/>
    </w:rPr>
  </w:style>
  <w:style w:type="character" w:styleId="afe">
    <w:name w:val="page number"/>
    <w:basedOn w:val="a0"/>
  </w:style>
  <w:style w:type="paragraph" w:customStyle="1" w:styleId="CharCharCharChar">
    <w:name w:val="Char Char Знак Знак Char Char"/>
    <w:basedOn w:val="a"/>
    <w:pPr>
      <w:spacing w:after="160"/>
    </w:pPr>
    <w:rPr>
      <w:rFonts w:ascii="Arial" w:hAnsi="Arial"/>
      <w:b/>
      <w:color w:val="FFFFFF"/>
      <w:sz w:val="32"/>
      <w:lang w:val="en-US" w:eastAsia="en-US"/>
    </w:rPr>
  </w:style>
  <w:style w:type="character" w:customStyle="1" w:styleId="aff">
    <w:name w:val="Гипертекстовая ссылка"/>
    <w:rPr>
      <w:color w:val="008000"/>
    </w:rPr>
  </w:style>
  <w:style w:type="paragraph" w:customStyle="1" w:styleId="aff0">
    <w:name w:val="Таблицы (моноширинный)"/>
    <w:basedOn w:val="a"/>
    <w:next w:val="a"/>
    <w:uiPriority w:val="99"/>
    <w:pPr>
      <w:widowControl w:val="0"/>
      <w:jc w:val="both"/>
    </w:pPr>
    <w:rPr>
      <w:rFonts w:ascii="Courier New" w:hAnsi="Courier New" w:cs="Courier New"/>
      <w:sz w:val="24"/>
      <w:szCs w:val="24"/>
    </w:rPr>
  </w:style>
  <w:style w:type="paragraph" w:customStyle="1" w:styleId="aff1">
    <w:name w:val="Знак Знак Знак Знак Знак Знак Знак Знак Знак Знак"/>
    <w:basedOn w:val="a"/>
    <w:pPr>
      <w:spacing w:after="160" w:line="240" w:lineRule="exact"/>
      <w:ind w:firstLine="709"/>
    </w:pPr>
    <w:rPr>
      <w:rFonts w:ascii="Verdana" w:hAnsi="Verdana"/>
      <w:sz w:val="16"/>
    </w:rPr>
  </w:style>
  <w:style w:type="paragraph" w:customStyle="1" w:styleId="aff2">
    <w:name w:val="Знак Знак Знак Знак Знак Знак Знак Знак Знак Знак"/>
    <w:basedOn w:val="a"/>
    <w:pPr>
      <w:spacing w:after="160" w:line="240" w:lineRule="exact"/>
      <w:ind w:firstLine="709"/>
    </w:pPr>
    <w:rPr>
      <w:rFonts w:ascii="Verdana" w:hAnsi="Verdana"/>
      <w:sz w:val="16"/>
    </w:rPr>
  </w:style>
  <w:style w:type="paragraph" w:customStyle="1" w:styleId="14">
    <w:name w:val="Обычный (веб)1"/>
    <w:basedOn w:val="a"/>
    <w:pPr>
      <w:spacing w:before="100" w:beforeAutospacing="1" w:after="100" w:afterAutospacing="1"/>
    </w:pPr>
    <w:rPr>
      <w:sz w:val="24"/>
      <w:szCs w:val="24"/>
    </w:rPr>
  </w:style>
  <w:style w:type="paragraph" w:styleId="aff3">
    <w:name w:val="Body Text"/>
    <w:basedOn w:val="a"/>
    <w:link w:val="aff4"/>
    <w:pPr>
      <w:jc w:val="both"/>
    </w:pPr>
  </w:style>
  <w:style w:type="character" w:customStyle="1" w:styleId="aff4">
    <w:name w:val="Основной текст Знак"/>
    <w:basedOn w:val="a0"/>
    <w:link w:val="aff3"/>
  </w:style>
  <w:style w:type="paragraph" w:styleId="25">
    <w:name w:val="Body Text Indent 2"/>
    <w:basedOn w:val="a"/>
    <w:link w:val="26"/>
    <w:pPr>
      <w:tabs>
        <w:tab w:val="left" w:pos="1560"/>
      </w:tabs>
      <w:spacing w:after="120" w:line="480" w:lineRule="auto"/>
      <w:ind w:left="283"/>
      <w:jc w:val="both"/>
    </w:pPr>
    <w:rPr>
      <w:sz w:val="22"/>
      <w:szCs w:val="22"/>
      <w:lang w:val="en-US" w:eastAsia="en-US"/>
    </w:rPr>
  </w:style>
  <w:style w:type="character" w:customStyle="1" w:styleId="26">
    <w:name w:val="Основной текст с отступом 2 Знак"/>
    <w:link w:val="25"/>
    <w:rPr>
      <w:sz w:val="22"/>
      <w:szCs w:val="22"/>
    </w:rPr>
  </w:style>
  <w:style w:type="character" w:customStyle="1" w:styleId="af3">
    <w:name w:val="Текст сноски Знак"/>
    <w:link w:val="af2"/>
    <w:rPr>
      <w:sz w:val="22"/>
      <w:szCs w:val="22"/>
    </w:rPr>
  </w:style>
  <w:style w:type="paragraph" w:styleId="27">
    <w:name w:val="Body Text 2"/>
    <w:basedOn w:val="a"/>
    <w:link w:val="28"/>
    <w:pPr>
      <w:tabs>
        <w:tab w:val="left" w:pos="1560"/>
      </w:tabs>
      <w:spacing w:after="120" w:line="480" w:lineRule="auto"/>
      <w:jc w:val="both"/>
    </w:pPr>
    <w:rPr>
      <w:sz w:val="22"/>
      <w:szCs w:val="22"/>
      <w:lang w:val="en-US" w:eastAsia="en-US"/>
    </w:rPr>
  </w:style>
  <w:style w:type="character" w:customStyle="1" w:styleId="28">
    <w:name w:val="Основной текст 2 Знак"/>
    <w:link w:val="27"/>
    <w:rPr>
      <w:sz w:val="22"/>
      <w:szCs w:val="22"/>
    </w:rPr>
  </w:style>
  <w:style w:type="paragraph" w:customStyle="1" w:styleId="110">
    <w:name w:val="заголовок 11"/>
    <w:basedOn w:val="a"/>
    <w:next w:val="a"/>
    <w:pPr>
      <w:keepNext/>
      <w:tabs>
        <w:tab w:val="left" w:pos="1560"/>
      </w:tabs>
      <w:jc w:val="center"/>
    </w:pPr>
    <w:rPr>
      <w:sz w:val="24"/>
    </w:rPr>
  </w:style>
  <w:style w:type="paragraph" w:customStyle="1" w:styleId="29">
    <w:name w:val="Знак2 Знак Знак Знак"/>
    <w:basedOn w:val="a"/>
    <w:pPr>
      <w:spacing w:after="160" w:line="240" w:lineRule="exact"/>
    </w:pPr>
    <w:rPr>
      <w:rFonts w:ascii="Verdana" w:hAnsi="Verdana"/>
      <w:lang w:val="en-US" w:eastAsia="en-US"/>
    </w:rPr>
  </w:style>
  <w:style w:type="character" w:customStyle="1" w:styleId="af6">
    <w:name w:val="Текст концевой сноски Знак"/>
    <w:basedOn w:val="a0"/>
    <w:link w:val="af5"/>
  </w:style>
  <w:style w:type="paragraph" w:customStyle="1" w:styleId="120">
    <w:name w:val="Нормальный 12"/>
    <w:basedOn w:val="a"/>
    <w:pPr>
      <w:widowControl w:val="0"/>
      <w:spacing w:line="360" w:lineRule="auto"/>
      <w:ind w:firstLine="567"/>
      <w:jc w:val="both"/>
    </w:pPr>
    <w:rPr>
      <w:sz w:val="28"/>
      <w:lang w:eastAsia="ar-SA"/>
    </w:rPr>
  </w:style>
  <w:style w:type="character" w:styleId="aff5">
    <w:name w:val="FollowedHyperlink"/>
    <w:uiPriority w:val="99"/>
    <w:unhideWhenUsed/>
    <w:rPr>
      <w:color w:val="800080"/>
      <w:u w:val="single"/>
    </w:rPr>
  </w:style>
  <w:style w:type="paragraph" w:customStyle="1" w:styleId="font5">
    <w:name w:val="font5"/>
    <w:basedOn w:val="a"/>
    <w:pPr>
      <w:spacing w:before="100" w:beforeAutospacing="1" w:after="100" w:afterAutospacing="1"/>
    </w:pPr>
    <w:rPr>
      <w:rFonts w:ascii="Arial CYR" w:hAnsi="Arial CYR" w:cs="Arial CYR"/>
      <w:b/>
      <w:bCs/>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4"/>
      <w:szCs w:val="24"/>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4"/>
      <w:szCs w:val="24"/>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4"/>
      <w:szCs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i/>
      <w:iCs/>
      <w:sz w:val="24"/>
      <w:szCs w:val="24"/>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24"/>
      <w:szCs w:val="24"/>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i/>
      <w:iCs/>
      <w:sz w:val="24"/>
      <w:szCs w:val="24"/>
    </w:rPr>
  </w:style>
  <w:style w:type="paragraph" w:customStyle="1" w:styleId="xl72">
    <w:name w:val="xl72"/>
    <w:basedOn w:val="a"/>
    <w:pPr>
      <w:spacing w:before="100" w:beforeAutospacing="1" w:after="100" w:afterAutospacing="1"/>
    </w:pPr>
    <w:rPr>
      <w:sz w:val="24"/>
      <w:szCs w:val="24"/>
    </w:rPr>
  </w:style>
  <w:style w:type="paragraph" w:customStyle="1" w:styleId="xl73">
    <w:name w:val="xl73"/>
    <w:basedOn w:val="a"/>
    <w:pPr>
      <w:spacing w:before="100" w:beforeAutospacing="1" w:after="100" w:afterAutospacing="1"/>
    </w:pPr>
    <w:rPr>
      <w:sz w:val="24"/>
      <w:szCs w:val="24"/>
    </w:rPr>
  </w:style>
  <w:style w:type="paragraph" w:customStyle="1" w:styleId="xl74">
    <w:name w:val="xl74"/>
    <w:basedOn w:val="a"/>
    <w:pPr>
      <w:spacing w:before="100" w:beforeAutospacing="1" w:after="100" w:afterAutospacing="1"/>
      <w:jc w:val="right"/>
    </w:pPr>
    <w:rPr>
      <w:sz w:val="24"/>
      <w:szCs w:val="24"/>
    </w:rPr>
  </w:style>
  <w:style w:type="paragraph" w:customStyle="1" w:styleId="xl75">
    <w:name w:val="xl75"/>
    <w:basedOn w:val="a"/>
    <w:pPr>
      <w:spacing w:before="100" w:beforeAutospacing="1" w:after="100" w:afterAutospacing="1"/>
      <w:jc w:val="center"/>
    </w:pPr>
    <w:rPr>
      <w:sz w:val="24"/>
      <w:szCs w:val="24"/>
    </w:rPr>
  </w:style>
  <w:style w:type="paragraph" w:customStyle="1" w:styleId="xl76">
    <w:name w:val="xl76"/>
    <w:basedOn w:val="a"/>
    <w:pPr>
      <w:spacing w:before="100" w:beforeAutospacing="1" w:after="100" w:afterAutospacing="1"/>
      <w:jc w:val="center"/>
    </w:pPr>
    <w:rPr>
      <w:sz w:val="24"/>
      <w:szCs w:val="24"/>
    </w:rPr>
  </w:style>
  <w:style w:type="paragraph" w:customStyle="1" w:styleId="xl77">
    <w:name w:val="xl77"/>
    <w:basedOn w:val="a"/>
    <w:pPr>
      <w:spacing w:before="100" w:beforeAutospacing="1" w:after="100" w:afterAutospacing="1"/>
      <w:jc w:val="center"/>
    </w:pPr>
    <w:rPr>
      <w:b/>
      <w:bCs/>
      <w:sz w:val="24"/>
      <w:szCs w:val="24"/>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sz w:val="24"/>
      <w:szCs w:val="24"/>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i/>
      <w:iCs/>
      <w:sz w:val="24"/>
      <w:szCs w:val="24"/>
    </w:rPr>
  </w:style>
  <w:style w:type="paragraph" w:customStyle="1" w:styleId="xl81">
    <w:name w:val="xl81"/>
    <w:basedOn w:val="a"/>
    <w:pPr>
      <w:pBdr>
        <w:left w:val="single" w:sz="4" w:space="0" w:color="000000"/>
        <w:right w:val="single" w:sz="4" w:space="0" w:color="000000"/>
      </w:pBdr>
      <w:spacing w:before="100" w:beforeAutospacing="1" w:after="100" w:afterAutospacing="1"/>
      <w:jc w:val="center"/>
    </w:pPr>
    <w:rPr>
      <w:rFonts w:ascii="Arial" w:hAnsi="Arial" w:cs="Arial"/>
      <w:sz w:val="24"/>
      <w:szCs w:val="24"/>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sz w:val="24"/>
      <w:szCs w:val="24"/>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i/>
      <w:iCs/>
      <w:sz w:val="24"/>
      <w:szCs w:val="24"/>
    </w:rPr>
  </w:style>
  <w:style w:type="paragraph" w:customStyle="1" w:styleId="xl86">
    <w:name w:val="xl86"/>
    <w:basedOn w:val="a"/>
    <w:pPr>
      <w:pBdr>
        <w:top w:val="single" w:sz="4" w:space="0" w:color="000000"/>
        <w:left w:val="single" w:sz="4" w:space="0" w:color="000000"/>
        <w:bottom w:val="single" w:sz="4" w:space="0" w:color="000000"/>
      </w:pBdr>
      <w:spacing w:before="100" w:beforeAutospacing="1" w:after="100" w:afterAutospacing="1"/>
      <w:jc w:val="center"/>
    </w:pPr>
    <w:rPr>
      <w:sz w:val="24"/>
      <w:szCs w:val="24"/>
    </w:rPr>
  </w:style>
  <w:style w:type="paragraph" w:customStyle="1" w:styleId="xl87">
    <w:name w:val="xl87"/>
    <w:basedOn w:val="a"/>
    <w:pPr>
      <w:pBdr>
        <w:top w:val="single" w:sz="4" w:space="0" w:color="000000"/>
        <w:bottom w:val="single" w:sz="4" w:space="0" w:color="000000"/>
      </w:pBdr>
      <w:spacing w:before="100" w:beforeAutospacing="1" w:after="100" w:afterAutospacing="1"/>
      <w:jc w:val="center"/>
    </w:pPr>
    <w:rPr>
      <w:sz w:val="24"/>
      <w:szCs w:val="24"/>
    </w:rPr>
  </w:style>
  <w:style w:type="paragraph" w:customStyle="1" w:styleId="xl88">
    <w:name w:val="xl88"/>
    <w:basedOn w:val="a"/>
    <w:pPr>
      <w:pBdr>
        <w:top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sz w:val="24"/>
      <w:szCs w:val="24"/>
    </w:rPr>
  </w:style>
  <w:style w:type="paragraph" w:customStyle="1" w:styleId="xl90">
    <w:name w:val="xl90"/>
    <w:basedOn w:val="a"/>
    <w:pPr>
      <w:spacing w:before="100" w:beforeAutospacing="1" w:after="100" w:afterAutospacing="1"/>
      <w:jc w:val="center"/>
    </w:pPr>
    <w:rPr>
      <w:b/>
      <w:bCs/>
      <w:sz w:val="24"/>
      <w:szCs w:val="24"/>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63">
    <w:name w:val="xl63"/>
    <w:basedOn w:val="a"/>
    <w:pPr>
      <w:spacing w:before="100" w:beforeAutospacing="1" w:after="100" w:afterAutospacing="1"/>
    </w:pPr>
    <w:rPr>
      <w:rFonts w:ascii="Arial" w:hAnsi="Arial" w:cs="Arial"/>
      <w:sz w:val="24"/>
      <w:szCs w:val="24"/>
    </w:rPr>
  </w:style>
  <w:style w:type="paragraph" w:customStyle="1" w:styleId="xl64">
    <w:name w:val="xl64"/>
    <w:basedOn w:val="a"/>
    <w:pPr>
      <w:spacing w:before="100" w:beforeAutospacing="1" w:after="100" w:afterAutospacing="1"/>
      <w:jc w:val="center"/>
    </w:pPr>
    <w:rPr>
      <w:rFonts w:ascii="Arial" w:hAnsi="Arial" w:cs="Arial"/>
      <w:sz w:val="24"/>
      <w:szCs w:val="24"/>
    </w:rPr>
  </w:style>
  <w:style w:type="character" w:customStyle="1" w:styleId="txtgrey">
    <w:name w:val="txt_grey"/>
    <w:basedOn w:val="a0"/>
  </w:style>
  <w:style w:type="character" w:styleId="aff6">
    <w:name w:val="Strong"/>
    <w:qFormat/>
    <w:rPr>
      <w:b/>
      <w:bCs/>
    </w:rPr>
  </w:style>
  <w:style w:type="paragraph" w:customStyle="1" w:styleId="pdesc2">
    <w:name w:val="pdesc2"/>
    <w:basedOn w:val="a"/>
    <w:pPr>
      <w:spacing w:before="100" w:beforeAutospacing="1" w:after="100" w:afterAutospacing="1"/>
    </w:pPr>
    <w:rPr>
      <w:sz w:val="24"/>
      <w:szCs w:val="24"/>
    </w:rPr>
  </w:style>
  <w:style w:type="paragraph" w:customStyle="1" w:styleId="text">
    <w:name w:val="text"/>
    <w:basedOn w:val="a"/>
    <w:pPr>
      <w:spacing w:before="100" w:beforeAutospacing="1" w:after="100" w:afterAutospacing="1"/>
    </w:pPr>
    <w:rPr>
      <w:sz w:val="24"/>
      <w:szCs w:val="24"/>
    </w:rPr>
  </w:style>
  <w:style w:type="character" w:customStyle="1" w:styleId="20">
    <w:name w:val="Заголовок 2 Знак"/>
    <w:link w:val="2"/>
    <w:semiHidden/>
    <w:rPr>
      <w:rFonts w:ascii="Cambria" w:eastAsia="Times New Roman" w:hAnsi="Cambria" w:cs="Times New Roman"/>
      <w:b/>
      <w:bCs/>
      <w:i/>
      <w:iCs/>
      <w:sz w:val="28"/>
      <w:szCs w:val="28"/>
    </w:rPr>
  </w:style>
  <w:style w:type="character" w:styleId="aff7">
    <w:name w:val="Emphasis"/>
    <w:uiPriority w:val="20"/>
    <w:qFormat/>
    <w:rPr>
      <w:i/>
      <w:iCs/>
    </w:rPr>
  </w:style>
  <w:style w:type="character" w:customStyle="1" w:styleId="apple-converted-space">
    <w:name w:val="apple-converted-space"/>
    <w:basedOn w:val="a0"/>
  </w:style>
  <w:style w:type="paragraph" w:customStyle="1" w:styleId="Style6">
    <w:name w:val="Style6"/>
    <w:pPr>
      <w:widowControl w:val="0"/>
      <w:pBdr>
        <w:top w:val="none" w:sz="4" w:space="0" w:color="000000"/>
        <w:left w:val="none" w:sz="4" w:space="0" w:color="000000"/>
        <w:bottom w:val="none" w:sz="4" w:space="0" w:color="000000"/>
        <w:right w:val="none" w:sz="4" w:space="0" w:color="000000"/>
        <w:between w:val="none" w:sz="4" w:space="0" w:color="000000"/>
      </w:pBdr>
      <w:spacing w:line="326" w:lineRule="exact"/>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1566</Words>
  <Characters>8928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Ханты-Мансийский автономный округ - Югра</vt:lpstr>
    </vt:vector>
  </TitlesOfParts>
  <Company>Администрация г.Мегион</Company>
  <LinksUpToDate>false</LinksUpToDate>
  <CharactersWithSpaces>10474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Ханты-Мансийский автономный округ - Югра</dc:title>
  <dc:creator>Пользователь</dc:creator>
  <cp:lastModifiedBy>sport</cp:lastModifiedBy>
  <cp:revision>5</cp:revision>
  <dcterms:created xsi:type="dcterms:W3CDTF">2026-08-18T04:33:00Z</dcterms:created>
  <dcterms:modified xsi:type="dcterms:W3CDTF">2026-08-18T05:26:00Z</dcterms:modified>
  <cp:version>1048576</cp:version>
</cp:coreProperties>
</file>