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DE521">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ТЕХНИЧЕСКОЕ ЗАДАНИЕ</w:t>
      </w:r>
    </w:p>
    <w:p w14:paraId="1E8C0AFE">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на поставку продуктов питания (овощи и фрукты)</w:t>
      </w:r>
    </w:p>
    <w:p w14:paraId="7D8E6A3E">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 xml:space="preserve"> </w:t>
      </w:r>
    </w:p>
    <w:tbl>
      <w:tblPr>
        <w:tblStyle w:val="3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86"/>
        <w:gridCol w:w="1601"/>
        <w:gridCol w:w="1990"/>
        <w:gridCol w:w="1438"/>
        <w:gridCol w:w="2201"/>
        <w:gridCol w:w="2405"/>
      </w:tblGrid>
      <w:tr w14:paraId="451A8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1980" w:type="dxa"/>
            <w:vMerge w:val="restart"/>
          </w:tcPr>
          <w:p w14:paraId="71A380F4">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 п/п</w:t>
            </w:r>
          </w:p>
        </w:tc>
        <w:tc>
          <w:tcPr>
            <w:tcW w:w="2680" w:type="dxa"/>
            <w:vMerge w:val="restart"/>
          </w:tcPr>
          <w:p w14:paraId="2896F4D2">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Код</w:t>
            </w:r>
          </w:p>
        </w:tc>
        <w:tc>
          <w:tcPr>
            <w:tcW w:w="3400" w:type="dxa"/>
            <w:vMerge w:val="restart"/>
          </w:tcPr>
          <w:p w14:paraId="423AF095">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Наименование</w:t>
            </w:r>
          </w:p>
        </w:tc>
        <w:tc>
          <w:tcPr>
            <w:tcW w:w="12820" w:type="dxa"/>
            <w:gridSpan w:val="3"/>
          </w:tcPr>
          <w:p w14:paraId="6A2C6B3A">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Национальный режим</w:t>
            </w:r>
          </w:p>
        </w:tc>
      </w:tr>
      <w:tr w14:paraId="2EADF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1980" w:type="dxa"/>
            <w:vMerge w:val="continue"/>
          </w:tcPr>
          <w:p w14:paraId="26C1A33E">
            <w:pPr>
              <w:widowControl w:val="0"/>
              <w:spacing w:after="0" w:line="240" w:lineRule="auto"/>
              <w:contextualSpacing/>
              <w:jc w:val="center"/>
              <w:rPr>
                <w:rFonts w:ascii="Times New Roman" w:hAnsi="Times New Roman" w:cs="Times New Roman"/>
                <w:b/>
                <w:bCs/>
              </w:rPr>
            </w:pPr>
          </w:p>
        </w:tc>
        <w:tc>
          <w:tcPr>
            <w:tcW w:w="2680" w:type="dxa"/>
            <w:vMerge w:val="continue"/>
          </w:tcPr>
          <w:p w14:paraId="6DA04555">
            <w:pPr>
              <w:widowControl w:val="0"/>
              <w:spacing w:after="0" w:line="240" w:lineRule="auto"/>
              <w:contextualSpacing/>
              <w:jc w:val="center"/>
              <w:rPr>
                <w:rFonts w:ascii="Times New Roman" w:hAnsi="Times New Roman" w:cs="Times New Roman"/>
                <w:b/>
                <w:bCs/>
              </w:rPr>
            </w:pPr>
          </w:p>
        </w:tc>
        <w:tc>
          <w:tcPr>
            <w:tcW w:w="3400" w:type="dxa"/>
            <w:vMerge w:val="continue"/>
          </w:tcPr>
          <w:p w14:paraId="3890B67B">
            <w:pPr>
              <w:widowControl w:val="0"/>
              <w:spacing w:after="0" w:line="240" w:lineRule="auto"/>
              <w:contextualSpacing/>
              <w:jc w:val="center"/>
              <w:rPr>
                <w:rFonts w:ascii="Times New Roman" w:hAnsi="Times New Roman" w:cs="Times New Roman"/>
                <w:b/>
                <w:bCs/>
              </w:rPr>
            </w:pPr>
          </w:p>
        </w:tc>
        <w:tc>
          <w:tcPr>
            <w:tcW w:w="3280" w:type="dxa"/>
          </w:tcPr>
          <w:p w14:paraId="22B5560A">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1875 (Запрет)</w:t>
            </w:r>
          </w:p>
        </w:tc>
        <w:tc>
          <w:tcPr>
            <w:tcW w:w="4580" w:type="dxa"/>
          </w:tcPr>
          <w:p w14:paraId="21B290CE">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1875 (Ограничение)</w:t>
            </w:r>
          </w:p>
        </w:tc>
        <w:tc>
          <w:tcPr>
            <w:tcW w:w="4960" w:type="dxa"/>
          </w:tcPr>
          <w:p w14:paraId="5A69FA23">
            <w:pPr>
              <w:widowControl w:val="0"/>
              <w:spacing w:after="0" w:line="240" w:lineRule="auto"/>
              <w:contextualSpacing/>
              <w:jc w:val="center"/>
              <w:rPr>
                <w:rFonts w:ascii="Times New Roman" w:hAnsi="Times New Roman" w:cs="Times New Roman"/>
                <w:b/>
                <w:bCs/>
              </w:rPr>
            </w:pPr>
            <w:r>
              <w:rPr>
                <w:rFonts w:ascii="Times New Roman" w:hAnsi="Times New Roman" w:cs="Times New Roman"/>
                <w:b/>
                <w:bCs/>
              </w:rPr>
              <w:t>1875 (Преимущество)</w:t>
            </w:r>
          </w:p>
        </w:tc>
      </w:tr>
      <w:tr w14:paraId="42CB0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6433D6EA">
            <w:pPr>
              <w:widowControl w:val="0"/>
              <w:spacing w:after="0" w:line="240" w:lineRule="auto"/>
              <w:contextualSpacing/>
              <w:jc w:val="center"/>
              <w:rPr>
                <w:rFonts w:ascii="Times New Roman" w:hAnsi="Times New Roman" w:cs="Times New Roman"/>
              </w:rPr>
            </w:pPr>
            <w:r>
              <w:rPr>
                <w:rFonts w:ascii="Times New Roman" w:hAnsi="Times New Roman" w:cs="Times New Roman"/>
              </w:rPr>
              <w:t>1</w:t>
            </w:r>
          </w:p>
        </w:tc>
        <w:tc>
          <w:tcPr>
            <w:tcW w:w="2680" w:type="dxa"/>
          </w:tcPr>
          <w:p w14:paraId="33C8C7A5">
            <w:pPr>
              <w:widowControl w:val="0"/>
              <w:spacing w:after="0" w:line="240" w:lineRule="auto"/>
              <w:contextualSpacing/>
              <w:jc w:val="center"/>
              <w:rPr>
                <w:rFonts w:ascii="Times New Roman" w:hAnsi="Times New Roman" w:cs="Times New Roman"/>
              </w:rPr>
            </w:pPr>
            <w:r>
              <w:rPr>
                <w:rFonts w:ascii="Times New Roman" w:hAnsi="Times New Roman" w:cs="Times New Roman"/>
              </w:rPr>
              <w:t>01.13.12.120</w:t>
            </w:r>
          </w:p>
        </w:tc>
        <w:tc>
          <w:tcPr>
            <w:tcW w:w="3400" w:type="dxa"/>
          </w:tcPr>
          <w:p w14:paraId="389FC95A">
            <w:pPr>
              <w:widowControl w:val="0"/>
              <w:spacing w:after="0" w:line="240" w:lineRule="auto"/>
              <w:contextualSpacing/>
              <w:jc w:val="center"/>
              <w:rPr>
                <w:rFonts w:ascii="Times New Roman" w:hAnsi="Times New Roman" w:cs="Times New Roman"/>
              </w:rPr>
            </w:pPr>
            <w:r>
              <w:rPr>
                <w:rFonts w:ascii="Times New Roman" w:hAnsi="Times New Roman" w:cs="Times New Roman"/>
              </w:rPr>
              <w:t>Капуста свежая</w:t>
            </w:r>
          </w:p>
        </w:tc>
        <w:tc>
          <w:tcPr>
            <w:tcW w:w="3280" w:type="dxa"/>
          </w:tcPr>
          <w:p w14:paraId="64FC5550">
            <w:pPr>
              <w:widowControl w:val="0"/>
              <w:spacing w:after="0" w:line="240" w:lineRule="auto"/>
              <w:contextualSpacing/>
              <w:jc w:val="center"/>
              <w:rPr>
                <w:rFonts w:ascii="Times New Roman" w:hAnsi="Times New Roman" w:cs="Times New Roman"/>
              </w:rPr>
            </w:pPr>
          </w:p>
        </w:tc>
        <w:tc>
          <w:tcPr>
            <w:tcW w:w="4580" w:type="dxa"/>
          </w:tcPr>
          <w:p w14:paraId="3F61D32D">
            <w:pPr>
              <w:widowControl w:val="0"/>
              <w:spacing w:after="0" w:line="240" w:lineRule="auto"/>
              <w:contextualSpacing/>
              <w:jc w:val="center"/>
              <w:rPr>
                <w:rFonts w:ascii="Times New Roman" w:hAnsi="Times New Roman" w:cs="Times New Roman"/>
              </w:rPr>
            </w:pPr>
          </w:p>
        </w:tc>
        <w:tc>
          <w:tcPr>
            <w:tcW w:w="4960" w:type="dxa"/>
          </w:tcPr>
          <w:p w14:paraId="26EF3B84">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r w14:paraId="5A3E3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02A954EC">
            <w:pPr>
              <w:widowControl w:val="0"/>
              <w:spacing w:after="0" w:line="240" w:lineRule="auto"/>
              <w:contextualSpacing/>
              <w:jc w:val="center"/>
              <w:rPr>
                <w:rFonts w:ascii="Times New Roman" w:hAnsi="Times New Roman" w:cs="Times New Roman"/>
              </w:rPr>
            </w:pPr>
            <w:r>
              <w:rPr>
                <w:rFonts w:ascii="Times New Roman" w:hAnsi="Times New Roman" w:cs="Times New Roman"/>
              </w:rPr>
              <w:t>2</w:t>
            </w:r>
          </w:p>
        </w:tc>
        <w:tc>
          <w:tcPr>
            <w:tcW w:w="2680" w:type="dxa"/>
          </w:tcPr>
          <w:p w14:paraId="352B9D9A">
            <w:pPr>
              <w:widowControl w:val="0"/>
              <w:spacing w:after="0" w:line="240" w:lineRule="auto"/>
              <w:contextualSpacing/>
              <w:jc w:val="center"/>
              <w:rPr>
                <w:rFonts w:ascii="Times New Roman" w:hAnsi="Times New Roman" w:cs="Times New Roman"/>
              </w:rPr>
            </w:pPr>
            <w:r>
              <w:rPr>
                <w:rFonts w:ascii="Times New Roman" w:hAnsi="Times New Roman" w:cs="Times New Roman"/>
              </w:rPr>
              <w:t>01.13.51.120</w:t>
            </w:r>
          </w:p>
        </w:tc>
        <w:tc>
          <w:tcPr>
            <w:tcW w:w="3400" w:type="dxa"/>
          </w:tcPr>
          <w:p w14:paraId="6549FBCE">
            <w:pPr>
              <w:widowControl w:val="0"/>
              <w:spacing w:after="0" w:line="240" w:lineRule="auto"/>
              <w:contextualSpacing/>
              <w:jc w:val="center"/>
              <w:rPr>
                <w:rFonts w:ascii="Times New Roman" w:hAnsi="Times New Roman" w:cs="Times New Roman"/>
              </w:rPr>
            </w:pPr>
            <w:r>
              <w:rPr>
                <w:rFonts w:ascii="Times New Roman" w:hAnsi="Times New Roman" w:cs="Times New Roman"/>
              </w:rPr>
              <w:t>Картофель</w:t>
            </w:r>
          </w:p>
        </w:tc>
        <w:tc>
          <w:tcPr>
            <w:tcW w:w="3280" w:type="dxa"/>
          </w:tcPr>
          <w:p w14:paraId="624DFD07">
            <w:pPr>
              <w:widowControl w:val="0"/>
              <w:spacing w:after="0" w:line="240" w:lineRule="auto"/>
              <w:contextualSpacing/>
              <w:jc w:val="center"/>
              <w:rPr>
                <w:rFonts w:ascii="Times New Roman" w:hAnsi="Times New Roman" w:cs="Times New Roman"/>
              </w:rPr>
            </w:pPr>
          </w:p>
        </w:tc>
        <w:tc>
          <w:tcPr>
            <w:tcW w:w="4580" w:type="dxa"/>
          </w:tcPr>
          <w:p w14:paraId="64F0E4A9">
            <w:pPr>
              <w:widowControl w:val="0"/>
              <w:spacing w:after="0" w:line="240" w:lineRule="auto"/>
              <w:contextualSpacing/>
              <w:jc w:val="center"/>
              <w:rPr>
                <w:rFonts w:ascii="Times New Roman" w:hAnsi="Times New Roman" w:cs="Times New Roman"/>
              </w:rPr>
            </w:pPr>
          </w:p>
        </w:tc>
        <w:tc>
          <w:tcPr>
            <w:tcW w:w="4960" w:type="dxa"/>
          </w:tcPr>
          <w:p w14:paraId="08810F8C">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r w14:paraId="7F629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1F54D21A">
            <w:pPr>
              <w:widowControl w:val="0"/>
              <w:spacing w:after="0" w:line="240" w:lineRule="auto"/>
              <w:contextualSpacing/>
              <w:jc w:val="center"/>
              <w:rPr>
                <w:rFonts w:ascii="Times New Roman" w:hAnsi="Times New Roman" w:cs="Times New Roman"/>
              </w:rPr>
            </w:pPr>
            <w:r>
              <w:rPr>
                <w:rFonts w:ascii="Times New Roman" w:hAnsi="Times New Roman" w:cs="Times New Roman"/>
              </w:rPr>
              <w:t>3</w:t>
            </w:r>
          </w:p>
        </w:tc>
        <w:tc>
          <w:tcPr>
            <w:tcW w:w="2680" w:type="dxa"/>
          </w:tcPr>
          <w:p w14:paraId="140CF881">
            <w:pPr>
              <w:widowControl w:val="0"/>
              <w:spacing w:after="0" w:line="240" w:lineRule="auto"/>
              <w:contextualSpacing/>
              <w:jc w:val="center"/>
              <w:rPr>
                <w:rFonts w:ascii="Times New Roman" w:hAnsi="Times New Roman" w:cs="Times New Roman"/>
              </w:rPr>
            </w:pPr>
            <w:r>
              <w:rPr>
                <w:rFonts w:ascii="Times New Roman" w:hAnsi="Times New Roman" w:cs="Times New Roman"/>
              </w:rPr>
              <w:t>01.13.43.110</w:t>
            </w:r>
          </w:p>
        </w:tc>
        <w:tc>
          <w:tcPr>
            <w:tcW w:w="3400" w:type="dxa"/>
          </w:tcPr>
          <w:p w14:paraId="50A62429">
            <w:pPr>
              <w:widowControl w:val="0"/>
              <w:spacing w:after="0" w:line="240" w:lineRule="auto"/>
              <w:contextualSpacing/>
              <w:jc w:val="center"/>
              <w:rPr>
                <w:rFonts w:ascii="Times New Roman" w:hAnsi="Times New Roman" w:cs="Times New Roman"/>
              </w:rPr>
            </w:pPr>
            <w:r>
              <w:rPr>
                <w:rFonts w:ascii="Times New Roman" w:hAnsi="Times New Roman" w:cs="Times New Roman"/>
              </w:rPr>
              <w:t>Лук репчатый</w:t>
            </w:r>
          </w:p>
        </w:tc>
        <w:tc>
          <w:tcPr>
            <w:tcW w:w="3280" w:type="dxa"/>
          </w:tcPr>
          <w:p w14:paraId="10C614AF">
            <w:pPr>
              <w:widowControl w:val="0"/>
              <w:spacing w:after="0" w:line="240" w:lineRule="auto"/>
              <w:contextualSpacing/>
              <w:jc w:val="center"/>
              <w:rPr>
                <w:rFonts w:ascii="Times New Roman" w:hAnsi="Times New Roman" w:cs="Times New Roman"/>
              </w:rPr>
            </w:pPr>
          </w:p>
        </w:tc>
        <w:tc>
          <w:tcPr>
            <w:tcW w:w="4580" w:type="dxa"/>
          </w:tcPr>
          <w:p w14:paraId="1A14449C">
            <w:pPr>
              <w:widowControl w:val="0"/>
              <w:spacing w:after="0" w:line="240" w:lineRule="auto"/>
              <w:contextualSpacing/>
              <w:jc w:val="center"/>
              <w:rPr>
                <w:rFonts w:ascii="Times New Roman" w:hAnsi="Times New Roman" w:cs="Times New Roman"/>
              </w:rPr>
            </w:pPr>
          </w:p>
        </w:tc>
        <w:tc>
          <w:tcPr>
            <w:tcW w:w="4960" w:type="dxa"/>
          </w:tcPr>
          <w:p w14:paraId="1698CFA5">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r w14:paraId="08E6B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05691DC8">
            <w:pPr>
              <w:widowControl w:val="0"/>
              <w:spacing w:after="0" w:line="240" w:lineRule="auto"/>
              <w:contextualSpacing/>
              <w:jc w:val="center"/>
              <w:rPr>
                <w:rFonts w:ascii="Times New Roman" w:hAnsi="Times New Roman" w:cs="Times New Roman"/>
              </w:rPr>
            </w:pPr>
            <w:r>
              <w:rPr>
                <w:rFonts w:ascii="Times New Roman" w:hAnsi="Times New Roman" w:cs="Times New Roman"/>
              </w:rPr>
              <w:t>4</w:t>
            </w:r>
          </w:p>
        </w:tc>
        <w:tc>
          <w:tcPr>
            <w:tcW w:w="2680" w:type="dxa"/>
          </w:tcPr>
          <w:p w14:paraId="2CA828B2">
            <w:pPr>
              <w:widowControl w:val="0"/>
              <w:spacing w:after="0" w:line="240" w:lineRule="auto"/>
              <w:contextualSpacing/>
              <w:jc w:val="center"/>
              <w:rPr>
                <w:rFonts w:ascii="Times New Roman" w:hAnsi="Times New Roman" w:cs="Times New Roman"/>
              </w:rPr>
            </w:pPr>
            <w:r>
              <w:rPr>
                <w:rFonts w:ascii="Times New Roman" w:hAnsi="Times New Roman" w:cs="Times New Roman"/>
              </w:rPr>
              <w:t>01.13.41.110</w:t>
            </w:r>
          </w:p>
        </w:tc>
        <w:tc>
          <w:tcPr>
            <w:tcW w:w="3400" w:type="dxa"/>
          </w:tcPr>
          <w:p w14:paraId="4A2E007E">
            <w:pPr>
              <w:widowControl w:val="0"/>
              <w:spacing w:after="0" w:line="240" w:lineRule="auto"/>
              <w:contextualSpacing/>
              <w:jc w:val="center"/>
              <w:rPr>
                <w:rFonts w:ascii="Times New Roman" w:hAnsi="Times New Roman" w:cs="Times New Roman"/>
              </w:rPr>
            </w:pPr>
            <w:r>
              <w:rPr>
                <w:rFonts w:ascii="Times New Roman" w:hAnsi="Times New Roman" w:cs="Times New Roman"/>
              </w:rPr>
              <w:t>Морковь</w:t>
            </w:r>
          </w:p>
        </w:tc>
        <w:tc>
          <w:tcPr>
            <w:tcW w:w="3280" w:type="dxa"/>
          </w:tcPr>
          <w:p w14:paraId="61D5B4B8">
            <w:pPr>
              <w:widowControl w:val="0"/>
              <w:spacing w:after="0" w:line="240" w:lineRule="auto"/>
              <w:contextualSpacing/>
              <w:jc w:val="center"/>
              <w:rPr>
                <w:rFonts w:ascii="Times New Roman" w:hAnsi="Times New Roman" w:cs="Times New Roman"/>
              </w:rPr>
            </w:pPr>
          </w:p>
        </w:tc>
        <w:tc>
          <w:tcPr>
            <w:tcW w:w="4580" w:type="dxa"/>
          </w:tcPr>
          <w:p w14:paraId="5E82D39A">
            <w:pPr>
              <w:widowControl w:val="0"/>
              <w:spacing w:after="0" w:line="240" w:lineRule="auto"/>
              <w:contextualSpacing/>
              <w:jc w:val="center"/>
              <w:rPr>
                <w:rFonts w:ascii="Times New Roman" w:hAnsi="Times New Roman" w:cs="Times New Roman"/>
              </w:rPr>
            </w:pPr>
          </w:p>
        </w:tc>
        <w:tc>
          <w:tcPr>
            <w:tcW w:w="4960" w:type="dxa"/>
          </w:tcPr>
          <w:p w14:paraId="5BFCB633">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r w14:paraId="68274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16A13EEE">
            <w:pPr>
              <w:widowControl w:val="0"/>
              <w:spacing w:after="0" w:line="240" w:lineRule="auto"/>
              <w:contextualSpacing/>
              <w:jc w:val="center"/>
              <w:rPr>
                <w:rFonts w:ascii="Times New Roman" w:hAnsi="Times New Roman" w:cs="Times New Roman"/>
              </w:rPr>
            </w:pPr>
            <w:r>
              <w:rPr>
                <w:rFonts w:ascii="Times New Roman" w:hAnsi="Times New Roman" w:cs="Times New Roman"/>
              </w:rPr>
              <w:t>5</w:t>
            </w:r>
          </w:p>
        </w:tc>
        <w:tc>
          <w:tcPr>
            <w:tcW w:w="2680" w:type="dxa"/>
          </w:tcPr>
          <w:p w14:paraId="42F7E5F6">
            <w:pPr>
              <w:widowControl w:val="0"/>
              <w:spacing w:after="0" w:line="240" w:lineRule="auto"/>
              <w:contextualSpacing/>
              <w:jc w:val="center"/>
              <w:rPr>
                <w:rFonts w:ascii="Times New Roman" w:hAnsi="Times New Roman" w:cs="Times New Roman"/>
              </w:rPr>
            </w:pPr>
            <w:r>
              <w:rPr>
                <w:rFonts w:ascii="Times New Roman" w:hAnsi="Times New Roman" w:cs="Times New Roman"/>
              </w:rPr>
              <w:t>01.13.49.110</w:t>
            </w:r>
          </w:p>
        </w:tc>
        <w:tc>
          <w:tcPr>
            <w:tcW w:w="3400" w:type="dxa"/>
          </w:tcPr>
          <w:p w14:paraId="3B3DDC5E">
            <w:pPr>
              <w:widowControl w:val="0"/>
              <w:spacing w:after="0" w:line="240" w:lineRule="auto"/>
              <w:contextualSpacing/>
              <w:jc w:val="center"/>
              <w:rPr>
                <w:rFonts w:ascii="Times New Roman" w:hAnsi="Times New Roman" w:cs="Times New Roman"/>
              </w:rPr>
            </w:pPr>
            <w:r>
              <w:rPr>
                <w:rFonts w:ascii="Times New Roman" w:hAnsi="Times New Roman" w:cs="Times New Roman"/>
              </w:rPr>
              <w:t>Свекла</w:t>
            </w:r>
          </w:p>
        </w:tc>
        <w:tc>
          <w:tcPr>
            <w:tcW w:w="3280" w:type="dxa"/>
          </w:tcPr>
          <w:p w14:paraId="4F3BDF5C">
            <w:pPr>
              <w:widowControl w:val="0"/>
              <w:spacing w:after="0" w:line="240" w:lineRule="auto"/>
              <w:contextualSpacing/>
              <w:jc w:val="center"/>
              <w:rPr>
                <w:rFonts w:ascii="Times New Roman" w:hAnsi="Times New Roman" w:cs="Times New Roman"/>
              </w:rPr>
            </w:pPr>
          </w:p>
        </w:tc>
        <w:tc>
          <w:tcPr>
            <w:tcW w:w="4580" w:type="dxa"/>
          </w:tcPr>
          <w:p w14:paraId="46F4A4C3">
            <w:pPr>
              <w:widowControl w:val="0"/>
              <w:spacing w:after="0" w:line="240" w:lineRule="auto"/>
              <w:contextualSpacing/>
              <w:jc w:val="center"/>
              <w:rPr>
                <w:rFonts w:ascii="Times New Roman" w:hAnsi="Times New Roman" w:cs="Times New Roman"/>
              </w:rPr>
            </w:pPr>
          </w:p>
        </w:tc>
        <w:tc>
          <w:tcPr>
            <w:tcW w:w="4960" w:type="dxa"/>
          </w:tcPr>
          <w:p w14:paraId="3261AC99">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r w14:paraId="0B405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461B8EDA">
            <w:pPr>
              <w:widowControl w:val="0"/>
              <w:spacing w:after="0" w:line="240" w:lineRule="auto"/>
              <w:contextualSpacing/>
              <w:jc w:val="center"/>
              <w:rPr>
                <w:rFonts w:ascii="Times New Roman" w:hAnsi="Times New Roman" w:cs="Times New Roman"/>
              </w:rPr>
            </w:pPr>
            <w:r>
              <w:rPr>
                <w:rFonts w:ascii="Times New Roman" w:hAnsi="Times New Roman" w:cs="Times New Roman"/>
              </w:rPr>
              <w:t>6</w:t>
            </w:r>
          </w:p>
        </w:tc>
        <w:tc>
          <w:tcPr>
            <w:tcW w:w="2680" w:type="dxa"/>
          </w:tcPr>
          <w:p w14:paraId="2A442D05">
            <w:pPr>
              <w:widowControl w:val="0"/>
              <w:spacing w:after="0" w:line="240" w:lineRule="auto"/>
              <w:contextualSpacing/>
              <w:jc w:val="center"/>
              <w:rPr>
                <w:rFonts w:ascii="Times New Roman" w:hAnsi="Times New Roman" w:cs="Times New Roman"/>
              </w:rPr>
            </w:pPr>
            <w:r>
              <w:rPr>
                <w:rFonts w:ascii="Times New Roman" w:hAnsi="Times New Roman" w:cs="Times New Roman"/>
              </w:rPr>
              <w:t>01.24.10.000</w:t>
            </w:r>
          </w:p>
        </w:tc>
        <w:tc>
          <w:tcPr>
            <w:tcW w:w="3400" w:type="dxa"/>
          </w:tcPr>
          <w:p w14:paraId="147FDAE8">
            <w:pPr>
              <w:widowControl w:val="0"/>
              <w:spacing w:after="0" w:line="240" w:lineRule="auto"/>
              <w:contextualSpacing/>
              <w:jc w:val="center"/>
              <w:rPr>
                <w:rFonts w:ascii="Times New Roman" w:hAnsi="Times New Roman" w:cs="Times New Roman"/>
              </w:rPr>
            </w:pPr>
            <w:r>
              <w:rPr>
                <w:rFonts w:ascii="Times New Roman" w:hAnsi="Times New Roman" w:cs="Times New Roman"/>
              </w:rPr>
              <w:t>Яблоки</w:t>
            </w:r>
          </w:p>
        </w:tc>
        <w:tc>
          <w:tcPr>
            <w:tcW w:w="3280" w:type="dxa"/>
          </w:tcPr>
          <w:p w14:paraId="07FDB1B4">
            <w:pPr>
              <w:widowControl w:val="0"/>
              <w:spacing w:after="0" w:line="240" w:lineRule="auto"/>
              <w:contextualSpacing/>
              <w:jc w:val="center"/>
              <w:rPr>
                <w:rFonts w:ascii="Times New Roman" w:hAnsi="Times New Roman" w:cs="Times New Roman"/>
              </w:rPr>
            </w:pPr>
          </w:p>
        </w:tc>
        <w:tc>
          <w:tcPr>
            <w:tcW w:w="4580" w:type="dxa"/>
          </w:tcPr>
          <w:p w14:paraId="2A96FB71">
            <w:pPr>
              <w:widowControl w:val="0"/>
              <w:spacing w:after="0" w:line="240" w:lineRule="auto"/>
              <w:contextualSpacing/>
              <w:jc w:val="center"/>
              <w:rPr>
                <w:rFonts w:ascii="Times New Roman" w:hAnsi="Times New Roman" w:cs="Times New Roman"/>
              </w:rPr>
            </w:pPr>
          </w:p>
        </w:tc>
        <w:tc>
          <w:tcPr>
            <w:tcW w:w="4960" w:type="dxa"/>
          </w:tcPr>
          <w:p w14:paraId="7D38E89A">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r w14:paraId="166D6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3D922158">
            <w:pPr>
              <w:widowControl w:val="0"/>
              <w:spacing w:after="0" w:line="240" w:lineRule="auto"/>
              <w:contextualSpacing/>
              <w:jc w:val="center"/>
              <w:rPr>
                <w:rFonts w:ascii="Times New Roman" w:hAnsi="Times New Roman" w:cs="Times New Roman"/>
              </w:rPr>
            </w:pPr>
            <w:r>
              <w:rPr>
                <w:rFonts w:ascii="Times New Roman" w:hAnsi="Times New Roman" w:cs="Times New Roman"/>
              </w:rPr>
              <w:t>7</w:t>
            </w:r>
          </w:p>
        </w:tc>
        <w:tc>
          <w:tcPr>
            <w:tcW w:w="2680" w:type="dxa"/>
          </w:tcPr>
          <w:p w14:paraId="2A16096F">
            <w:pPr>
              <w:widowControl w:val="0"/>
              <w:spacing w:after="0" w:line="240" w:lineRule="auto"/>
              <w:contextualSpacing/>
              <w:jc w:val="center"/>
              <w:rPr>
                <w:rFonts w:ascii="Times New Roman" w:hAnsi="Times New Roman" w:cs="Times New Roman"/>
              </w:rPr>
            </w:pPr>
            <w:r>
              <w:rPr>
                <w:rFonts w:ascii="Times New Roman" w:hAnsi="Times New Roman" w:cs="Times New Roman"/>
              </w:rPr>
              <w:t>01.23.12.000</w:t>
            </w:r>
          </w:p>
        </w:tc>
        <w:tc>
          <w:tcPr>
            <w:tcW w:w="3400" w:type="dxa"/>
          </w:tcPr>
          <w:p w14:paraId="2A74A059">
            <w:pPr>
              <w:widowControl w:val="0"/>
              <w:spacing w:after="0" w:line="240" w:lineRule="auto"/>
              <w:contextualSpacing/>
              <w:jc w:val="center"/>
              <w:rPr>
                <w:rFonts w:ascii="Times New Roman" w:hAnsi="Times New Roman" w:cs="Times New Roman"/>
              </w:rPr>
            </w:pPr>
            <w:r>
              <w:rPr>
                <w:rFonts w:ascii="Times New Roman" w:hAnsi="Times New Roman" w:cs="Times New Roman"/>
              </w:rPr>
              <w:t>Лимоны</w:t>
            </w:r>
          </w:p>
        </w:tc>
        <w:tc>
          <w:tcPr>
            <w:tcW w:w="3280" w:type="dxa"/>
          </w:tcPr>
          <w:p w14:paraId="57383293">
            <w:pPr>
              <w:widowControl w:val="0"/>
              <w:spacing w:after="0" w:line="240" w:lineRule="auto"/>
              <w:contextualSpacing/>
              <w:jc w:val="center"/>
              <w:rPr>
                <w:rFonts w:ascii="Times New Roman" w:hAnsi="Times New Roman" w:cs="Times New Roman"/>
              </w:rPr>
            </w:pPr>
          </w:p>
        </w:tc>
        <w:tc>
          <w:tcPr>
            <w:tcW w:w="4580" w:type="dxa"/>
          </w:tcPr>
          <w:p w14:paraId="21F90CBE">
            <w:pPr>
              <w:widowControl w:val="0"/>
              <w:spacing w:after="0" w:line="240" w:lineRule="auto"/>
              <w:contextualSpacing/>
              <w:jc w:val="center"/>
              <w:rPr>
                <w:rFonts w:ascii="Times New Roman" w:hAnsi="Times New Roman" w:cs="Times New Roman"/>
              </w:rPr>
            </w:pPr>
          </w:p>
        </w:tc>
        <w:tc>
          <w:tcPr>
            <w:tcW w:w="4960" w:type="dxa"/>
          </w:tcPr>
          <w:p w14:paraId="6A6A989B">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r w14:paraId="32A8C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7EE327DD">
            <w:pPr>
              <w:widowControl w:val="0"/>
              <w:spacing w:after="0" w:line="240" w:lineRule="auto"/>
              <w:contextualSpacing/>
              <w:jc w:val="center"/>
              <w:rPr>
                <w:rFonts w:ascii="Times New Roman" w:hAnsi="Times New Roman" w:cs="Times New Roman"/>
              </w:rPr>
            </w:pPr>
            <w:r>
              <w:rPr>
                <w:rFonts w:ascii="Times New Roman" w:hAnsi="Times New Roman" w:cs="Times New Roman"/>
              </w:rPr>
              <w:t>8</w:t>
            </w:r>
          </w:p>
        </w:tc>
        <w:tc>
          <w:tcPr>
            <w:tcW w:w="2680" w:type="dxa"/>
          </w:tcPr>
          <w:p w14:paraId="6B7D41B1">
            <w:pPr>
              <w:widowControl w:val="0"/>
              <w:spacing w:after="0" w:line="240" w:lineRule="auto"/>
              <w:contextualSpacing/>
              <w:jc w:val="center"/>
              <w:rPr>
                <w:rFonts w:ascii="Times New Roman" w:hAnsi="Times New Roman" w:cs="Times New Roman"/>
              </w:rPr>
            </w:pPr>
            <w:r>
              <w:rPr>
                <w:rFonts w:ascii="Times New Roman" w:hAnsi="Times New Roman" w:cs="Times New Roman"/>
              </w:rPr>
              <w:t>01.24.21.000</w:t>
            </w:r>
          </w:p>
        </w:tc>
        <w:tc>
          <w:tcPr>
            <w:tcW w:w="3400" w:type="dxa"/>
          </w:tcPr>
          <w:p w14:paraId="3F4E1F9B">
            <w:pPr>
              <w:widowControl w:val="0"/>
              <w:spacing w:after="0" w:line="240" w:lineRule="auto"/>
              <w:contextualSpacing/>
              <w:jc w:val="center"/>
              <w:rPr>
                <w:rFonts w:ascii="Times New Roman" w:hAnsi="Times New Roman" w:cs="Times New Roman"/>
              </w:rPr>
            </w:pPr>
            <w:r>
              <w:rPr>
                <w:rFonts w:ascii="Times New Roman" w:hAnsi="Times New Roman" w:cs="Times New Roman"/>
              </w:rPr>
              <w:t>груши</w:t>
            </w:r>
          </w:p>
        </w:tc>
        <w:tc>
          <w:tcPr>
            <w:tcW w:w="3280" w:type="dxa"/>
          </w:tcPr>
          <w:p w14:paraId="331F6456">
            <w:pPr>
              <w:widowControl w:val="0"/>
              <w:spacing w:after="0" w:line="240" w:lineRule="auto"/>
              <w:contextualSpacing/>
              <w:jc w:val="center"/>
              <w:rPr>
                <w:rFonts w:ascii="Times New Roman" w:hAnsi="Times New Roman" w:cs="Times New Roman"/>
              </w:rPr>
            </w:pPr>
          </w:p>
        </w:tc>
        <w:tc>
          <w:tcPr>
            <w:tcW w:w="4580" w:type="dxa"/>
          </w:tcPr>
          <w:p w14:paraId="565907B7">
            <w:pPr>
              <w:widowControl w:val="0"/>
              <w:spacing w:after="0" w:line="240" w:lineRule="auto"/>
              <w:contextualSpacing/>
              <w:jc w:val="center"/>
              <w:rPr>
                <w:rFonts w:ascii="Times New Roman" w:hAnsi="Times New Roman" w:cs="Times New Roman"/>
              </w:rPr>
            </w:pPr>
          </w:p>
        </w:tc>
        <w:tc>
          <w:tcPr>
            <w:tcW w:w="4960" w:type="dxa"/>
          </w:tcPr>
          <w:p w14:paraId="3089D478">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r w14:paraId="70172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0F4ECFAB">
            <w:pPr>
              <w:widowControl w:val="0"/>
              <w:spacing w:after="0" w:line="240" w:lineRule="auto"/>
              <w:contextualSpacing/>
              <w:jc w:val="center"/>
              <w:rPr>
                <w:rFonts w:ascii="Times New Roman" w:hAnsi="Times New Roman" w:cs="Times New Roman"/>
              </w:rPr>
            </w:pPr>
            <w:r>
              <w:rPr>
                <w:rFonts w:ascii="Times New Roman" w:hAnsi="Times New Roman" w:cs="Times New Roman"/>
              </w:rPr>
              <w:t>9</w:t>
            </w:r>
          </w:p>
        </w:tc>
        <w:tc>
          <w:tcPr>
            <w:tcW w:w="2680" w:type="dxa"/>
          </w:tcPr>
          <w:p w14:paraId="5D818AB7">
            <w:pPr>
              <w:widowControl w:val="0"/>
              <w:spacing w:after="0" w:line="240" w:lineRule="auto"/>
              <w:contextualSpacing/>
              <w:jc w:val="center"/>
              <w:rPr>
                <w:rFonts w:ascii="Times New Roman" w:hAnsi="Times New Roman" w:cs="Times New Roman"/>
              </w:rPr>
            </w:pPr>
            <w:r>
              <w:rPr>
                <w:rFonts w:ascii="Times New Roman" w:hAnsi="Times New Roman" w:cs="Times New Roman"/>
              </w:rPr>
              <w:t>01.22.12.000</w:t>
            </w:r>
          </w:p>
        </w:tc>
        <w:tc>
          <w:tcPr>
            <w:tcW w:w="3400" w:type="dxa"/>
          </w:tcPr>
          <w:p w14:paraId="4DB38624">
            <w:pPr>
              <w:widowControl w:val="0"/>
              <w:spacing w:after="0" w:line="240" w:lineRule="auto"/>
              <w:contextualSpacing/>
              <w:jc w:val="center"/>
              <w:rPr>
                <w:rFonts w:ascii="Times New Roman" w:hAnsi="Times New Roman" w:cs="Times New Roman"/>
              </w:rPr>
            </w:pPr>
            <w:r>
              <w:rPr>
                <w:rFonts w:ascii="Times New Roman" w:hAnsi="Times New Roman" w:cs="Times New Roman"/>
              </w:rPr>
              <w:t>бананы</w:t>
            </w:r>
          </w:p>
        </w:tc>
        <w:tc>
          <w:tcPr>
            <w:tcW w:w="3280" w:type="dxa"/>
          </w:tcPr>
          <w:p w14:paraId="7B2DEFFC">
            <w:pPr>
              <w:widowControl w:val="0"/>
              <w:spacing w:after="0" w:line="240" w:lineRule="auto"/>
              <w:contextualSpacing/>
              <w:jc w:val="center"/>
              <w:rPr>
                <w:rFonts w:ascii="Times New Roman" w:hAnsi="Times New Roman" w:cs="Times New Roman"/>
              </w:rPr>
            </w:pPr>
          </w:p>
        </w:tc>
        <w:tc>
          <w:tcPr>
            <w:tcW w:w="4580" w:type="dxa"/>
          </w:tcPr>
          <w:p w14:paraId="2C5C9FBE">
            <w:pPr>
              <w:widowControl w:val="0"/>
              <w:spacing w:after="0" w:line="240" w:lineRule="auto"/>
              <w:contextualSpacing/>
              <w:jc w:val="center"/>
              <w:rPr>
                <w:rFonts w:ascii="Times New Roman" w:hAnsi="Times New Roman" w:cs="Times New Roman"/>
              </w:rPr>
            </w:pPr>
          </w:p>
        </w:tc>
        <w:tc>
          <w:tcPr>
            <w:tcW w:w="4960" w:type="dxa"/>
          </w:tcPr>
          <w:p w14:paraId="786905F9">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r w14:paraId="35EC5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440E2FB9">
            <w:pPr>
              <w:widowControl w:val="0"/>
              <w:spacing w:after="0" w:line="240" w:lineRule="auto"/>
              <w:contextualSpacing/>
              <w:jc w:val="center"/>
              <w:rPr>
                <w:rFonts w:ascii="Times New Roman" w:hAnsi="Times New Roman" w:cs="Times New Roman"/>
              </w:rPr>
            </w:pPr>
            <w:r>
              <w:rPr>
                <w:rFonts w:ascii="Times New Roman" w:hAnsi="Times New Roman" w:cs="Times New Roman"/>
              </w:rPr>
              <w:t>10</w:t>
            </w:r>
          </w:p>
        </w:tc>
        <w:tc>
          <w:tcPr>
            <w:tcW w:w="2680" w:type="dxa"/>
          </w:tcPr>
          <w:p w14:paraId="6F49A5BE">
            <w:pPr>
              <w:widowControl w:val="0"/>
              <w:spacing w:after="0" w:line="240" w:lineRule="auto"/>
              <w:contextualSpacing/>
              <w:jc w:val="center"/>
              <w:rPr>
                <w:rFonts w:ascii="Times New Roman" w:hAnsi="Times New Roman" w:cs="Times New Roman"/>
              </w:rPr>
            </w:pPr>
            <w:r>
              <w:rPr>
                <w:rFonts w:ascii="Times New Roman" w:hAnsi="Times New Roman" w:cs="Times New Roman"/>
              </w:rPr>
              <w:t>01.13.42.000</w:t>
            </w:r>
          </w:p>
        </w:tc>
        <w:tc>
          <w:tcPr>
            <w:tcW w:w="3400" w:type="dxa"/>
          </w:tcPr>
          <w:p w14:paraId="77686C8C">
            <w:pPr>
              <w:widowControl w:val="0"/>
              <w:spacing w:after="0" w:line="240" w:lineRule="auto"/>
              <w:contextualSpacing/>
              <w:jc w:val="center"/>
              <w:rPr>
                <w:rFonts w:ascii="Times New Roman" w:hAnsi="Times New Roman" w:cs="Times New Roman"/>
              </w:rPr>
            </w:pPr>
            <w:r>
              <w:rPr>
                <w:rFonts w:ascii="Times New Roman" w:hAnsi="Times New Roman" w:cs="Times New Roman"/>
              </w:rPr>
              <w:t>чеснок</w:t>
            </w:r>
          </w:p>
        </w:tc>
        <w:tc>
          <w:tcPr>
            <w:tcW w:w="3280" w:type="dxa"/>
          </w:tcPr>
          <w:p w14:paraId="7C1920E1">
            <w:pPr>
              <w:widowControl w:val="0"/>
              <w:spacing w:after="0" w:line="240" w:lineRule="auto"/>
              <w:contextualSpacing/>
              <w:jc w:val="center"/>
              <w:rPr>
                <w:rFonts w:ascii="Times New Roman" w:hAnsi="Times New Roman" w:cs="Times New Roman"/>
              </w:rPr>
            </w:pPr>
          </w:p>
        </w:tc>
        <w:tc>
          <w:tcPr>
            <w:tcW w:w="4580" w:type="dxa"/>
          </w:tcPr>
          <w:p w14:paraId="6B0F58D6">
            <w:pPr>
              <w:widowControl w:val="0"/>
              <w:spacing w:after="0" w:line="240" w:lineRule="auto"/>
              <w:contextualSpacing/>
              <w:jc w:val="center"/>
              <w:rPr>
                <w:rFonts w:ascii="Times New Roman" w:hAnsi="Times New Roman" w:cs="Times New Roman"/>
              </w:rPr>
            </w:pPr>
          </w:p>
        </w:tc>
        <w:tc>
          <w:tcPr>
            <w:tcW w:w="4960" w:type="dxa"/>
          </w:tcPr>
          <w:p w14:paraId="46D008BF">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r w14:paraId="07A88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980" w:type="dxa"/>
          </w:tcPr>
          <w:p w14:paraId="47AE4780">
            <w:pPr>
              <w:widowControl w:val="0"/>
              <w:spacing w:after="0" w:line="240" w:lineRule="auto"/>
              <w:contextualSpacing/>
              <w:jc w:val="center"/>
              <w:rPr>
                <w:rFonts w:ascii="Times New Roman" w:hAnsi="Times New Roman" w:cs="Times New Roman"/>
              </w:rPr>
            </w:pPr>
            <w:r>
              <w:rPr>
                <w:rFonts w:ascii="Times New Roman" w:hAnsi="Times New Roman" w:cs="Times New Roman"/>
              </w:rPr>
              <w:t>11</w:t>
            </w:r>
          </w:p>
        </w:tc>
        <w:tc>
          <w:tcPr>
            <w:tcW w:w="2680" w:type="dxa"/>
          </w:tcPr>
          <w:p w14:paraId="03F9E3FA">
            <w:pPr>
              <w:widowControl w:val="0"/>
              <w:spacing w:after="0" w:line="240" w:lineRule="auto"/>
              <w:contextualSpacing/>
              <w:jc w:val="center"/>
              <w:rPr>
                <w:rFonts w:ascii="Times New Roman" w:hAnsi="Times New Roman" w:cs="Times New Roman"/>
              </w:rPr>
            </w:pPr>
            <w:r>
              <w:rPr>
                <w:rFonts w:ascii="Times New Roman" w:hAnsi="Times New Roman" w:cs="Times New Roman"/>
              </w:rPr>
              <w:t>01.23.13.000</w:t>
            </w:r>
          </w:p>
        </w:tc>
        <w:tc>
          <w:tcPr>
            <w:tcW w:w="3400" w:type="dxa"/>
          </w:tcPr>
          <w:p w14:paraId="24ABA592">
            <w:pPr>
              <w:widowControl w:val="0"/>
              <w:spacing w:after="0" w:line="240" w:lineRule="auto"/>
              <w:contextualSpacing/>
              <w:jc w:val="center"/>
              <w:rPr>
                <w:rFonts w:ascii="Times New Roman" w:hAnsi="Times New Roman" w:cs="Times New Roman"/>
              </w:rPr>
            </w:pPr>
            <w:r>
              <w:rPr>
                <w:rFonts w:ascii="Times New Roman" w:hAnsi="Times New Roman" w:cs="Times New Roman"/>
              </w:rPr>
              <w:t>апельсины</w:t>
            </w:r>
          </w:p>
        </w:tc>
        <w:tc>
          <w:tcPr>
            <w:tcW w:w="3280" w:type="dxa"/>
          </w:tcPr>
          <w:p w14:paraId="67FB8AE8">
            <w:pPr>
              <w:widowControl w:val="0"/>
              <w:spacing w:after="0" w:line="240" w:lineRule="auto"/>
              <w:contextualSpacing/>
              <w:jc w:val="center"/>
              <w:rPr>
                <w:rFonts w:ascii="Times New Roman" w:hAnsi="Times New Roman" w:cs="Times New Roman"/>
              </w:rPr>
            </w:pPr>
          </w:p>
        </w:tc>
        <w:tc>
          <w:tcPr>
            <w:tcW w:w="4580" w:type="dxa"/>
          </w:tcPr>
          <w:p w14:paraId="380CE150">
            <w:pPr>
              <w:widowControl w:val="0"/>
              <w:spacing w:after="0" w:line="240" w:lineRule="auto"/>
              <w:contextualSpacing/>
              <w:jc w:val="center"/>
              <w:rPr>
                <w:rFonts w:ascii="Times New Roman" w:hAnsi="Times New Roman" w:cs="Times New Roman"/>
              </w:rPr>
            </w:pPr>
          </w:p>
        </w:tc>
        <w:tc>
          <w:tcPr>
            <w:tcW w:w="4960" w:type="dxa"/>
          </w:tcPr>
          <w:p w14:paraId="612C9DA4">
            <w:pPr>
              <w:widowControl w:val="0"/>
              <w:spacing w:after="0" w:line="240" w:lineRule="auto"/>
              <w:contextualSpacing/>
              <w:jc w:val="center"/>
              <w:rPr>
                <w:rFonts w:ascii="Times New Roman" w:hAnsi="Times New Roman" w:cs="Times New Roman"/>
              </w:rPr>
            </w:pPr>
            <w:r>
              <w:rPr>
                <w:rFonts w:ascii="Segoe UI Symbol" w:hAnsi="Segoe UI Symbol" w:cs="Segoe UI Symbol"/>
              </w:rPr>
              <w:t>✓</w:t>
            </w:r>
          </w:p>
        </w:tc>
      </w:tr>
    </w:tbl>
    <w:p w14:paraId="5B8EC0A9">
      <w:pPr>
        <w:widowControl w:val="0"/>
        <w:spacing w:after="0" w:line="240" w:lineRule="auto"/>
        <w:contextualSpacing/>
        <w:jc w:val="center"/>
        <w:rPr>
          <w:rFonts w:ascii="Times New Roman" w:hAnsi="Times New Roman" w:cs="Times New Roman"/>
          <w:b/>
          <w:bCs/>
        </w:rPr>
      </w:pPr>
    </w:p>
    <w:p w14:paraId="2E761B55">
      <w:pPr>
        <w:pStyle w:val="65"/>
        <w:widowControl w:val="0"/>
        <w:numPr>
          <w:ilvl w:val="0"/>
          <w:numId w:val="1"/>
        </w:numPr>
        <w:spacing w:after="0" w:line="240" w:lineRule="auto"/>
        <w:ind w:left="0" w:firstLine="0"/>
        <w:jc w:val="both"/>
        <w:rPr>
          <w:rFonts w:ascii="Times New Roman" w:hAnsi="Times New Roman" w:cs="Times New Roman"/>
          <w:b/>
          <w:bCs/>
        </w:rPr>
      </w:pPr>
      <w:r>
        <w:rPr>
          <w:rFonts w:ascii="Times New Roman" w:hAnsi="Times New Roman" w:cs="Times New Roman"/>
          <w:b/>
          <w:bCs/>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Style w:val="12"/>
        <w:tblW w:w="5000" w:type="pct"/>
        <w:tblInd w:w="0"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0" w:type="dxa"/>
          <w:left w:w="98" w:type="dxa"/>
          <w:bottom w:w="0" w:type="dxa"/>
          <w:right w:w="108" w:type="dxa"/>
        </w:tblCellMar>
      </w:tblPr>
      <w:tblGrid>
        <w:gridCol w:w="711"/>
        <w:gridCol w:w="1998"/>
        <w:gridCol w:w="6270"/>
        <w:gridCol w:w="574"/>
        <w:gridCol w:w="858"/>
      </w:tblGrid>
      <w:tr w14:paraId="7C0C61BD">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Borders>
              <w:top w:val="single" w:color="00000A" w:sz="4" w:space="0"/>
              <w:left w:val="single" w:color="00000A" w:sz="4" w:space="0"/>
              <w:bottom w:val="single" w:color="00000A" w:sz="4" w:space="0"/>
              <w:right w:val="single" w:color="00000A" w:sz="4" w:space="0"/>
            </w:tcBorders>
            <w:shd w:val="clear" w:color="auto" w:fill="FFFFFF"/>
          </w:tcPr>
          <w:p w14:paraId="04035B3B">
            <w:pPr>
              <w:widowControl w:val="0"/>
              <w:spacing w:after="0" w:line="240" w:lineRule="auto"/>
              <w:contextualSpacing/>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 п/п</w:t>
            </w:r>
          </w:p>
        </w:tc>
        <w:tc>
          <w:tcPr>
            <w:tcW w:w="1985" w:type="dxa"/>
            <w:tcBorders>
              <w:top w:val="single" w:color="00000A" w:sz="4" w:space="0"/>
              <w:left w:val="single" w:color="00000A" w:sz="4" w:space="0"/>
              <w:bottom w:val="single" w:color="00000A" w:sz="4" w:space="0"/>
              <w:right w:val="single" w:color="00000A" w:sz="4" w:space="0"/>
            </w:tcBorders>
            <w:shd w:val="clear" w:color="auto" w:fill="FFFFFF"/>
          </w:tcPr>
          <w:p w14:paraId="0FCFA7A0">
            <w:pPr>
              <w:widowControl w:val="0"/>
              <w:spacing w:after="0" w:line="240" w:lineRule="auto"/>
              <w:contextualSpacing/>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Наименование/ Производитель</w:t>
            </w:r>
          </w:p>
        </w:tc>
        <w:tc>
          <w:tcPr>
            <w:tcW w:w="6237" w:type="dxa"/>
            <w:tcBorders>
              <w:top w:val="single" w:color="00000A" w:sz="4" w:space="0"/>
              <w:left w:val="single" w:color="00000A" w:sz="4" w:space="0"/>
              <w:bottom w:val="single" w:color="00000A" w:sz="4" w:space="0"/>
              <w:right w:val="single" w:color="00000A" w:sz="4" w:space="0"/>
            </w:tcBorders>
            <w:shd w:val="clear" w:color="auto" w:fill="FFFFFF"/>
          </w:tcPr>
          <w:p w14:paraId="2C5E59A7">
            <w:pPr>
              <w:widowControl w:val="0"/>
              <w:spacing w:after="0" w:line="240" w:lineRule="auto"/>
              <w:contextualSpacing/>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Характеристика</w:t>
            </w:r>
          </w:p>
        </w:tc>
        <w:tc>
          <w:tcPr>
            <w:tcW w:w="567" w:type="dxa"/>
            <w:tcBorders>
              <w:top w:val="single" w:color="00000A" w:sz="4" w:space="0"/>
              <w:left w:val="single" w:color="00000A" w:sz="4" w:space="0"/>
              <w:bottom w:val="single" w:color="00000A" w:sz="4" w:space="0"/>
              <w:right w:val="single" w:color="00000A" w:sz="4" w:space="0"/>
            </w:tcBorders>
            <w:shd w:val="clear" w:color="auto" w:fill="FFFFFF"/>
          </w:tcPr>
          <w:p w14:paraId="3AA21BCF">
            <w:pPr>
              <w:widowControl w:val="0"/>
              <w:spacing w:after="0" w:line="240" w:lineRule="auto"/>
              <w:contextualSpacing/>
              <w:jc w:val="center"/>
              <w:rPr>
                <w:rFonts w:ascii="Times New Roman" w:hAnsi="Times New Roman" w:eastAsia="Calibri" w:cs="Times New Roman"/>
                <w:b/>
                <w:lang w:eastAsia="ru-RU"/>
              </w:rPr>
            </w:pPr>
            <w:r>
              <w:rPr>
                <w:rFonts w:ascii="Times New Roman" w:hAnsi="Times New Roman" w:eastAsia="Calibri" w:cs="Times New Roman"/>
                <w:b/>
                <w:lang w:eastAsia="ru-RU"/>
              </w:rPr>
              <w:t>Ед.</w:t>
            </w:r>
          </w:p>
          <w:p w14:paraId="78119A41">
            <w:pPr>
              <w:widowControl w:val="0"/>
              <w:spacing w:after="0" w:line="240" w:lineRule="auto"/>
              <w:contextualSpacing/>
              <w:jc w:val="center"/>
              <w:rPr>
                <w:rFonts w:ascii="Times New Roman" w:hAnsi="Times New Roman" w:eastAsia="Calibri" w:cs="Times New Roman"/>
                <w:b/>
                <w:lang w:eastAsia="ru-RU"/>
              </w:rPr>
            </w:pPr>
            <w:r>
              <w:rPr>
                <w:rFonts w:ascii="Times New Roman" w:hAnsi="Times New Roman" w:eastAsia="Calibri" w:cs="Times New Roman"/>
                <w:b/>
                <w:lang w:eastAsia="ru-RU"/>
              </w:rPr>
              <w:t>изм.</w:t>
            </w:r>
          </w:p>
        </w:tc>
        <w:tc>
          <w:tcPr>
            <w:tcW w:w="850" w:type="dxa"/>
            <w:tcBorders>
              <w:top w:val="single" w:color="00000A" w:sz="4" w:space="0"/>
              <w:left w:val="single" w:color="00000A" w:sz="4" w:space="0"/>
              <w:bottom w:val="single" w:color="00000A" w:sz="4" w:space="0"/>
              <w:right w:val="single" w:color="00000A" w:sz="4" w:space="0"/>
            </w:tcBorders>
            <w:shd w:val="clear" w:color="auto" w:fill="FFFFFF"/>
          </w:tcPr>
          <w:p w14:paraId="5657A972">
            <w:pPr>
              <w:widowControl w:val="0"/>
              <w:spacing w:after="0" w:line="240" w:lineRule="auto"/>
              <w:contextualSpacing/>
              <w:jc w:val="center"/>
              <w:rPr>
                <w:rFonts w:ascii="Times New Roman" w:hAnsi="Times New Roman" w:eastAsia="Calibri" w:cs="Times New Roman"/>
                <w:b/>
                <w:lang w:eastAsia="ru-RU"/>
              </w:rPr>
            </w:pPr>
            <w:r>
              <w:rPr>
                <w:rFonts w:ascii="Times New Roman" w:hAnsi="Times New Roman" w:eastAsia="Calibri" w:cs="Times New Roman"/>
                <w:b/>
                <w:lang w:eastAsia="ru-RU"/>
              </w:rPr>
              <w:t>Кол-во</w:t>
            </w:r>
          </w:p>
        </w:tc>
      </w:tr>
      <w:tr w14:paraId="57A94A70">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Borders>
              <w:top w:val="single" w:color="00000A" w:sz="4" w:space="0"/>
              <w:left w:val="single" w:color="00000A" w:sz="4" w:space="0"/>
              <w:bottom w:val="single" w:color="00000A" w:sz="4" w:space="0"/>
              <w:right w:val="single" w:color="00000A" w:sz="4" w:space="0"/>
            </w:tcBorders>
            <w:shd w:val="clear" w:color="auto" w:fill="FFFFFF"/>
          </w:tcPr>
          <w:p w14:paraId="779F4795">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tcBorders>
              <w:top w:val="nil"/>
              <w:left w:val="single" w:color="auto" w:sz="4" w:space="0"/>
              <w:bottom w:val="single" w:color="auto" w:sz="4" w:space="0"/>
              <w:right w:val="single" w:color="auto" w:sz="4" w:space="0"/>
            </w:tcBorders>
            <w:shd w:val="clear" w:color="auto" w:fill="auto"/>
          </w:tcPr>
          <w:p w14:paraId="348A0841">
            <w:pPr>
              <w:widowControl w:val="0"/>
              <w:spacing w:after="0" w:line="240" w:lineRule="auto"/>
              <w:contextualSpacing/>
              <w:jc w:val="center"/>
              <w:rPr>
                <w:rFonts w:ascii="Times New Roman" w:hAnsi="Times New Roman" w:eastAsia="Times New Roman" w:cs="Times New Roman"/>
                <w:bCs/>
                <w:lang w:eastAsia="ru-RU"/>
              </w:rPr>
            </w:pPr>
            <w:r>
              <w:rPr>
                <w:rFonts w:ascii="Times New Roman" w:hAnsi="Times New Roman" w:cs="Times New Roman"/>
              </w:rPr>
              <w:t>Капуста свежая</w:t>
            </w:r>
          </w:p>
        </w:tc>
        <w:tc>
          <w:tcPr>
            <w:tcW w:w="6237" w:type="dxa"/>
          </w:tcPr>
          <w:p w14:paraId="2E6B7976">
            <w:pPr>
              <w:widowControl w:val="0"/>
              <w:spacing w:after="0" w:line="240" w:lineRule="auto"/>
              <w:contextualSpacing/>
              <w:rPr>
                <w:rFonts w:ascii="Times New Roman" w:hAnsi="Times New Roman" w:eastAsia="Times New Roman" w:cs="Times New Roman"/>
                <w:bCs/>
                <w:lang w:eastAsia="ru-RU"/>
              </w:rPr>
            </w:pPr>
            <w:r>
              <w:rPr>
                <w:rFonts w:ascii="Times New Roman" w:hAnsi="Times New Roman" w:eastAsia="Times New Roman" w:cs="Times New Roman"/>
                <w:bCs/>
                <w:lang w:eastAsia="ru-RU"/>
              </w:rPr>
              <w:t>Соответствует требованиям ГОСТ Р 51809-2001 «Капуста белокочанная свежая, реализуемая в розничной торговой сети. Технические условия»</w:t>
            </w:r>
          </w:p>
          <w:p w14:paraId="6C1F6128">
            <w:pPr>
              <w:widowControl w:val="0"/>
              <w:spacing w:after="0" w:line="240" w:lineRule="auto"/>
              <w:contextualSpacing/>
              <w:rPr>
                <w:rFonts w:ascii="Times New Roman" w:hAnsi="Times New Roman" w:eastAsia="Times New Roman" w:cs="Times New Roman"/>
                <w:bCs/>
                <w:lang w:eastAsia="ru-RU"/>
              </w:rPr>
            </w:pPr>
            <w:r>
              <w:rPr>
                <w:rFonts w:ascii="Times New Roman" w:hAnsi="Times New Roman" w:eastAsia="Times New Roman" w:cs="Times New Roman"/>
                <w:bCs/>
                <w:lang w:eastAsia="ru-RU"/>
              </w:rPr>
              <w:t>Сорт-не ниже первого</w:t>
            </w:r>
          </w:p>
          <w:p w14:paraId="0ADF2BB4">
            <w:pPr>
              <w:widowControl w:val="0"/>
              <w:spacing w:after="0" w:line="240" w:lineRule="auto"/>
              <w:contextualSpacing/>
              <w:rPr>
                <w:rFonts w:ascii="Times New Roman" w:hAnsi="Times New Roman" w:eastAsia="Times New Roman" w:cs="Times New Roman"/>
                <w:bCs/>
                <w:lang w:eastAsia="ru-RU"/>
              </w:rPr>
            </w:pPr>
            <w:r>
              <w:rPr>
                <w:rFonts w:ascii="Times New Roman" w:hAnsi="Times New Roman" w:eastAsia="Times New Roman" w:cs="Times New Roman"/>
                <w:bCs/>
                <w:lang w:eastAsia="ru-RU"/>
              </w:rPr>
              <w:t>Внешний вид: кочаны свежие, целые, здоровые, чистые, вполне сформировавшиеся, непроросшие,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p>
          <w:p w14:paraId="2E9C48B9">
            <w:pPr>
              <w:widowControl w:val="0"/>
              <w:spacing w:after="0" w:line="240" w:lineRule="auto"/>
              <w:contextualSpacing/>
              <w:rPr>
                <w:rFonts w:ascii="Times New Roman" w:hAnsi="Times New Roman" w:eastAsia="Times New Roman" w:cs="Times New Roman"/>
                <w:bCs/>
                <w:lang w:eastAsia="ru-RU"/>
              </w:rPr>
            </w:pPr>
            <w:r>
              <w:rPr>
                <w:rFonts w:ascii="Times New Roman" w:hAnsi="Times New Roman" w:eastAsia="Times New Roman" w:cs="Times New Roman"/>
                <w:bCs/>
                <w:lang w:eastAsia="ru-RU"/>
              </w:rPr>
              <w:t>Запах и вкус: свойственные данному ботаническому сорту, без постороннего запаха и привкуса.</w:t>
            </w:r>
          </w:p>
          <w:p w14:paraId="3C9E9AC1">
            <w:pPr>
              <w:widowControl w:val="0"/>
              <w:spacing w:after="0" w:line="240" w:lineRule="auto"/>
              <w:contextualSpacing/>
              <w:rPr>
                <w:rFonts w:ascii="Times New Roman" w:hAnsi="Times New Roman" w:eastAsia="Times New Roman" w:cs="Times New Roman"/>
                <w:bCs/>
                <w:lang w:eastAsia="ru-RU"/>
              </w:rPr>
            </w:pPr>
            <w:r>
              <w:rPr>
                <w:rFonts w:ascii="Times New Roman" w:hAnsi="Times New Roman" w:eastAsia="Times New Roman" w:cs="Times New Roman"/>
                <w:bCs/>
                <w:lang w:eastAsia="ru-RU"/>
              </w:rPr>
              <w:t>Плотность кочана: плотные или менее плотные, но не рыхлые.</w:t>
            </w:r>
          </w:p>
          <w:p w14:paraId="2BA3A4C6">
            <w:pPr>
              <w:widowControl w:val="0"/>
              <w:spacing w:after="0" w:line="240" w:lineRule="auto"/>
              <w:contextualSpacing/>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Зачистка кочана: кочаны должны быть зачищены до плотно облегающих зеленых или белых листьев </w:t>
            </w:r>
          </w:p>
          <w:p w14:paraId="4F032AFD">
            <w:pPr>
              <w:widowControl w:val="0"/>
              <w:spacing w:after="0" w:line="240" w:lineRule="auto"/>
              <w:contextualSpacing/>
              <w:rPr>
                <w:rFonts w:ascii="Times New Roman" w:hAnsi="Times New Roman" w:eastAsia="Times New Roman" w:cs="Times New Roman"/>
                <w:bCs/>
                <w:lang w:eastAsia="ru-RU"/>
              </w:rPr>
            </w:pPr>
            <w:r>
              <w:rPr>
                <w:rFonts w:ascii="Times New Roman" w:hAnsi="Times New Roman" w:eastAsia="Times New Roman" w:cs="Times New Roman"/>
                <w:bCs/>
                <w:lang w:eastAsia="ru-RU"/>
              </w:rPr>
              <w:t>Упаковка: предназначенная и соответствующая стандартам для данной продукции</w:t>
            </w:r>
          </w:p>
          <w:p w14:paraId="3FF4FE6C">
            <w:pPr>
              <w:widowControl w:val="0"/>
              <w:spacing w:after="0" w:line="240" w:lineRule="auto"/>
              <w:contextualSpacing/>
              <w:rPr>
                <w:rFonts w:ascii="Times New Roman" w:hAnsi="Times New Roman" w:eastAsia="Times New Roman" w:cs="Times New Roman"/>
                <w:bCs/>
                <w:lang w:eastAsia="ru-RU"/>
              </w:rPr>
            </w:pPr>
            <w:r>
              <w:rPr>
                <w:rFonts w:ascii="Times New Roman" w:hAnsi="Times New Roman" w:cs="Times New Roman"/>
                <w:highlight w:val="yellow"/>
              </w:rPr>
              <w:t>Фасовка: не более 2 кг</w:t>
            </w:r>
          </w:p>
        </w:tc>
        <w:tc>
          <w:tcPr>
            <w:tcW w:w="567" w:type="dxa"/>
          </w:tcPr>
          <w:p w14:paraId="34D13B71">
            <w:pPr>
              <w:widowControl w:val="0"/>
              <w:spacing w:after="0" w:line="240" w:lineRule="auto"/>
              <w:contextualSpacing/>
              <w:jc w:val="center"/>
              <w:rPr>
                <w:rFonts w:ascii="Times New Roman" w:hAnsi="Times New Roman" w:eastAsia="Calibri" w:cs="Times New Roman"/>
                <w:lang w:eastAsia="ru-RU"/>
              </w:rPr>
            </w:pPr>
            <w:r>
              <w:rPr>
                <w:rFonts w:ascii="Times New Roman" w:hAnsi="Times New Roman" w:eastAsia="Calibri" w:cs="Times New Roman"/>
                <w:lang w:eastAsia="ru-RU"/>
              </w:rPr>
              <w:t>кг</w:t>
            </w:r>
          </w:p>
        </w:tc>
        <w:tc>
          <w:tcPr>
            <w:tcW w:w="850" w:type="dxa"/>
            <w:tcBorders>
              <w:top w:val="single" w:color="auto" w:sz="4" w:space="0"/>
              <w:left w:val="single" w:color="auto" w:sz="4" w:space="0"/>
              <w:bottom w:val="single" w:color="auto" w:sz="4" w:space="0"/>
              <w:right w:val="single" w:color="auto" w:sz="4" w:space="0"/>
            </w:tcBorders>
          </w:tcPr>
          <w:p w14:paraId="59E23F75">
            <w:pPr>
              <w:widowControl w:val="0"/>
              <w:spacing w:after="0" w:line="240" w:lineRule="auto"/>
              <w:contextualSpacing/>
              <w:jc w:val="center"/>
              <w:rPr>
                <w:rFonts w:ascii="Times New Roman" w:hAnsi="Times New Roman" w:eastAsia="Times New Roman" w:cs="Times New Roman"/>
                <w:lang w:eastAsia="ru-RU"/>
              </w:rPr>
            </w:pPr>
            <w:r>
              <w:rPr>
                <w:rFonts w:ascii="Times New Roman" w:hAnsi="Times New Roman" w:cs="Times New Roman"/>
              </w:rPr>
              <w:t xml:space="preserve">7,300 </w:t>
            </w:r>
          </w:p>
        </w:tc>
      </w:tr>
      <w:tr w14:paraId="13E13ACD">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Borders>
              <w:top w:val="single" w:color="00000A" w:sz="4" w:space="0"/>
              <w:left w:val="single" w:color="00000A" w:sz="4" w:space="0"/>
              <w:bottom w:val="single" w:color="00000A" w:sz="4" w:space="0"/>
              <w:right w:val="single" w:color="00000A" w:sz="4" w:space="0"/>
            </w:tcBorders>
            <w:shd w:val="clear" w:color="auto" w:fill="FFFFFF"/>
          </w:tcPr>
          <w:p w14:paraId="149989D9">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tcBorders>
              <w:top w:val="nil"/>
              <w:left w:val="single" w:color="auto" w:sz="4" w:space="0"/>
              <w:bottom w:val="single" w:color="auto" w:sz="4" w:space="0"/>
              <w:right w:val="single" w:color="auto" w:sz="4" w:space="0"/>
            </w:tcBorders>
            <w:shd w:val="clear" w:color="auto" w:fill="auto"/>
          </w:tcPr>
          <w:p w14:paraId="614A1788">
            <w:pPr>
              <w:widowControl w:val="0"/>
              <w:spacing w:after="0" w:line="240" w:lineRule="auto"/>
              <w:contextualSpacing/>
              <w:jc w:val="center"/>
              <w:rPr>
                <w:rFonts w:ascii="Times New Roman" w:hAnsi="Times New Roman" w:eastAsia="Times New Roman" w:cs="Times New Roman"/>
                <w:bCs/>
                <w:lang w:eastAsia="ru-RU"/>
              </w:rPr>
            </w:pPr>
            <w:r>
              <w:rPr>
                <w:rFonts w:ascii="Times New Roman" w:hAnsi="Times New Roman" w:cs="Times New Roman"/>
              </w:rPr>
              <w:t>Картофель</w:t>
            </w:r>
          </w:p>
        </w:tc>
        <w:tc>
          <w:tcPr>
            <w:tcW w:w="6237" w:type="dxa"/>
          </w:tcPr>
          <w:p w14:paraId="7275A41B">
            <w:pPr>
              <w:widowControl w:val="0"/>
              <w:spacing w:after="0" w:line="240" w:lineRule="auto"/>
              <w:contextualSpacing/>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Соответствует требованиям ГОСТ 7176-2017 «Картофель продовольственный. Технические условия». </w:t>
            </w:r>
          </w:p>
          <w:p w14:paraId="262588A3">
            <w:pPr>
              <w:widowControl w:val="0"/>
              <w:spacing w:after="0" w:line="240" w:lineRule="auto"/>
              <w:contextualSpacing/>
              <w:rPr>
                <w:rFonts w:ascii="Times New Roman" w:hAnsi="Times New Roman" w:eastAsia="Times New Roman" w:cs="Times New Roman"/>
                <w:lang w:eastAsia="ru-RU"/>
              </w:rPr>
            </w:pPr>
            <w:r>
              <w:rPr>
                <w:rFonts w:ascii="Times New Roman" w:hAnsi="Times New Roman" w:eastAsia="Times New Roman" w:cs="Times New Roman"/>
                <w:lang w:eastAsia="ru-RU"/>
              </w:rPr>
              <w:t>Внешний вид: Клубни целые, чистые, свежие, здоровые, покрытые кожурой, типичной для ботанического сорта формы и окраски, не проросшие, не увядшие, без повреждений сельскохозяственными вредителями, без излишней внешней влажности, не позеленевшие, без коричневых пятен, вызванных воздействием тепла.</w:t>
            </w:r>
          </w:p>
          <w:p w14:paraId="08F78D31">
            <w:pPr>
              <w:widowControl w:val="0"/>
              <w:spacing w:after="0" w:line="240" w:lineRule="auto"/>
              <w:contextualSpacing/>
              <w:rPr>
                <w:rFonts w:ascii="Times New Roman" w:hAnsi="Times New Roman" w:eastAsia="Times New Roman" w:cs="Times New Roman"/>
                <w:lang w:eastAsia="ru-RU"/>
              </w:rPr>
            </w:pPr>
            <w:r>
              <w:rPr>
                <w:rFonts w:ascii="Times New Roman" w:hAnsi="Times New Roman" w:eastAsia="Times New Roman" w:cs="Times New Roman"/>
                <w:lang w:eastAsia="ru-RU"/>
              </w:rPr>
              <w:t>Вид внутренней части клубня:  Типичная для ботанического сорта окраска. Пятна ржавой (железистой) пятнистости, внутренние пустоты, черная сердцевина и другие внутренние дефекты не допускаются</w:t>
            </w:r>
          </w:p>
          <w:p w14:paraId="1BF03837">
            <w:pPr>
              <w:widowControl w:val="0"/>
              <w:spacing w:after="0" w:line="240" w:lineRule="auto"/>
              <w:contextualSpacing/>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Запах и вкус:  </w:t>
            </w:r>
            <w:r>
              <w:rPr>
                <w:rFonts w:ascii="Times New Roman" w:hAnsi="Times New Roman" w:eastAsia="Times New Roman" w:cs="Times New Roman"/>
                <w:lang w:eastAsia="ru-RU"/>
              </w:rPr>
              <w:tab/>
            </w:r>
          </w:p>
          <w:p w14:paraId="69A95E49">
            <w:pPr>
              <w:widowControl w:val="0"/>
              <w:spacing w:after="0" w:line="240" w:lineRule="auto"/>
              <w:contextualSpacing/>
              <w:rPr>
                <w:rFonts w:ascii="Times New Roman" w:hAnsi="Times New Roman" w:eastAsia="Times New Roman" w:cs="Times New Roman"/>
                <w:lang w:eastAsia="ru-RU"/>
              </w:rPr>
            </w:pPr>
            <w:r>
              <w:rPr>
                <w:rFonts w:ascii="Times New Roman" w:hAnsi="Times New Roman" w:eastAsia="Times New Roman" w:cs="Times New Roman"/>
                <w:lang w:eastAsia="ru-RU"/>
              </w:rPr>
              <w:t>Свойственный данному ботаническому сорту, без постороннего запаха и/или привкуса</w:t>
            </w:r>
          </w:p>
          <w:p w14:paraId="50168A39">
            <w:pPr>
              <w:widowControl w:val="0"/>
              <w:spacing w:after="0" w:line="240" w:lineRule="auto"/>
              <w:contextualSpacing/>
              <w:rPr>
                <w:rFonts w:ascii="Times New Roman" w:hAnsi="Times New Roman" w:eastAsia="Times New Roman" w:cs="Times New Roman"/>
                <w:lang w:eastAsia="ru-RU"/>
              </w:rPr>
            </w:pPr>
            <w:r>
              <w:rPr>
                <w:rFonts w:ascii="Times New Roman" w:hAnsi="Times New Roman" w:eastAsia="Times New Roman" w:cs="Times New Roman"/>
                <w:lang w:eastAsia="ru-RU"/>
              </w:rPr>
              <w:t>Упаковка: предназначенная и соответствующая стандартам для данной продукции</w:t>
            </w:r>
          </w:p>
          <w:p w14:paraId="2192FB3A">
            <w:pPr>
              <w:widowControl w:val="0"/>
              <w:spacing w:after="0" w:line="240" w:lineRule="auto"/>
              <w:contextualSpacing/>
              <w:rPr>
                <w:rFonts w:ascii="Times New Roman" w:hAnsi="Times New Roman" w:eastAsia="Times New Roman" w:cs="Times New Roman"/>
                <w:lang w:eastAsia="ru-RU"/>
              </w:rPr>
            </w:pPr>
            <w:r>
              <w:rPr>
                <w:rFonts w:ascii="Times New Roman" w:hAnsi="Times New Roman" w:cs="Times New Roman"/>
                <w:highlight w:val="yellow"/>
              </w:rPr>
              <w:t>Фасовка: не более 25 кг</w:t>
            </w:r>
          </w:p>
        </w:tc>
        <w:tc>
          <w:tcPr>
            <w:tcW w:w="567" w:type="dxa"/>
          </w:tcPr>
          <w:p w14:paraId="1EBC9858">
            <w:pPr>
              <w:widowControl w:val="0"/>
              <w:spacing w:after="0" w:line="240" w:lineRule="auto"/>
              <w:contextualSpacing/>
              <w:jc w:val="center"/>
              <w:rPr>
                <w:rFonts w:ascii="Times New Roman" w:hAnsi="Times New Roman" w:eastAsia="Calibri" w:cs="Times New Roman"/>
                <w:lang w:eastAsia="ru-RU"/>
              </w:rPr>
            </w:pPr>
            <w:r>
              <w:rPr>
                <w:rFonts w:ascii="Times New Roman" w:hAnsi="Times New Roman" w:eastAsia="Calibri" w:cs="Times New Roman"/>
                <w:lang w:eastAsia="ru-RU"/>
              </w:rPr>
              <w:t>кг</w:t>
            </w:r>
          </w:p>
        </w:tc>
        <w:tc>
          <w:tcPr>
            <w:tcW w:w="850" w:type="dxa"/>
            <w:tcBorders>
              <w:top w:val="single" w:color="auto" w:sz="4" w:space="0"/>
              <w:left w:val="single" w:color="auto" w:sz="4" w:space="0"/>
              <w:bottom w:val="single" w:color="auto" w:sz="4" w:space="0"/>
              <w:right w:val="single" w:color="auto" w:sz="4" w:space="0"/>
            </w:tcBorders>
          </w:tcPr>
          <w:p w14:paraId="442D2B41">
            <w:pPr>
              <w:widowControl w:val="0"/>
              <w:spacing w:after="0" w:line="240" w:lineRule="auto"/>
              <w:contextualSpacing/>
              <w:jc w:val="center"/>
              <w:rPr>
                <w:rFonts w:ascii="Times New Roman" w:hAnsi="Times New Roman" w:eastAsia="Times New Roman" w:cs="Times New Roman"/>
                <w:lang w:eastAsia="ru-RU"/>
              </w:rPr>
            </w:pPr>
            <w:r>
              <w:rPr>
                <w:rFonts w:ascii="Times New Roman" w:hAnsi="Times New Roman" w:cs="Times New Roman"/>
              </w:rPr>
              <w:t xml:space="preserve">276,50 </w:t>
            </w:r>
          </w:p>
        </w:tc>
      </w:tr>
      <w:tr w14:paraId="1A9E73CD">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Borders>
              <w:top w:val="single" w:color="00000A" w:sz="4" w:space="0"/>
              <w:left w:val="single" w:color="00000A" w:sz="4" w:space="0"/>
              <w:bottom w:val="single" w:color="00000A" w:sz="4" w:space="0"/>
              <w:right w:val="single" w:color="00000A" w:sz="4" w:space="0"/>
            </w:tcBorders>
            <w:shd w:val="clear" w:color="auto" w:fill="FFFFFF"/>
          </w:tcPr>
          <w:p w14:paraId="1AE83D68">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5A887CD2">
            <w:pPr>
              <w:widowControl w:val="0"/>
              <w:spacing w:after="0" w:line="240" w:lineRule="auto"/>
              <w:contextualSpacing/>
              <w:jc w:val="center"/>
              <w:rPr>
                <w:rFonts w:ascii="Times New Roman" w:hAnsi="Times New Roman" w:cs="Times New Roman"/>
              </w:rPr>
            </w:pPr>
            <w:r>
              <w:rPr>
                <w:rFonts w:ascii="Times New Roman" w:hAnsi="Times New Roman" w:cs="Times New Roman"/>
              </w:rPr>
              <w:t xml:space="preserve">Лук репчатый </w:t>
            </w:r>
          </w:p>
        </w:tc>
        <w:tc>
          <w:tcPr>
            <w:tcW w:w="6237" w:type="dxa"/>
          </w:tcPr>
          <w:p w14:paraId="41296D6A">
            <w:pPr>
              <w:pStyle w:val="36"/>
              <w:spacing w:after="0" w:line="240" w:lineRule="auto"/>
              <w:contextualSpacing/>
              <w:rPr>
                <w:sz w:val="22"/>
                <w:szCs w:val="22"/>
                <w:lang w:eastAsia="ru-RU"/>
              </w:rPr>
            </w:pPr>
            <w:r>
              <w:rPr>
                <w:sz w:val="22"/>
                <w:szCs w:val="22"/>
                <w:lang w:eastAsia="ru-RU"/>
              </w:rPr>
              <w:t>Соответствует требованиям ГОСТ 34306-2017 «Лук репчатый свежий. Технические условия»</w:t>
            </w:r>
          </w:p>
          <w:p w14:paraId="6D574F46">
            <w:pPr>
              <w:pStyle w:val="36"/>
              <w:spacing w:after="0" w:line="240" w:lineRule="auto"/>
              <w:contextualSpacing/>
              <w:rPr>
                <w:sz w:val="22"/>
                <w:szCs w:val="22"/>
                <w:lang w:eastAsia="ru-RU"/>
              </w:rPr>
            </w:pPr>
            <w:r>
              <w:rPr>
                <w:sz w:val="22"/>
                <w:szCs w:val="22"/>
                <w:lang w:eastAsia="ru-RU"/>
              </w:rPr>
              <w:t>Сорт-не ниже первого</w:t>
            </w:r>
          </w:p>
          <w:p w14:paraId="4989337B">
            <w:pPr>
              <w:pStyle w:val="36"/>
              <w:spacing w:after="0" w:line="240" w:lineRule="auto"/>
              <w:contextualSpacing/>
              <w:rPr>
                <w:sz w:val="22"/>
                <w:szCs w:val="22"/>
                <w:lang w:eastAsia="ru-RU"/>
              </w:rPr>
            </w:pPr>
            <w:r>
              <w:rPr>
                <w:sz w:val="22"/>
                <w:szCs w:val="22"/>
                <w:lang w:eastAsia="ru-RU"/>
              </w:rPr>
              <w:t>Внешний вид: луковицы вызревшие, целые, здоровые, чистые,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 см (за исключением лука в связках), без излишней внешней влажности, без полого и жесткого донца</w:t>
            </w:r>
          </w:p>
          <w:p w14:paraId="2F88C3AF">
            <w:pPr>
              <w:pStyle w:val="36"/>
              <w:spacing w:after="0" w:line="240" w:lineRule="auto"/>
              <w:contextualSpacing/>
              <w:rPr>
                <w:sz w:val="22"/>
                <w:szCs w:val="22"/>
                <w:lang w:eastAsia="ru-RU"/>
              </w:rPr>
            </w:pPr>
            <w:r>
              <w:rPr>
                <w:sz w:val="22"/>
                <w:szCs w:val="22"/>
                <w:lang w:eastAsia="ru-RU"/>
              </w:rPr>
              <w:t>Запах и вкус: характерные для ботанического сорта, без постороннего запаха и/или привкуса</w:t>
            </w:r>
          </w:p>
          <w:p w14:paraId="2CC7EDC9">
            <w:pPr>
              <w:pStyle w:val="36"/>
              <w:spacing w:after="0" w:line="240" w:lineRule="auto"/>
              <w:contextualSpacing/>
              <w:rPr>
                <w:sz w:val="22"/>
                <w:szCs w:val="22"/>
                <w:lang w:eastAsia="ru-RU"/>
              </w:rPr>
            </w:pPr>
            <w:r>
              <w:rPr>
                <w:sz w:val="22"/>
                <w:szCs w:val="22"/>
                <w:lang w:eastAsia="ru-RU"/>
              </w:rPr>
              <w:t>Степень зрелости и состояние луковиц: позволяющие выдерживать транспортирование, погрузку, разгрузку и доставку к месту назначения в удовлетворительном состоянии. Первые два наружных слоя чешуи и шейка должны быть сухими</w:t>
            </w:r>
          </w:p>
          <w:p w14:paraId="0CFA105D">
            <w:pPr>
              <w:pStyle w:val="36"/>
              <w:spacing w:after="0" w:line="240" w:lineRule="auto"/>
              <w:contextualSpacing/>
              <w:rPr>
                <w:sz w:val="22"/>
                <w:szCs w:val="22"/>
                <w:lang w:eastAsia="ru-RU"/>
              </w:rPr>
            </w:pPr>
            <w:r>
              <w:rPr>
                <w:sz w:val="22"/>
                <w:szCs w:val="22"/>
                <w:lang w:eastAsia="ru-RU"/>
              </w:rPr>
              <w:t>Упаковка: предназначенная и соответствующая стандартам для данной продукции</w:t>
            </w:r>
          </w:p>
          <w:p w14:paraId="7052792D">
            <w:pPr>
              <w:pStyle w:val="36"/>
              <w:spacing w:after="0" w:line="240" w:lineRule="auto"/>
              <w:contextualSpacing/>
              <w:rPr>
                <w:sz w:val="22"/>
                <w:szCs w:val="22"/>
                <w:lang w:eastAsia="ru-RU"/>
              </w:rPr>
            </w:pPr>
            <w:r>
              <w:rPr>
                <w:sz w:val="22"/>
                <w:szCs w:val="22"/>
                <w:highlight w:val="yellow"/>
              </w:rPr>
              <w:t>Фасовка: не более 5 кг</w:t>
            </w:r>
          </w:p>
        </w:tc>
        <w:tc>
          <w:tcPr>
            <w:tcW w:w="567" w:type="dxa"/>
          </w:tcPr>
          <w:p w14:paraId="26FFB8CC">
            <w:pPr>
              <w:widowControl w:val="0"/>
              <w:spacing w:after="0" w:line="240" w:lineRule="auto"/>
              <w:contextualSpacing/>
              <w:jc w:val="center"/>
              <w:rPr>
                <w:rFonts w:ascii="Times New Roman" w:hAnsi="Times New Roman" w:eastAsia="Times New Roman" w:cs="Times New Roman"/>
              </w:rPr>
            </w:pPr>
            <w:r>
              <w:rPr>
                <w:rFonts w:ascii="Times New Roman" w:hAnsi="Times New Roman" w:eastAsia="Times New Roman" w:cs="Times New Roman"/>
              </w:rPr>
              <w:t>кг</w:t>
            </w:r>
          </w:p>
        </w:tc>
        <w:tc>
          <w:tcPr>
            <w:tcW w:w="850" w:type="dxa"/>
            <w:tcBorders>
              <w:top w:val="single" w:color="auto" w:sz="4" w:space="0"/>
              <w:left w:val="single" w:color="auto" w:sz="4" w:space="0"/>
              <w:bottom w:val="single" w:color="auto" w:sz="4" w:space="0"/>
              <w:right w:val="single" w:color="auto" w:sz="4" w:space="0"/>
            </w:tcBorders>
          </w:tcPr>
          <w:p w14:paraId="3B6130EB">
            <w:pPr>
              <w:widowControl w:val="0"/>
              <w:spacing w:after="0" w:line="240" w:lineRule="auto"/>
              <w:contextualSpacing/>
              <w:jc w:val="center"/>
              <w:rPr>
                <w:rFonts w:ascii="Times New Roman" w:hAnsi="Times New Roman" w:cs="Times New Roman"/>
              </w:rPr>
            </w:pPr>
            <w:r>
              <w:rPr>
                <w:rFonts w:ascii="Times New Roman" w:hAnsi="Times New Roman" w:cs="Times New Roman"/>
              </w:rPr>
              <w:t>63.0</w:t>
            </w:r>
          </w:p>
        </w:tc>
      </w:tr>
      <w:tr w14:paraId="598E32CC">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Borders>
              <w:top w:val="single" w:color="00000A" w:sz="4" w:space="0"/>
              <w:left w:val="single" w:color="00000A" w:sz="4" w:space="0"/>
              <w:bottom w:val="single" w:color="00000A" w:sz="4" w:space="0"/>
              <w:right w:val="single" w:color="00000A" w:sz="4" w:space="0"/>
            </w:tcBorders>
            <w:shd w:val="clear" w:color="auto" w:fill="FFFFFF"/>
          </w:tcPr>
          <w:p w14:paraId="45F023F8">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28A0ABA6">
            <w:pPr>
              <w:widowControl w:val="0"/>
              <w:spacing w:after="0" w:line="240" w:lineRule="auto"/>
              <w:contextualSpacing/>
              <w:jc w:val="center"/>
              <w:rPr>
                <w:rFonts w:ascii="Times New Roman" w:hAnsi="Times New Roman" w:cs="Times New Roman"/>
              </w:rPr>
            </w:pPr>
            <w:r>
              <w:rPr>
                <w:rFonts w:ascii="Times New Roman" w:hAnsi="Times New Roman" w:cs="Times New Roman"/>
              </w:rPr>
              <w:t>Морковь</w:t>
            </w:r>
          </w:p>
        </w:tc>
        <w:tc>
          <w:tcPr>
            <w:tcW w:w="6237" w:type="dxa"/>
          </w:tcPr>
          <w:p w14:paraId="36E5CEE1">
            <w:pPr>
              <w:pStyle w:val="209"/>
              <w:spacing w:before="0"/>
              <w:contextualSpacing/>
              <w:rPr>
                <w:sz w:val="22"/>
                <w:szCs w:val="22"/>
              </w:rPr>
            </w:pPr>
            <w:r>
              <w:rPr>
                <w:sz w:val="22"/>
                <w:szCs w:val="22"/>
              </w:rPr>
              <w:t>Соответствует требованиям ГОСТ 32284-2013 «Морковь столовая свежая, реализуемая в розничной торговой сети. Технические условия»</w:t>
            </w:r>
          </w:p>
          <w:p w14:paraId="293E63D5">
            <w:pPr>
              <w:pStyle w:val="209"/>
              <w:spacing w:before="0"/>
              <w:contextualSpacing/>
              <w:rPr>
                <w:sz w:val="22"/>
                <w:szCs w:val="22"/>
              </w:rPr>
            </w:pPr>
            <w:r>
              <w:rPr>
                <w:sz w:val="22"/>
                <w:szCs w:val="22"/>
              </w:rPr>
              <w:t>Сорт-не ниже первого</w:t>
            </w:r>
          </w:p>
          <w:p w14:paraId="5988B0E7">
            <w:pPr>
              <w:pStyle w:val="209"/>
              <w:spacing w:before="0"/>
              <w:contextualSpacing/>
              <w:rPr>
                <w:sz w:val="22"/>
                <w:szCs w:val="22"/>
              </w:rPr>
            </w:pPr>
            <w:r>
              <w:rPr>
                <w:sz w:val="22"/>
                <w:szCs w:val="22"/>
              </w:rPr>
              <w:t>Внешний вид: Корнеплоды свежие, целые, здоровые, чистые, не увядшие, не треснувшие, не одревесневшие, без признаков прорастаний,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2,0 см или без них, но без повреждения плечиков головки корнеплодов. Корнеплоды должны быть гладкими, свежими на вид, правильной формы, не побитыми, без трещин, не подмороженными, без боковых корешков, без зеленоватых или лиловатых головок.</w:t>
            </w:r>
          </w:p>
          <w:p w14:paraId="6BF7758B">
            <w:pPr>
              <w:pStyle w:val="209"/>
              <w:spacing w:before="0"/>
              <w:contextualSpacing/>
              <w:rPr>
                <w:sz w:val="22"/>
                <w:szCs w:val="22"/>
              </w:rPr>
            </w:pPr>
            <w:r>
              <w:rPr>
                <w:sz w:val="22"/>
                <w:szCs w:val="22"/>
              </w:rPr>
              <w:t>Допускаются корнеплоды с весьма незначительными дефектами формы и окраски, не влияющими на общий внешний вид, качество, сохраняемость и товарный вид продукта в упаковке</w:t>
            </w:r>
          </w:p>
          <w:p w14:paraId="0F65375B">
            <w:pPr>
              <w:pStyle w:val="209"/>
              <w:spacing w:before="0"/>
              <w:contextualSpacing/>
              <w:rPr>
                <w:sz w:val="22"/>
                <w:szCs w:val="22"/>
              </w:rPr>
            </w:pPr>
            <w:r>
              <w:rPr>
                <w:sz w:val="22"/>
                <w:szCs w:val="22"/>
              </w:rPr>
              <w:t>Запах и вкус: свойственные данному ботаническому сорту, без постороннего запаха и/или привкуса</w:t>
            </w:r>
          </w:p>
          <w:p w14:paraId="250CEC35">
            <w:pPr>
              <w:pStyle w:val="209"/>
              <w:spacing w:before="0"/>
              <w:contextualSpacing/>
              <w:rPr>
                <w:sz w:val="22"/>
                <w:szCs w:val="22"/>
              </w:rPr>
            </w:pPr>
            <w:r>
              <w:rPr>
                <w:sz w:val="22"/>
                <w:szCs w:val="22"/>
              </w:rPr>
              <w:t>Упаковка: предназначенная и соответствующая стандартам для данной продукции</w:t>
            </w:r>
          </w:p>
          <w:p w14:paraId="39095A3A">
            <w:pPr>
              <w:pStyle w:val="36"/>
              <w:spacing w:after="0" w:line="240" w:lineRule="auto"/>
              <w:rPr>
                <w:lang w:eastAsia="ru-RU"/>
              </w:rPr>
            </w:pPr>
            <w:r>
              <w:rPr>
                <w:sz w:val="22"/>
                <w:szCs w:val="22"/>
                <w:highlight w:val="yellow"/>
              </w:rPr>
              <w:t>Фасовка: не более 7 кг</w:t>
            </w:r>
          </w:p>
        </w:tc>
        <w:tc>
          <w:tcPr>
            <w:tcW w:w="567" w:type="dxa"/>
          </w:tcPr>
          <w:p w14:paraId="36D73771">
            <w:pPr>
              <w:widowControl w:val="0"/>
              <w:spacing w:after="0" w:line="240" w:lineRule="auto"/>
              <w:contextualSpacing/>
              <w:jc w:val="center"/>
              <w:rPr>
                <w:rFonts w:ascii="Times New Roman" w:hAnsi="Times New Roman" w:eastAsia="Times New Roman" w:cs="Times New Roman"/>
              </w:rPr>
            </w:pPr>
            <w:r>
              <w:rPr>
                <w:rFonts w:ascii="Times New Roman" w:hAnsi="Times New Roman" w:eastAsia="Times New Roman" w:cs="Times New Roman"/>
              </w:rPr>
              <w:t>кг</w:t>
            </w:r>
          </w:p>
        </w:tc>
        <w:tc>
          <w:tcPr>
            <w:tcW w:w="850" w:type="dxa"/>
            <w:tcBorders>
              <w:top w:val="single" w:color="auto" w:sz="4" w:space="0"/>
              <w:left w:val="single" w:color="auto" w:sz="4" w:space="0"/>
              <w:bottom w:val="single" w:color="auto" w:sz="4" w:space="0"/>
              <w:right w:val="single" w:color="auto" w:sz="4" w:space="0"/>
            </w:tcBorders>
          </w:tcPr>
          <w:p w14:paraId="7976B1C1">
            <w:pPr>
              <w:widowControl w:val="0"/>
              <w:spacing w:after="0" w:line="240" w:lineRule="auto"/>
              <w:contextualSpacing/>
              <w:jc w:val="center"/>
              <w:rPr>
                <w:rFonts w:ascii="Times New Roman" w:hAnsi="Times New Roman" w:cs="Times New Roman"/>
              </w:rPr>
            </w:pPr>
            <w:r>
              <w:rPr>
                <w:rFonts w:ascii="Times New Roman" w:hAnsi="Times New Roman" w:cs="Times New Roman"/>
              </w:rPr>
              <w:t>44.010</w:t>
            </w:r>
          </w:p>
        </w:tc>
      </w:tr>
      <w:tr w14:paraId="1B9F3389">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Borders>
              <w:top w:val="single" w:color="00000A" w:sz="4" w:space="0"/>
              <w:left w:val="single" w:color="00000A" w:sz="4" w:space="0"/>
              <w:bottom w:val="single" w:color="00000A" w:sz="4" w:space="0"/>
              <w:right w:val="single" w:color="00000A" w:sz="4" w:space="0"/>
            </w:tcBorders>
            <w:shd w:val="clear" w:color="auto" w:fill="FFFFFF"/>
          </w:tcPr>
          <w:p w14:paraId="10699180">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3CFF8BE7">
            <w:pPr>
              <w:widowControl w:val="0"/>
              <w:spacing w:after="0" w:line="240" w:lineRule="auto"/>
              <w:contextualSpacing/>
              <w:jc w:val="center"/>
              <w:rPr>
                <w:rFonts w:ascii="Times New Roman" w:hAnsi="Times New Roman" w:cs="Times New Roman"/>
              </w:rPr>
            </w:pPr>
            <w:r>
              <w:rPr>
                <w:rFonts w:ascii="Times New Roman" w:hAnsi="Times New Roman" w:cs="Times New Roman"/>
              </w:rPr>
              <w:t xml:space="preserve">Свекла </w:t>
            </w:r>
          </w:p>
        </w:tc>
        <w:tc>
          <w:tcPr>
            <w:tcW w:w="6237" w:type="dxa"/>
          </w:tcPr>
          <w:p w14:paraId="32A703CC">
            <w:pPr>
              <w:pStyle w:val="209"/>
              <w:spacing w:before="0"/>
              <w:contextualSpacing/>
              <w:rPr>
                <w:sz w:val="22"/>
                <w:szCs w:val="22"/>
              </w:rPr>
            </w:pPr>
            <w:r>
              <w:rPr>
                <w:sz w:val="22"/>
                <w:szCs w:val="22"/>
              </w:rPr>
              <w:t>Соответствует требованиям ГОСТ 32285-2013 Свекла столовая свежая, реализуемая в розничной торговой сети. Технические условия</w:t>
            </w:r>
          </w:p>
          <w:p w14:paraId="4C496BA5">
            <w:pPr>
              <w:pStyle w:val="209"/>
              <w:spacing w:before="0"/>
              <w:contextualSpacing/>
              <w:rPr>
                <w:sz w:val="22"/>
                <w:szCs w:val="22"/>
              </w:rPr>
            </w:pPr>
            <w:r>
              <w:rPr>
                <w:sz w:val="22"/>
                <w:szCs w:val="22"/>
              </w:rPr>
              <w:t>Сорт-не ниже первого</w:t>
            </w:r>
          </w:p>
          <w:p w14:paraId="37B37E2C">
            <w:pPr>
              <w:pStyle w:val="209"/>
              <w:spacing w:before="0"/>
              <w:contextualSpacing/>
              <w:rPr>
                <w:sz w:val="22"/>
                <w:szCs w:val="22"/>
              </w:rPr>
            </w:pPr>
            <w:r>
              <w:rPr>
                <w:sz w:val="22"/>
                <w:szCs w:val="22"/>
              </w:rPr>
              <w:t>Внешний вид: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 не более 2,0 см или без них</w:t>
            </w:r>
          </w:p>
          <w:p w14:paraId="7BFC20AB">
            <w:pPr>
              <w:pStyle w:val="209"/>
              <w:spacing w:before="0"/>
              <w:contextualSpacing/>
              <w:rPr>
                <w:sz w:val="22"/>
                <w:szCs w:val="22"/>
              </w:rPr>
            </w:pPr>
            <w:r>
              <w:rPr>
                <w:sz w:val="22"/>
                <w:szCs w:val="22"/>
              </w:rPr>
              <w:t>Запах и вкус: свойственные данному ботаническому сорту, без постороннего запаха и привкуса.</w:t>
            </w:r>
          </w:p>
          <w:p w14:paraId="127E334A">
            <w:pPr>
              <w:pStyle w:val="209"/>
              <w:spacing w:before="0"/>
              <w:contextualSpacing/>
              <w:rPr>
                <w:sz w:val="22"/>
                <w:szCs w:val="22"/>
              </w:rPr>
            </w:pPr>
            <w:r>
              <w:rPr>
                <w:sz w:val="22"/>
                <w:szCs w:val="22"/>
              </w:rPr>
              <w:t>Внутреннее строение: мякоть сочная, темно-красная разных оттенков в зависимости от особенностей ботанического сорта</w:t>
            </w:r>
          </w:p>
          <w:p w14:paraId="0E825868">
            <w:pPr>
              <w:pStyle w:val="209"/>
              <w:spacing w:before="0"/>
              <w:contextualSpacing/>
              <w:rPr>
                <w:sz w:val="22"/>
                <w:szCs w:val="22"/>
              </w:rPr>
            </w:pPr>
            <w:r>
              <w:rPr>
                <w:sz w:val="22"/>
                <w:szCs w:val="22"/>
              </w:rPr>
              <w:t>Содержание корнеплодов с механическими повреждениями на глубину более 0,3 см, с порезами головок, легким увяданием, в совокупности от массы: не допускается</w:t>
            </w:r>
          </w:p>
          <w:p w14:paraId="39863BF0">
            <w:pPr>
              <w:pStyle w:val="209"/>
              <w:spacing w:before="0"/>
              <w:contextualSpacing/>
              <w:rPr>
                <w:sz w:val="22"/>
                <w:szCs w:val="22"/>
              </w:rPr>
            </w:pPr>
            <w:r>
              <w:rPr>
                <w:sz w:val="22"/>
                <w:szCs w:val="22"/>
              </w:rPr>
              <w:t>Наличие корнеплодов увядших, с признаками морщинистости, запаренных, подмороженных, загнивших: не допускается</w:t>
            </w:r>
          </w:p>
          <w:p w14:paraId="6DB63BD4">
            <w:pPr>
              <w:pStyle w:val="209"/>
              <w:spacing w:before="0"/>
              <w:contextualSpacing/>
              <w:rPr>
                <w:sz w:val="22"/>
                <w:szCs w:val="22"/>
              </w:rPr>
            </w:pPr>
            <w:r>
              <w:rPr>
                <w:sz w:val="22"/>
                <w:szCs w:val="22"/>
              </w:rPr>
              <w:t>Наличие земли, прилипшей к корнеплодам, % от массы: не более 1,0 %</w:t>
            </w:r>
          </w:p>
          <w:p w14:paraId="03222576">
            <w:pPr>
              <w:pStyle w:val="209"/>
              <w:spacing w:before="0"/>
              <w:contextualSpacing/>
            </w:pPr>
            <w:r>
              <w:rPr>
                <w:sz w:val="22"/>
                <w:szCs w:val="22"/>
              </w:rPr>
              <w:t>Упаковка: предназначенная и соответствующая стандартам для данной продукции</w:t>
            </w:r>
          </w:p>
        </w:tc>
        <w:tc>
          <w:tcPr>
            <w:tcW w:w="567" w:type="dxa"/>
          </w:tcPr>
          <w:p w14:paraId="5003D3A4">
            <w:pPr>
              <w:widowControl w:val="0"/>
              <w:spacing w:after="0" w:line="240" w:lineRule="auto"/>
              <w:contextualSpacing/>
              <w:jc w:val="center"/>
              <w:rPr>
                <w:rFonts w:ascii="Times New Roman" w:hAnsi="Times New Roman" w:eastAsia="Times New Roman" w:cs="Times New Roman"/>
              </w:rPr>
            </w:pPr>
            <w:r>
              <w:rPr>
                <w:rFonts w:ascii="Times New Roman" w:hAnsi="Times New Roman" w:eastAsia="Times New Roman" w:cs="Times New Roman"/>
              </w:rPr>
              <w:t>кг</w:t>
            </w:r>
          </w:p>
        </w:tc>
        <w:tc>
          <w:tcPr>
            <w:tcW w:w="850" w:type="dxa"/>
            <w:tcBorders>
              <w:top w:val="single" w:color="auto" w:sz="4" w:space="0"/>
              <w:left w:val="single" w:color="auto" w:sz="4" w:space="0"/>
              <w:bottom w:val="single" w:color="auto" w:sz="4" w:space="0"/>
              <w:right w:val="single" w:color="auto" w:sz="4" w:space="0"/>
            </w:tcBorders>
          </w:tcPr>
          <w:p w14:paraId="3DDB2820">
            <w:pPr>
              <w:widowControl w:val="0"/>
              <w:spacing w:after="0" w:line="240" w:lineRule="auto"/>
              <w:contextualSpacing/>
              <w:jc w:val="center"/>
              <w:rPr>
                <w:rFonts w:ascii="Times New Roman" w:hAnsi="Times New Roman" w:cs="Times New Roman"/>
              </w:rPr>
            </w:pPr>
            <w:r>
              <w:rPr>
                <w:rFonts w:ascii="Times New Roman" w:hAnsi="Times New Roman" w:cs="Times New Roman"/>
              </w:rPr>
              <w:t>1.330</w:t>
            </w:r>
          </w:p>
        </w:tc>
      </w:tr>
      <w:tr w14:paraId="2571139F">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Borders>
              <w:top w:val="single" w:color="00000A" w:sz="4" w:space="0"/>
              <w:left w:val="single" w:color="00000A" w:sz="4" w:space="0"/>
              <w:bottom w:val="single" w:color="00000A" w:sz="4" w:space="0"/>
              <w:right w:val="single" w:color="00000A" w:sz="4" w:space="0"/>
            </w:tcBorders>
            <w:shd w:val="clear" w:color="auto" w:fill="FFFFFF"/>
          </w:tcPr>
          <w:p w14:paraId="56ED1901">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60E51ABF">
            <w:pPr>
              <w:widowControl w:val="0"/>
              <w:spacing w:after="0" w:line="240" w:lineRule="auto"/>
              <w:contextualSpacing/>
              <w:jc w:val="center"/>
              <w:rPr>
                <w:rFonts w:ascii="Times New Roman" w:hAnsi="Times New Roman" w:cs="Times New Roman"/>
              </w:rPr>
            </w:pPr>
            <w:r>
              <w:rPr>
                <w:rFonts w:ascii="Times New Roman" w:hAnsi="Times New Roman" w:cs="Times New Roman"/>
              </w:rPr>
              <w:t>Яблоки</w:t>
            </w:r>
          </w:p>
        </w:tc>
        <w:tc>
          <w:tcPr>
            <w:tcW w:w="6237" w:type="dxa"/>
          </w:tcPr>
          <w:p w14:paraId="503FF3FE">
            <w:pPr>
              <w:pStyle w:val="209"/>
              <w:spacing w:before="0"/>
              <w:contextualSpacing/>
              <w:rPr>
                <w:sz w:val="22"/>
                <w:szCs w:val="22"/>
              </w:rPr>
            </w:pPr>
            <w:r>
              <w:rPr>
                <w:sz w:val="22"/>
                <w:szCs w:val="22"/>
              </w:rPr>
              <w:t>Соответствует требованиям ГОСТ 34314-2017 «Яблоки свежие, реализуемые в розничной торговле»</w:t>
            </w:r>
          </w:p>
          <w:p w14:paraId="4080329C">
            <w:pPr>
              <w:pStyle w:val="209"/>
              <w:spacing w:before="0"/>
              <w:contextualSpacing/>
              <w:rPr>
                <w:sz w:val="22"/>
                <w:szCs w:val="22"/>
              </w:rPr>
            </w:pPr>
            <w:r>
              <w:rPr>
                <w:sz w:val="22"/>
                <w:szCs w:val="22"/>
              </w:rPr>
              <w:t>Сорт-не ниже первого</w:t>
            </w:r>
          </w:p>
          <w:p w14:paraId="112274A0">
            <w:pPr>
              <w:pStyle w:val="209"/>
              <w:spacing w:before="0"/>
              <w:contextualSpacing/>
              <w:rPr>
                <w:sz w:val="22"/>
                <w:szCs w:val="22"/>
              </w:rPr>
            </w:pPr>
            <w:r>
              <w:rPr>
                <w:sz w:val="22"/>
                <w:szCs w:val="22"/>
              </w:rPr>
              <w:t>Внешний вид: Плоды целые, чистые, без излишней внешней влажности</w:t>
            </w:r>
          </w:p>
          <w:p w14:paraId="71E0CB74">
            <w:pPr>
              <w:pStyle w:val="209"/>
              <w:spacing w:before="0"/>
              <w:contextualSpacing/>
              <w:rPr>
                <w:sz w:val="22"/>
                <w:szCs w:val="22"/>
              </w:rPr>
            </w:pPr>
            <w:r>
              <w:rPr>
                <w:sz w:val="22"/>
                <w:szCs w:val="22"/>
              </w:rPr>
              <w:t>Запах и вкус: Свойственные данному помологическому сорту без постороннего запаха и/или привкуса</w:t>
            </w:r>
          </w:p>
          <w:p w14:paraId="57EA1D39">
            <w:pPr>
              <w:pStyle w:val="209"/>
              <w:spacing w:before="0"/>
              <w:contextualSpacing/>
              <w:rPr>
                <w:sz w:val="22"/>
                <w:szCs w:val="22"/>
              </w:rPr>
            </w:pPr>
            <w:r>
              <w:rPr>
                <w:sz w:val="22"/>
                <w:szCs w:val="22"/>
              </w:rPr>
              <w:t>Степень зрелости и состояние плода: Плоды съемной степени зрелости, способные выдерживать погрузку, транспортирование, разгрузку и доставку к месту назначения</w:t>
            </w:r>
          </w:p>
          <w:p w14:paraId="57FABB3B">
            <w:pPr>
              <w:pStyle w:val="209"/>
              <w:spacing w:before="0"/>
              <w:contextualSpacing/>
              <w:rPr>
                <w:sz w:val="22"/>
                <w:szCs w:val="22"/>
              </w:rPr>
            </w:pPr>
            <w:r>
              <w:rPr>
                <w:sz w:val="22"/>
                <w:szCs w:val="22"/>
              </w:rPr>
              <w:t>Упаковка: предназначенная и соответствующая стандартам для данной продукции</w:t>
            </w:r>
          </w:p>
          <w:p w14:paraId="1ECDF2FC">
            <w:pPr>
              <w:pStyle w:val="36"/>
              <w:spacing w:after="0" w:line="240" w:lineRule="auto"/>
              <w:rPr>
                <w:lang w:eastAsia="ru-RU"/>
              </w:rPr>
            </w:pPr>
            <w:r>
              <w:rPr>
                <w:sz w:val="22"/>
                <w:szCs w:val="22"/>
                <w:highlight w:val="yellow"/>
              </w:rPr>
              <w:t>Фасовка: не более 10 кг</w:t>
            </w:r>
          </w:p>
        </w:tc>
        <w:tc>
          <w:tcPr>
            <w:tcW w:w="567" w:type="dxa"/>
          </w:tcPr>
          <w:p w14:paraId="5DEF672A">
            <w:pPr>
              <w:widowControl w:val="0"/>
              <w:spacing w:after="0" w:line="240" w:lineRule="auto"/>
              <w:contextualSpacing/>
              <w:jc w:val="center"/>
              <w:rPr>
                <w:rFonts w:ascii="Times New Roman" w:hAnsi="Times New Roman" w:eastAsia="Times New Roman" w:cs="Times New Roman"/>
              </w:rPr>
            </w:pPr>
            <w:r>
              <w:rPr>
                <w:rFonts w:ascii="Times New Roman" w:hAnsi="Times New Roman" w:eastAsia="Times New Roman" w:cs="Times New Roman"/>
              </w:rPr>
              <w:t>кг</w:t>
            </w:r>
          </w:p>
        </w:tc>
        <w:tc>
          <w:tcPr>
            <w:tcW w:w="850" w:type="dxa"/>
            <w:tcBorders>
              <w:top w:val="single" w:color="auto" w:sz="4" w:space="0"/>
              <w:left w:val="single" w:color="auto" w:sz="4" w:space="0"/>
              <w:bottom w:val="single" w:color="auto" w:sz="4" w:space="0"/>
              <w:right w:val="single" w:color="auto" w:sz="4" w:space="0"/>
            </w:tcBorders>
          </w:tcPr>
          <w:p w14:paraId="4455AA3F">
            <w:pPr>
              <w:widowControl w:val="0"/>
              <w:spacing w:after="0" w:line="240" w:lineRule="auto"/>
              <w:contextualSpacing/>
              <w:jc w:val="center"/>
              <w:rPr>
                <w:rFonts w:ascii="Times New Roman" w:hAnsi="Times New Roman" w:cs="Times New Roman"/>
              </w:rPr>
            </w:pPr>
            <w:r>
              <w:rPr>
                <w:rFonts w:ascii="Times New Roman" w:hAnsi="Times New Roman" w:cs="Times New Roman"/>
              </w:rPr>
              <w:t>156.8</w:t>
            </w:r>
          </w:p>
        </w:tc>
      </w:tr>
      <w:tr w14:paraId="41B909DB">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Borders>
              <w:top w:val="single" w:color="00000A" w:sz="4" w:space="0"/>
              <w:left w:val="single" w:color="00000A" w:sz="4" w:space="0"/>
              <w:bottom w:val="single" w:color="00000A" w:sz="4" w:space="0"/>
              <w:right w:val="single" w:color="00000A" w:sz="4" w:space="0"/>
            </w:tcBorders>
            <w:shd w:val="clear" w:color="auto" w:fill="FFFFFF"/>
          </w:tcPr>
          <w:p w14:paraId="52FDD472">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6ECBFCD7">
            <w:pPr>
              <w:widowControl w:val="0"/>
              <w:spacing w:after="0" w:line="240" w:lineRule="auto"/>
              <w:contextualSpacing/>
              <w:jc w:val="center"/>
              <w:rPr>
                <w:rFonts w:ascii="Times New Roman" w:hAnsi="Times New Roman" w:cs="Times New Roman"/>
              </w:rPr>
            </w:pPr>
            <w:r>
              <w:rPr>
                <w:rFonts w:ascii="Times New Roman" w:hAnsi="Times New Roman" w:cs="Times New Roman"/>
              </w:rPr>
              <w:t>Лимоны</w:t>
            </w:r>
          </w:p>
        </w:tc>
        <w:tc>
          <w:tcPr>
            <w:tcW w:w="6237" w:type="dxa"/>
          </w:tcPr>
          <w:p w14:paraId="22AFC5BC">
            <w:pPr>
              <w:pStyle w:val="209"/>
              <w:spacing w:before="0"/>
              <w:contextualSpacing/>
              <w:rPr>
                <w:sz w:val="22"/>
                <w:szCs w:val="22"/>
              </w:rPr>
            </w:pPr>
            <w:r>
              <w:rPr>
                <w:sz w:val="22"/>
                <w:szCs w:val="22"/>
              </w:rPr>
              <w:t xml:space="preserve">Соответствует требованиям ГОСТ 34307-2017 «Плоды цитрусовых культур. Технические условия» и/или ГОСТ 4429-82 «Лимоны Технические условия» </w:t>
            </w:r>
          </w:p>
          <w:p w14:paraId="06F49D92">
            <w:pPr>
              <w:pStyle w:val="209"/>
              <w:spacing w:before="0"/>
              <w:contextualSpacing/>
              <w:rPr>
                <w:sz w:val="22"/>
                <w:szCs w:val="22"/>
              </w:rPr>
            </w:pPr>
            <w:r>
              <w:rPr>
                <w:sz w:val="22"/>
                <w:szCs w:val="22"/>
              </w:rPr>
              <w:t>Внешний вид: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Плоды должны иметь характерные признаки своей разновидности и/или товарного типа. Допускаются плоды с незначительными дефектами, не влияющими на внешний вид, качество, сохраняемость и товарный вид продукта в упаковке</w:t>
            </w:r>
          </w:p>
          <w:p w14:paraId="714D90C6">
            <w:pPr>
              <w:pStyle w:val="209"/>
              <w:spacing w:before="0"/>
              <w:contextualSpacing/>
              <w:rPr>
                <w:sz w:val="22"/>
                <w:szCs w:val="22"/>
              </w:rPr>
            </w:pPr>
            <w:r>
              <w:rPr>
                <w:sz w:val="22"/>
                <w:szCs w:val="22"/>
              </w:rPr>
              <w:t>Запах и вкус: свойственные данной разновидности без постороннего запаха и/или привкуса</w:t>
            </w:r>
          </w:p>
          <w:p w14:paraId="47B7F89C">
            <w:pPr>
              <w:pStyle w:val="209"/>
              <w:spacing w:before="0"/>
              <w:contextualSpacing/>
              <w:rPr>
                <w:sz w:val="22"/>
                <w:szCs w:val="22"/>
              </w:rPr>
            </w:pPr>
            <w:r>
              <w:rPr>
                <w:sz w:val="22"/>
                <w:szCs w:val="22"/>
              </w:rPr>
              <w:t>Окраска: типичная для разновидности. Плоды с зеленой (но не темно-зеленой) окраской допускаются при условии, что они отвечают минимальным требованиям в отношении массовой доли сока</w:t>
            </w:r>
          </w:p>
          <w:p w14:paraId="2B9D5770">
            <w:pPr>
              <w:pStyle w:val="209"/>
              <w:spacing w:before="0"/>
              <w:contextualSpacing/>
              <w:rPr>
                <w:sz w:val="22"/>
                <w:szCs w:val="22"/>
              </w:rPr>
            </w:pPr>
            <w:r>
              <w:rPr>
                <w:sz w:val="22"/>
                <w:szCs w:val="22"/>
              </w:rPr>
              <w:t>Упаковка: предназначенная и соответствующая стандартам для данной продукции</w:t>
            </w:r>
          </w:p>
          <w:p w14:paraId="77C95C19">
            <w:pPr>
              <w:pStyle w:val="36"/>
              <w:spacing w:after="0" w:line="240" w:lineRule="auto"/>
              <w:rPr>
                <w:lang w:eastAsia="ru-RU"/>
              </w:rPr>
            </w:pPr>
            <w:r>
              <w:rPr>
                <w:sz w:val="22"/>
                <w:szCs w:val="22"/>
                <w:highlight w:val="yellow"/>
              </w:rPr>
              <w:t>Фасовка: не более 1 кг</w:t>
            </w:r>
          </w:p>
        </w:tc>
        <w:tc>
          <w:tcPr>
            <w:tcW w:w="567" w:type="dxa"/>
          </w:tcPr>
          <w:p w14:paraId="02DF2CB6">
            <w:pPr>
              <w:widowControl w:val="0"/>
              <w:spacing w:after="0" w:line="240" w:lineRule="auto"/>
              <w:contextualSpacing/>
              <w:jc w:val="center"/>
              <w:rPr>
                <w:rFonts w:ascii="Times New Roman" w:hAnsi="Times New Roman" w:cs="Times New Roman"/>
              </w:rPr>
            </w:pPr>
            <w:r>
              <w:rPr>
                <w:rFonts w:ascii="Times New Roman" w:hAnsi="Times New Roman" w:cs="Times New Roman"/>
              </w:rPr>
              <w:t>кг</w:t>
            </w:r>
          </w:p>
        </w:tc>
        <w:tc>
          <w:tcPr>
            <w:tcW w:w="850" w:type="dxa"/>
            <w:tcBorders>
              <w:top w:val="single" w:color="auto" w:sz="4" w:space="0"/>
              <w:left w:val="single" w:color="auto" w:sz="4" w:space="0"/>
              <w:bottom w:val="single" w:color="auto" w:sz="4" w:space="0"/>
              <w:right w:val="single" w:color="auto" w:sz="4" w:space="0"/>
            </w:tcBorders>
          </w:tcPr>
          <w:p w14:paraId="46C2FEE2">
            <w:pPr>
              <w:widowControl w:val="0"/>
              <w:spacing w:after="0" w:line="240" w:lineRule="auto"/>
              <w:contextualSpacing/>
              <w:jc w:val="center"/>
              <w:rPr>
                <w:rFonts w:ascii="Times New Roman" w:hAnsi="Times New Roman" w:cs="Times New Roman"/>
              </w:rPr>
            </w:pPr>
            <w:r>
              <w:rPr>
                <w:rFonts w:ascii="Times New Roman" w:hAnsi="Times New Roman" w:cs="Times New Roman"/>
              </w:rPr>
              <w:t>6.04</w:t>
            </w:r>
          </w:p>
        </w:tc>
      </w:tr>
      <w:tr w14:paraId="23F92F5C">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Borders>
              <w:top w:val="single" w:color="00000A" w:sz="4" w:space="0"/>
              <w:left w:val="single" w:color="00000A" w:sz="4" w:space="0"/>
              <w:bottom w:val="single" w:color="00000A" w:sz="4" w:space="0"/>
              <w:right w:val="single" w:color="00000A" w:sz="4" w:space="0"/>
            </w:tcBorders>
            <w:shd w:val="clear" w:color="auto" w:fill="FFFFFF"/>
          </w:tcPr>
          <w:p w14:paraId="2927FA96">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7DC5286D">
            <w:pPr>
              <w:widowControl w:val="0"/>
              <w:spacing w:after="0" w:line="240" w:lineRule="auto"/>
              <w:contextualSpacing/>
              <w:jc w:val="center"/>
              <w:rPr>
                <w:rFonts w:ascii="Times New Roman" w:hAnsi="Times New Roman" w:cs="Times New Roman"/>
              </w:rPr>
            </w:pPr>
            <w:r>
              <w:rPr>
                <w:rFonts w:ascii="Times New Roman" w:hAnsi="Times New Roman" w:cs="Times New Roman"/>
              </w:rPr>
              <w:t>груши</w:t>
            </w:r>
          </w:p>
        </w:tc>
        <w:tc>
          <w:tcPr>
            <w:tcW w:w="6237" w:type="dxa"/>
          </w:tcPr>
          <w:p w14:paraId="17BE38D5">
            <w:pPr>
              <w:spacing w:after="0" w:line="240" w:lineRule="auto"/>
              <w:rPr>
                <w:rFonts w:ascii="Times New Roman" w:hAnsi="Times New Roman" w:cs="Times New Roman"/>
                <w:color w:val="000000"/>
              </w:rPr>
            </w:pPr>
            <w:r>
              <w:rPr>
                <w:rFonts w:ascii="Times New Roman" w:hAnsi="Times New Roman" w:cs="Times New Roman"/>
                <w:color w:val="000000"/>
              </w:rPr>
              <w:t>Соответствует требованиям ГОСТ 33499-2015 Груши свежие. Технические условия</w:t>
            </w:r>
          </w:p>
          <w:p w14:paraId="7796EFE2">
            <w:pPr>
              <w:spacing w:after="0" w:line="240" w:lineRule="auto"/>
              <w:rPr>
                <w:rFonts w:ascii="Times New Roman" w:hAnsi="Times New Roman" w:cs="Times New Roman"/>
                <w:color w:val="000000"/>
              </w:rPr>
            </w:pPr>
            <w:r>
              <w:rPr>
                <w:rFonts w:ascii="Times New Roman" w:hAnsi="Times New Roman" w:cs="Times New Roman"/>
                <w:color w:val="000000"/>
              </w:rPr>
              <w:t>Сорт не ниже высшего</w:t>
            </w:r>
          </w:p>
          <w:p w14:paraId="747DAD41">
            <w:pPr>
              <w:spacing w:after="0" w:line="240" w:lineRule="auto"/>
              <w:rPr>
                <w:rFonts w:ascii="Times New Roman" w:hAnsi="Times New Roman" w:cs="Times New Roman"/>
                <w:color w:val="000000"/>
              </w:rPr>
            </w:pPr>
            <w:r>
              <w:rPr>
                <w:rFonts w:ascii="Times New Roman" w:hAnsi="Times New Roman" w:cs="Times New Roman"/>
                <w:color w:val="000000"/>
              </w:rPr>
              <w:t>Внешний вид: плоды свежие, целые, чистые, здоровые, плотные, неповрежденные, не вялые, не подмороженные, без затрагивающих мякоть повреждений, вызванных сельскохозяйственными вредителями и болезнями, без излишней внешней влажности, одного помологического сорта. Плоды отборные, с целой плодоножкой, отсутствие плодоножки допускается без следов повреждения кожицы. Кожица без следов грубого побурения. Мякоть не должна быть твердозернистой. Допускаются весьма незначительные поверхностные дефекты при условии, что они не влияют на общий внешний вид, качество, сохраняемость и товарный вид продукта в упаковке</w:t>
            </w:r>
          </w:p>
          <w:p w14:paraId="146C9612">
            <w:pPr>
              <w:spacing w:after="0" w:line="240" w:lineRule="auto"/>
              <w:rPr>
                <w:rFonts w:ascii="Times New Roman" w:hAnsi="Times New Roman" w:cs="Times New Roman"/>
                <w:color w:val="000000"/>
              </w:rPr>
            </w:pPr>
            <w:r>
              <w:rPr>
                <w:rFonts w:ascii="Times New Roman" w:hAnsi="Times New Roman" w:cs="Times New Roman"/>
                <w:color w:val="000000"/>
              </w:rPr>
              <w:t>Степень зрелости: плоды спелые, однородные по степени зрелости, но не ниже съемной и не перезревшие</w:t>
            </w:r>
          </w:p>
          <w:p w14:paraId="24C5E2F8">
            <w:pPr>
              <w:spacing w:after="0" w:line="240" w:lineRule="auto"/>
              <w:rPr>
                <w:rFonts w:ascii="Times New Roman" w:hAnsi="Times New Roman" w:cs="Times New Roman"/>
                <w:color w:val="000000"/>
              </w:rPr>
            </w:pPr>
            <w:r>
              <w:rPr>
                <w:rFonts w:ascii="Times New Roman" w:hAnsi="Times New Roman" w:cs="Times New Roman"/>
                <w:color w:val="000000"/>
              </w:rPr>
              <w:t xml:space="preserve">Запах и вкус: без постороннего запаха и (или) привкуса </w:t>
            </w:r>
          </w:p>
          <w:p w14:paraId="56A100EF">
            <w:pPr>
              <w:spacing w:after="0" w:line="240" w:lineRule="auto"/>
              <w:rPr>
                <w:rFonts w:ascii="Times New Roman" w:hAnsi="Times New Roman" w:cs="Times New Roman"/>
                <w:color w:val="000000"/>
              </w:rPr>
            </w:pPr>
            <w:r>
              <w:rPr>
                <w:rFonts w:ascii="Times New Roman" w:hAnsi="Times New Roman" w:cs="Times New Roman"/>
                <w:color w:val="000000"/>
              </w:rPr>
              <w:t>Наличие плодов заплесневевших, загнивших, подмороженных, запаренных, со свежими проколами, с глубокими механическими повреждениями, остатками химических веществ: не допускается</w:t>
            </w:r>
          </w:p>
          <w:p w14:paraId="79ADBD8B">
            <w:pPr>
              <w:spacing w:after="0" w:line="240" w:lineRule="auto"/>
              <w:rPr>
                <w:rFonts w:ascii="Times New Roman" w:hAnsi="Times New Roman" w:cs="Times New Roman"/>
                <w:color w:val="000000"/>
              </w:rPr>
            </w:pPr>
            <w:r>
              <w:rPr>
                <w:rFonts w:ascii="Times New Roman" w:hAnsi="Times New Roman" w:cs="Times New Roman"/>
                <w:color w:val="000000"/>
              </w:rPr>
              <w:t>Наличие посторонней примеси: не допускается</w:t>
            </w:r>
          </w:p>
          <w:p w14:paraId="194D6CD8">
            <w:pPr>
              <w:spacing w:after="0" w:line="240" w:lineRule="auto"/>
              <w:rPr>
                <w:rFonts w:ascii="Times New Roman" w:hAnsi="Times New Roman" w:cs="Times New Roman"/>
                <w:color w:val="000000"/>
              </w:rPr>
            </w:pPr>
            <w:r>
              <w:rPr>
                <w:rFonts w:ascii="Times New Roman" w:hAnsi="Times New Roman" w:cs="Times New Roman"/>
                <w:color w:val="000000"/>
              </w:rPr>
              <w:t>Наличие сельскохозяйственных вредителей и продуктов их жизнедеятельности: не допускается</w:t>
            </w:r>
          </w:p>
          <w:p w14:paraId="4A554AF2">
            <w:pPr>
              <w:spacing w:after="0" w:line="240" w:lineRule="auto"/>
              <w:rPr>
                <w:rFonts w:ascii="Times New Roman" w:hAnsi="Times New Roman" w:cs="Times New Roman"/>
                <w:color w:val="000000"/>
              </w:rPr>
            </w:pPr>
            <w:r>
              <w:rPr>
                <w:rFonts w:ascii="Times New Roman" w:hAnsi="Times New Roman" w:cs="Times New Roman"/>
                <w:color w:val="000000"/>
              </w:rPr>
              <w:t>Запах и вкус: Без постороннего запаха и (или) привкуса</w:t>
            </w:r>
          </w:p>
          <w:p w14:paraId="452913C2">
            <w:pPr>
              <w:pStyle w:val="210"/>
              <w:rPr>
                <w:color w:val="000000"/>
                <w:sz w:val="22"/>
                <w:szCs w:val="22"/>
              </w:rPr>
            </w:pPr>
            <w:r>
              <w:rPr>
                <w:color w:val="000000"/>
                <w:sz w:val="22"/>
                <w:szCs w:val="22"/>
              </w:rPr>
              <w:t>Упаковка: предназначенная и соответствующая стандартам для данной продукции</w:t>
            </w:r>
          </w:p>
          <w:p w14:paraId="0FACD8EF">
            <w:pPr>
              <w:pStyle w:val="36"/>
              <w:spacing w:after="0" w:line="240" w:lineRule="auto"/>
              <w:contextualSpacing/>
              <w:rPr>
                <w:sz w:val="22"/>
                <w:szCs w:val="22"/>
                <w:lang w:eastAsia="ru-RU"/>
              </w:rPr>
            </w:pPr>
            <w:r>
              <w:rPr>
                <w:sz w:val="22"/>
                <w:szCs w:val="22"/>
                <w:highlight w:val="yellow"/>
              </w:rPr>
              <w:t>Фасовка: не более 5 кг</w:t>
            </w:r>
          </w:p>
        </w:tc>
        <w:tc>
          <w:tcPr>
            <w:tcW w:w="567" w:type="dxa"/>
          </w:tcPr>
          <w:p w14:paraId="750AFBB3">
            <w:pPr>
              <w:widowControl w:val="0"/>
              <w:spacing w:after="0" w:line="240" w:lineRule="auto"/>
              <w:contextualSpacing/>
              <w:jc w:val="center"/>
              <w:rPr>
                <w:rFonts w:ascii="Times New Roman" w:hAnsi="Times New Roman" w:cs="Times New Roman"/>
              </w:rPr>
            </w:pPr>
            <w:r>
              <w:rPr>
                <w:rFonts w:ascii="Times New Roman" w:hAnsi="Times New Roman" w:cs="Times New Roman"/>
              </w:rPr>
              <w:t>кг</w:t>
            </w:r>
          </w:p>
        </w:tc>
        <w:tc>
          <w:tcPr>
            <w:tcW w:w="850" w:type="dxa"/>
            <w:tcBorders>
              <w:top w:val="single" w:color="auto" w:sz="4" w:space="0"/>
              <w:left w:val="single" w:color="auto" w:sz="4" w:space="0"/>
              <w:bottom w:val="single" w:color="auto" w:sz="4" w:space="0"/>
              <w:right w:val="single" w:color="auto" w:sz="4" w:space="0"/>
            </w:tcBorders>
          </w:tcPr>
          <w:p w14:paraId="4166E8AE">
            <w:pPr>
              <w:widowControl w:val="0"/>
              <w:spacing w:after="0" w:line="240" w:lineRule="auto"/>
              <w:contextualSpacing/>
              <w:jc w:val="center"/>
              <w:rPr>
                <w:rFonts w:ascii="Times New Roman" w:hAnsi="Times New Roman" w:cs="Times New Roman"/>
              </w:rPr>
            </w:pPr>
            <w:r>
              <w:rPr>
                <w:rFonts w:ascii="Times New Roman" w:hAnsi="Times New Roman" w:cs="Times New Roman"/>
              </w:rPr>
              <w:t>60</w:t>
            </w:r>
          </w:p>
        </w:tc>
      </w:tr>
      <w:tr w14:paraId="3F68E842">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Pr>
          <w:p w14:paraId="0587F11F">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shd w:val="clear" w:color="auto" w:fill="auto"/>
          </w:tcPr>
          <w:p w14:paraId="4B39D793">
            <w:pPr>
              <w:spacing w:after="0" w:line="240" w:lineRule="auto"/>
              <w:rPr>
                <w:rFonts w:ascii="Times New Roman" w:hAnsi="Times New Roman" w:cs="Times New Roman"/>
              </w:rPr>
            </w:pPr>
            <w:r>
              <w:rPr>
                <w:rFonts w:ascii="Times New Roman" w:hAnsi="Times New Roman" w:cs="Times New Roman"/>
              </w:rPr>
              <w:t>бананы</w:t>
            </w:r>
          </w:p>
        </w:tc>
        <w:tc>
          <w:tcPr>
            <w:tcW w:w="6237" w:type="dxa"/>
          </w:tcPr>
          <w:p w14:paraId="78EF8D9A">
            <w:pPr>
              <w:widowControl w:val="0"/>
              <w:spacing w:after="0" w:line="240" w:lineRule="auto"/>
              <w:rPr>
                <w:rFonts w:ascii="Times New Roman" w:hAnsi="Times New Roman" w:eastAsia="Times New Roman" w:cs="Times New Roman"/>
                <w:bCs/>
                <w:color w:val="000000"/>
                <w:lang w:eastAsia="ru-RU"/>
              </w:rPr>
            </w:pPr>
            <w:r>
              <w:rPr>
                <w:rFonts w:ascii="Times New Roman" w:hAnsi="Times New Roman" w:eastAsia="Times New Roman" w:cs="Times New Roman"/>
                <w:bCs/>
                <w:color w:val="000000"/>
                <w:lang w:eastAsia="ru-RU"/>
              </w:rPr>
              <w:t>Соответствует требованиям ГОСТ 35258-2025 «Бананы свежие. Технические условия»</w:t>
            </w:r>
          </w:p>
          <w:p w14:paraId="1918529F">
            <w:pPr>
              <w:widowControl w:val="0"/>
              <w:spacing w:after="0" w:line="240" w:lineRule="auto"/>
              <w:rPr>
                <w:rFonts w:ascii="Times New Roman" w:hAnsi="Times New Roman" w:eastAsia="Times New Roman" w:cs="Times New Roman"/>
                <w:bCs/>
                <w:color w:val="000000"/>
                <w:lang w:eastAsia="ru-RU"/>
              </w:rPr>
            </w:pPr>
            <w:r>
              <w:rPr>
                <w:rFonts w:ascii="Times New Roman" w:hAnsi="Times New Roman" w:eastAsia="Times New Roman" w:cs="Times New Roman"/>
                <w:bCs/>
                <w:color w:val="000000"/>
                <w:lang w:eastAsia="ru-RU"/>
              </w:rPr>
              <w:t>Сорт: не ниже первого</w:t>
            </w:r>
          </w:p>
          <w:p w14:paraId="55265309">
            <w:pPr>
              <w:widowControl w:val="0"/>
              <w:spacing w:after="0" w:line="240" w:lineRule="auto"/>
              <w:rPr>
                <w:rFonts w:ascii="Times New Roman" w:hAnsi="Times New Roman" w:eastAsia="Times New Roman" w:cs="Times New Roman"/>
                <w:bCs/>
                <w:color w:val="000000"/>
                <w:lang w:eastAsia="ru-RU"/>
              </w:rPr>
            </w:pPr>
            <w:r>
              <w:rPr>
                <w:rFonts w:ascii="Times New Roman" w:hAnsi="Times New Roman" w:eastAsia="Times New Roman" w:cs="Times New Roman"/>
                <w:bCs/>
                <w:color w:val="000000"/>
                <w:lang w:eastAsia="ru-RU"/>
              </w:rPr>
              <w:t xml:space="preserve">Внешний вид: плоды в кистях здоровые, свежие, чистые, целые, развившиеся, неуродливые, без остатков цветка, округлые или слаборебристые. Крона зеленовато-желтая, желтая </w:t>
            </w:r>
          </w:p>
          <w:p w14:paraId="3A4C5FBB">
            <w:pPr>
              <w:widowControl w:val="0"/>
              <w:spacing w:after="0" w:line="240" w:lineRule="auto"/>
              <w:rPr>
                <w:rFonts w:ascii="Times New Roman" w:hAnsi="Times New Roman" w:eastAsia="Times New Roman" w:cs="Times New Roman"/>
                <w:bCs/>
                <w:color w:val="000000"/>
                <w:lang w:eastAsia="ru-RU"/>
              </w:rPr>
            </w:pPr>
            <w:r>
              <w:rPr>
                <w:rFonts w:ascii="Times New Roman" w:hAnsi="Times New Roman" w:eastAsia="Times New Roman" w:cs="Times New Roman"/>
                <w:bCs/>
                <w:color w:val="000000"/>
                <w:lang w:eastAsia="ru-RU"/>
              </w:rPr>
              <w:t>Вкус и запах: специфический запах спелых бананов, вкус сладкий, без постороннего привкуса и аромата</w:t>
            </w:r>
          </w:p>
          <w:p w14:paraId="1F014C26">
            <w:pPr>
              <w:widowControl w:val="0"/>
              <w:spacing w:after="0" w:line="240" w:lineRule="auto"/>
              <w:rPr>
                <w:rFonts w:ascii="Times New Roman" w:hAnsi="Times New Roman" w:eastAsia="Times New Roman" w:cs="Times New Roman"/>
                <w:bCs/>
                <w:color w:val="000000"/>
                <w:lang w:eastAsia="ru-RU"/>
              </w:rPr>
            </w:pPr>
            <w:r>
              <w:rPr>
                <w:rFonts w:ascii="Times New Roman" w:hAnsi="Times New Roman" w:eastAsia="Times New Roman" w:cs="Times New Roman"/>
                <w:bCs/>
                <w:color w:val="000000"/>
                <w:lang w:eastAsia="ru-RU"/>
              </w:rPr>
              <w:t>Зрелость: плоды потребительской степени зрелости с зеленовато-желтой, желтой окраской кожуры, но не перезревшие, плотные, округлые, мякоть кремовая</w:t>
            </w:r>
          </w:p>
          <w:p w14:paraId="5313EB1D">
            <w:pPr>
              <w:pStyle w:val="36"/>
              <w:spacing w:after="0" w:line="240" w:lineRule="auto"/>
              <w:contextualSpacing/>
              <w:rPr>
                <w:rFonts w:eastAsia="Times New Roman"/>
                <w:sz w:val="22"/>
                <w:szCs w:val="22"/>
                <w:lang w:eastAsia="ru-RU"/>
              </w:rPr>
            </w:pPr>
            <w:r>
              <w:rPr>
                <w:rFonts w:eastAsia="Times New Roman"/>
                <w:sz w:val="22"/>
                <w:szCs w:val="22"/>
                <w:lang w:eastAsia="ru-RU"/>
              </w:rPr>
              <w:t>Упаковка: предназначенная и соответствующая стандартам для данной продукции</w:t>
            </w:r>
          </w:p>
          <w:p w14:paraId="05100DC7">
            <w:pPr>
              <w:pStyle w:val="36"/>
              <w:spacing w:after="0" w:line="240" w:lineRule="auto"/>
              <w:contextualSpacing/>
              <w:rPr>
                <w:sz w:val="22"/>
                <w:szCs w:val="22"/>
                <w:lang w:eastAsia="ru-RU"/>
              </w:rPr>
            </w:pPr>
            <w:r>
              <w:rPr>
                <w:sz w:val="22"/>
                <w:szCs w:val="22"/>
                <w:highlight w:val="yellow"/>
              </w:rPr>
              <w:t>Фасовка: не более 5 кг</w:t>
            </w:r>
          </w:p>
        </w:tc>
        <w:tc>
          <w:tcPr>
            <w:tcW w:w="567" w:type="dxa"/>
          </w:tcPr>
          <w:p w14:paraId="53ED49EF">
            <w:pPr>
              <w:widowControl w:val="0"/>
              <w:spacing w:after="0" w:line="240" w:lineRule="auto"/>
              <w:contextualSpacing/>
              <w:jc w:val="center"/>
              <w:rPr>
                <w:rFonts w:ascii="Times New Roman" w:hAnsi="Times New Roman" w:cs="Times New Roman"/>
              </w:rPr>
            </w:pPr>
            <w:r>
              <w:rPr>
                <w:rFonts w:ascii="Times New Roman" w:hAnsi="Times New Roman" w:cs="Times New Roman"/>
              </w:rPr>
              <w:t>кг</w:t>
            </w:r>
          </w:p>
        </w:tc>
        <w:tc>
          <w:tcPr>
            <w:tcW w:w="850" w:type="dxa"/>
          </w:tcPr>
          <w:p w14:paraId="513A29F8">
            <w:pPr>
              <w:widowControl w:val="0"/>
              <w:spacing w:after="0" w:line="240" w:lineRule="auto"/>
              <w:contextualSpacing/>
              <w:jc w:val="center"/>
              <w:rPr>
                <w:rFonts w:ascii="Times New Roman" w:hAnsi="Times New Roman" w:cs="Times New Roman"/>
              </w:rPr>
            </w:pPr>
            <w:r>
              <w:rPr>
                <w:rFonts w:ascii="Times New Roman" w:hAnsi="Times New Roman" w:cs="Times New Roman"/>
              </w:rPr>
              <w:t>80</w:t>
            </w:r>
          </w:p>
        </w:tc>
      </w:tr>
      <w:tr w14:paraId="3EC43632">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Pr>
          <w:p w14:paraId="36A30BA9">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shd w:val="clear" w:color="auto" w:fill="auto"/>
          </w:tcPr>
          <w:p w14:paraId="28032A83">
            <w:pPr>
              <w:spacing w:after="0" w:line="240" w:lineRule="auto"/>
              <w:rPr>
                <w:rFonts w:ascii="Times New Roman" w:hAnsi="Times New Roman" w:cs="Times New Roman"/>
              </w:rPr>
            </w:pPr>
            <w:r>
              <w:rPr>
                <w:rFonts w:ascii="Times New Roman" w:hAnsi="Times New Roman" w:cs="Times New Roman"/>
              </w:rPr>
              <w:t>чеснок</w:t>
            </w:r>
          </w:p>
        </w:tc>
        <w:tc>
          <w:tcPr>
            <w:tcW w:w="6237" w:type="dxa"/>
          </w:tcPr>
          <w:p w14:paraId="37A1694E">
            <w:pPr>
              <w:spacing w:after="0" w:line="240" w:lineRule="auto"/>
              <w:rPr>
                <w:rFonts w:ascii="Times New Roman" w:hAnsi="Times New Roman" w:eastAsia="Tahoma" w:cs="Times New Roman"/>
              </w:rPr>
            </w:pPr>
            <w:r>
              <w:rPr>
                <w:rFonts w:ascii="Times New Roman" w:hAnsi="Times New Roman" w:eastAsia="Tahoma" w:cs="Times New Roman"/>
              </w:rPr>
              <w:t>Соответствует требованиям ГОСТ 33562-2015 «Чеснок свежий. Технические условия»</w:t>
            </w:r>
          </w:p>
          <w:p w14:paraId="4651B04C">
            <w:pPr>
              <w:spacing w:after="0" w:line="240" w:lineRule="auto"/>
              <w:rPr>
                <w:rFonts w:ascii="Times New Roman" w:hAnsi="Times New Roman" w:eastAsia="Tahoma" w:cs="Times New Roman"/>
              </w:rPr>
            </w:pPr>
            <w:r>
              <w:rPr>
                <w:rFonts w:ascii="Times New Roman" w:hAnsi="Times New Roman" w:eastAsia="Tahoma" w:cs="Times New Roman"/>
              </w:rPr>
              <w:t>Внешний вид: луковицы чеснока вызревшие, характерной для ботанического сорта формы и окраски, целые, чистые, здоровые, без излишней внешней влажности.</w:t>
            </w:r>
          </w:p>
          <w:p w14:paraId="46E54114">
            <w:pPr>
              <w:spacing w:after="0" w:line="240" w:lineRule="auto"/>
              <w:rPr>
                <w:rFonts w:ascii="Times New Roman" w:hAnsi="Times New Roman" w:eastAsia="Tahoma" w:cs="Times New Roman"/>
              </w:rPr>
            </w:pPr>
            <w:r>
              <w:rPr>
                <w:rFonts w:ascii="Times New Roman" w:hAnsi="Times New Roman" w:eastAsia="Tahoma" w:cs="Times New Roman"/>
              </w:rPr>
              <w:t>Длина обрезанной стрелки для сухого чеснока должна быть не более 3 см</w:t>
            </w:r>
          </w:p>
          <w:p w14:paraId="63FE8490">
            <w:pPr>
              <w:spacing w:after="0" w:line="240" w:lineRule="auto"/>
              <w:rPr>
                <w:rFonts w:ascii="Times New Roman" w:hAnsi="Times New Roman" w:eastAsia="Tahoma" w:cs="Times New Roman"/>
              </w:rPr>
            </w:pPr>
            <w:r>
              <w:rPr>
                <w:rFonts w:ascii="Times New Roman" w:hAnsi="Times New Roman" w:eastAsia="Tahoma" w:cs="Times New Roman"/>
              </w:rPr>
              <w:t>Состояние луковиц чеснока: луковицы чеснока твердые, способные выдерживать транспортирование, погрузку, разгрузку и доставку к месту назначения. Зубки достаточно плотные</w:t>
            </w:r>
          </w:p>
          <w:p w14:paraId="36308285">
            <w:pPr>
              <w:spacing w:after="0" w:line="240" w:lineRule="auto"/>
              <w:rPr>
                <w:rFonts w:ascii="Times New Roman" w:hAnsi="Times New Roman" w:eastAsia="Tahoma" w:cs="Times New Roman"/>
              </w:rPr>
            </w:pPr>
            <w:r>
              <w:rPr>
                <w:rFonts w:ascii="Times New Roman" w:hAnsi="Times New Roman" w:eastAsia="Tahoma" w:cs="Times New Roman"/>
              </w:rPr>
              <w:t>Запах и вкус: свойственные данному ботаническому сорту, без постороннего запаха и/или привкуса</w:t>
            </w:r>
          </w:p>
          <w:p w14:paraId="7E0C0BF8">
            <w:pPr>
              <w:spacing w:after="0" w:line="240" w:lineRule="auto"/>
              <w:rPr>
                <w:rFonts w:ascii="Times New Roman" w:hAnsi="Times New Roman" w:eastAsia="Tahoma" w:cs="Times New Roman"/>
              </w:rPr>
            </w:pPr>
            <w:r>
              <w:rPr>
                <w:rFonts w:ascii="Times New Roman" w:hAnsi="Times New Roman" w:eastAsia="Tahoma" w:cs="Times New Roman"/>
              </w:rPr>
              <w:t>Массовая доля луковиц чеснока с явными признаками прорастания: не более 1%</w:t>
            </w:r>
          </w:p>
          <w:p w14:paraId="07E39BD3">
            <w:pPr>
              <w:pStyle w:val="36"/>
              <w:spacing w:after="0" w:line="240" w:lineRule="auto"/>
              <w:contextualSpacing/>
              <w:rPr>
                <w:rFonts w:eastAsia="Tahoma"/>
                <w:sz w:val="22"/>
                <w:szCs w:val="22"/>
              </w:rPr>
            </w:pPr>
            <w:r>
              <w:rPr>
                <w:rFonts w:eastAsia="Tahoma"/>
                <w:sz w:val="22"/>
                <w:szCs w:val="22"/>
              </w:rPr>
              <w:t>Упаковка: деревянные дощатые ящики или сетки, тара крепкая, сухая, чистая, без постороннего запаха, соответствует стандартам для данной продукции</w:t>
            </w:r>
          </w:p>
          <w:p w14:paraId="1C82AE72">
            <w:pPr>
              <w:pStyle w:val="36"/>
              <w:spacing w:after="0" w:line="240" w:lineRule="auto"/>
              <w:contextualSpacing/>
              <w:rPr>
                <w:sz w:val="22"/>
                <w:szCs w:val="22"/>
                <w:lang w:eastAsia="ru-RU"/>
              </w:rPr>
            </w:pPr>
            <w:r>
              <w:rPr>
                <w:sz w:val="22"/>
                <w:szCs w:val="22"/>
                <w:highlight w:val="yellow"/>
              </w:rPr>
              <w:t>Фасовка: не более 1 кг</w:t>
            </w:r>
          </w:p>
        </w:tc>
        <w:tc>
          <w:tcPr>
            <w:tcW w:w="567" w:type="dxa"/>
          </w:tcPr>
          <w:p w14:paraId="5C6B107F">
            <w:pPr>
              <w:widowControl w:val="0"/>
              <w:spacing w:after="0" w:line="240" w:lineRule="auto"/>
              <w:contextualSpacing/>
              <w:jc w:val="center"/>
              <w:rPr>
                <w:rFonts w:ascii="Times New Roman" w:hAnsi="Times New Roman" w:cs="Times New Roman"/>
              </w:rPr>
            </w:pPr>
            <w:r>
              <w:rPr>
                <w:rFonts w:ascii="Times New Roman" w:hAnsi="Times New Roman" w:cs="Times New Roman"/>
              </w:rPr>
              <w:t>кг</w:t>
            </w:r>
          </w:p>
        </w:tc>
        <w:tc>
          <w:tcPr>
            <w:tcW w:w="850" w:type="dxa"/>
          </w:tcPr>
          <w:p w14:paraId="1264C41D">
            <w:pPr>
              <w:widowControl w:val="0"/>
              <w:spacing w:after="0" w:line="240" w:lineRule="auto"/>
              <w:contextualSpacing/>
              <w:jc w:val="center"/>
              <w:rPr>
                <w:rFonts w:ascii="Times New Roman" w:hAnsi="Times New Roman" w:cs="Times New Roman"/>
              </w:rPr>
            </w:pPr>
            <w:r>
              <w:rPr>
                <w:rFonts w:ascii="Times New Roman" w:hAnsi="Times New Roman" w:cs="Times New Roman"/>
              </w:rPr>
              <w:t>5</w:t>
            </w:r>
          </w:p>
        </w:tc>
      </w:tr>
      <w:tr w14:paraId="6AF0644D">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98" w:type="dxa"/>
            <w:bottom w:w="0" w:type="dxa"/>
            <w:right w:w="108" w:type="dxa"/>
          </w:tblCellMar>
        </w:tblPrEx>
        <w:tc>
          <w:tcPr>
            <w:tcW w:w="704" w:type="dxa"/>
          </w:tcPr>
          <w:p w14:paraId="085FF5B5">
            <w:pPr>
              <w:pStyle w:val="65"/>
              <w:widowControl w:val="0"/>
              <w:numPr>
                <w:ilvl w:val="0"/>
                <w:numId w:val="2"/>
              </w:numPr>
              <w:spacing w:after="0" w:line="240" w:lineRule="auto"/>
              <w:ind w:left="0" w:firstLine="0"/>
              <w:rPr>
                <w:rFonts w:ascii="Times New Roman" w:hAnsi="Times New Roman" w:eastAsia="Times New Roman" w:cs="Times New Roman"/>
                <w:bCs/>
                <w:lang w:eastAsia="ru-RU"/>
              </w:rPr>
            </w:pPr>
          </w:p>
        </w:tc>
        <w:tc>
          <w:tcPr>
            <w:tcW w:w="1985" w:type="dxa"/>
            <w:shd w:val="clear" w:color="auto" w:fill="auto"/>
          </w:tcPr>
          <w:p w14:paraId="6461D68D">
            <w:pPr>
              <w:spacing w:after="0" w:line="240" w:lineRule="auto"/>
              <w:rPr>
                <w:rFonts w:ascii="Times New Roman" w:hAnsi="Times New Roman" w:cs="Times New Roman"/>
              </w:rPr>
            </w:pPr>
            <w:r>
              <w:rPr>
                <w:rFonts w:ascii="Times New Roman" w:hAnsi="Times New Roman" w:cs="Times New Roman"/>
              </w:rPr>
              <w:t>апельсины</w:t>
            </w:r>
          </w:p>
        </w:tc>
        <w:tc>
          <w:tcPr>
            <w:tcW w:w="6237" w:type="dxa"/>
          </w:tcPr>
          <w:p w14:paraId="2CF5BD68">
            <w:pPr>
              <w:spacing w:after="0" w:line="240" w:lineRule="auto"/>
              <w:rPr>
                <w:rFonts w:ascii="Times New Roman" w:hAnsi="Times New Roman" w:eastAsia="Courier New" w:cs="Times New Roman"/>
              </w:rPr>
            </w:pPr>
            <w:r>
              <w:rPr>
                <w:rFonts w:ascii="Times New Roman" w:hAnsi="Times New Roman" w:eastAsia="Courier New" w:cs="Times New Roman"/>
              </w:rPr>
              <w:t xml:space="preserve">Соответствует требованиям ГОСТ 34307-2017 «Плоды цитрусовых культур. Технические условия» и/или </w:t>
            </w:r>
          </w:p>
          <w:p w14:paraId="6A6FFD92">
            <w:pPr>
              <w:spacing w:after="0" w:line="240" w:lineRule="auto"/>
              <w:rPr>
                <w:rFonts w:ascii="Times New Roman" w:hAnsi="Times New Roman" w:eastAsia="Courier New" w:cs="Times New Roman"/>
              </w:rPr>
            </w:pPr>
            <w:r>
              <w:rPr>
                <w:rFonts w:ascii="Times New Roman" w:hAnsi="Times New Roman" w:eastAsia="Courier New" w:cs="Times New Roman"/>
              </w:rPr>
              <w:t xml:space="preserve">ГОСТ 4427-82 Апельсины. Технические условия </w:t>
            </w:r>
          </w:p>
          <w:p w14:paraId="655FAC1E">
            <w:pPr>
              <w:spacing w:after="0" w:line="240" w:lineRule="auto"/>
              <w:rPr>
                <w:rFonts w:ascii="Times New Roman" w:hAnsi="Times New Roman" w:eastAsia="Courier New" w:cs="Times New Roman"/>
              </w:rPr>
            </w:pPr>
            <w:r>
              <w:rPr>
                <w:rFonts w:ascii="Times New Roman" w:hAnsi="Times New Roman" w:eastAsia="Courier New" w:cs="Times New Roman"/>
              </w:rPr>
              <w:t>Внешний вид: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Плоды должны иметь характерные признаки своей разновидности и/или товарного типа</w:t>
            </w:r>
          </w:p>
          <w:p w14:paraId="225AF230">
            <w:pPr>
              <w:spacing w:after="0" w:line="240" w:lineRule="auto"/>
              <w:rPr>
                <w:rFonts w:ascii="Times New Roman" w:hAnsi="Times New Roman" w:eastAsia="Courier New" w:cs="Times New Roman"/>
              </w:rPr>
            </w:pPr>
            <w:r>
              <w:rPr>
                <w:rFonts w:ascii="Times New Roman" w:hAnsi="Times New Roman" w:eastAsia="Courier New" w:cs="Times New Roman"/>
              </w:rPr>
              <w:t>Запах и вкус: свойственные данной разновидности без постороннего запаха и/или привкуса</w:t>
            </w:r>
          </w:p>
          <w:p w14:paraId="1609D583">
            <w:pPr>
              <w:spacing w:after="0" w:line="240" w:lineRule="auto"/>
              <w:rPr>
                <w:rFonts w:ascii="Times New Roman" w:hAnsi="Times New Roman" w:eastAsia="Courier New" w:cs="Times New Roman"/>
              </w:rPr>
            </w:pPr>
            <w:r>
              <w:rPr>
                <w:rFonts w:ascii="Times New Roman" w:hAnsi="Times New Roman" w:eastAsia="Courier New" w:cs="Times New Roman"/>
              </w:rPr>
              <w:t>Упаковка: предназначенная и соответствующая стандартам для данной продукции</w:t>
            </w:r>
          </w:p>
          <w:p w14:paraId="1870C919">
            <w:pPr>
              <w:pStyle w:val="36"/>
              <w:spacing w:after="0" w:line="240" w:lineRule="auto"/>
              <w:contextualSpacing/>
              <w:rPr>
                <w:sz w:val="22"/>
                <w:szCs w:val="22"/>
                <w:lang w:eastAsia="ru-RU"/>
              </w:rPr>
            </w:pPr>
            <w:r>
              <w:rPr>
                <w:rFonts w:eastAsia="Times New Roman"/>
                <w:sz w:val="22"/>
                <w:szCs w:val="22"/>
                <w:highlight w:val="yellow"/>
              </w:rPr>
              <w:t>Фасовка: не более 10 кг</w:t>
            </w:r>
          </w:p>
        </w:tc>
        <w:tc>
          <w:tcPr>
            <w:tcW w:w="567" w:type="dxa"/>
          </w:tcPr>
          <w:p w14:paraId="39DF90CF">
            <w:pPr>
              <w:widowControl w:val="0"/>
              <w:spacing w:after="0" w:line="240" w:lineRule="auto"/>
              <w:contextualSpacing/>
              <w:jc w:val="center"/>
              <w:rPr>
                <w:rFonts w:ascii="Times New Roman" w:hAnsi="Times New Roman" w:cs="Times New Roman"/>
              </w:rPr>
            </w:pPr>
            <w:r>
              <w:rPr>
                <w:rFonts w:ascii="Times New Roman" w:hAnsi="Times New Roman" w:cs="Times New Roman"/>
              </w:rPr>
              <w:t>кг</w:t>
            </w:r>
          </w:p>
        </w:tc>
        <w:tc>
          <w:tcPr>
            <w:tcW w:w="850" w:type="dxa"/>
          </w:tcPr>
          <w:p w14:paraId="50C32F0A">
            <w:pPr>
              <w:widowControl w:val="0"/>
              <w:spacing w:after="0" w:line="240" w:lineRule="auto"/>
              <w:contextualSpacing/>
              <w:jc w:val="center"/>
              <w:rPr>
                <w:rFonts w:ascii="Times New Roman" w:hAnsi="Times New Roman" w:cs="Times New Roman"/>
              </w:rPr>
            </w:pPr>
            <w:r>
              <w:rPr>
                <w:rFonts w:ascii="Times New Roman" w:hAnsi="Times New Roman" w:cs="Times New Roman"/>
              </w:rPr>
              <w:t>120</w:t>
            </w:r>
          </w:p>
        </w:tc>
      </w:tr>
    </w:tbl>
    <w:p w14:paraId="69AC4327">
      <w:pPr>
        <w:spacing w:after="0" w:line="240" w:lineRule="auto"/>
        <w:contextualSpacing/>
        <w:rPr>
          <w:rFonts w:ascii="Times New Roman" w:hAnsi="Times New Roman" w:eastAsia="Times New Roman" w:cs="Times New Roman"/>
          <w:lang w:eastAsia="ru-RU"/>
        </w:rPr>
      </w:pPr>
    </w:p>
    <w:p w14:paraId="10991081">
      <w:pPr>
        <w:pStyle w:val="65"/>
        <w:widowControl w:val="0"/>
        <w:numPr>
          <w:ilvl w:val="0"/>
          <w:numId w:val="1"/>
        </w:numPr>
        <w:tabs>
          <w:tab w:val="left" w:pos="-426"/>
        </w:tabs>
        <w:spacing w:after="0" w:line="240" w:lineRule="auto"/>
        <w:ind w:left="0" w:firstLine="0"/>
        <w:jc w:val="both"/>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Место поставки: </w:t>
      </w:r>
      <w:r>
        <w:rPr>
          <w:rFonts w:ascii="Times New Roman" w:hAnsi="Times New Roman" w:eastAsia="Times New Roman" w:cs="Times New Roman"/>
          <w:lang w:eastAsia="ru-RU"/>
        </w:rPr>
        <w:t>174571 Новгородская обл. Хвойнинский район, с.Анциферово, ул.Октябрьсая, д.39 (школа), ул.Октябрьская, д.36 (дошкольная группа)</w:t>
      </w:r>
    </w:p>
    <w:p w14:paraId="2FA27683">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3. Период поставки товара:</w:t>
      </w:r>
      <w:r>
        <w:rPr>
          <w:rFonts w:ascii="Times New Roman" w:hAnsi="Times New Roman" w:eastAsia="Times New Roman" w:cs="Times New Roman"/>
          <w:lang w:eastAsia="ru-RU"/>
        </w:rPr>
        <w:t xml:space="preserve"> с </w:t>
      </w:r>
      <w:r>
        <w:rPr>
          <w:rFonts w:hint="default" w:ascii="Times New Roman" w:hAnsi="Times New Roman" w:eastAsia="Times New Roman" w:cs="Times New Roman"/>
          <w:lang w:val="en-US" w:eastAsia="ru-RU"/>
        </w:rPr>
        <w:t>10</w:t>
      </w:r>
      <w:bookmarkStart w:id="1" w:name="_GoBack"/>
      <w:bookmarkEnd w:id="1"/>
      <w:r>
        <w:rPr>
          <w:rFonts w:ascii="Times New Roman" w:hAnsi="Times New Roman" w:eastAsia="Times New Roman" w:cs="Times New Roman"/>
          <w:lang w:eastAsia="ru-RU"/>
        </w:rPr>
        <w:t>.09.2026 по 31.12.2026, по заявке Заказчика. Поставка производится по заявке Заказчика 1 раз в неделю.</w:t>
      </w:r>
    </w:p>
    <w:p w14:paraId="06A94CEB">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Товар поставляется отдельными партиями в соответствии с предварительной заявкой Заказчика, поданной не позднее одного дня до даты поставки путем телефонных переговоров (по телефону, электронной почте). При этом не заказанный Товар не поставляется, Заказчиком не принимается и не оплачивается. </w:t>
      </w:r>
    </w:p>
    <w:p w14:paraId="27F8983B">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Поставщик обязан осуществить поставку Товара в день, время в соответствии с предварительной заявкой Заказчика, в случае необходимости осуществить погрузочно-разгрузочные работы и складирование Товара.</w:t>
      </w:r>
    </w:p>
    <w:p w14:paraId="06F4E681">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7C3B98E2">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156514E2">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4.1. Качество и безопасность поставляемого товара должны соответствовать требованиям и нормам, установленным: </w:t>
      </w:r>
    </w:p>
    <w:p w14:paraId="61DEE277">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Федеральным законом от 02.01.2000 № 29-ФЗ «О качестве и безопасности пищевых продуктов»;</w:t>
      </w:r>
    </w:p>
    <w:p w14:paraId="3EA2CA32">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СанПиН 2.3.2.1324-03 «Гигиенические требования к срокам годности и условиям хранения пищевых продуктов»;</w:t>
      </w:r>
    </w:p>
    <w:p w14:paraId="0633A746">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06A4EA5F">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ТР ТС 022/2011 «Пищевая продукция в части ее маркировки»;</w:t>
      </w:r>
    </w:p>
    <w:p w14:paraId="7FBFEBFD">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ТР ТС 005/2011 «О безопасности упаковки»;</w:t>
      </w:r>
    </w:p>
    <w:p w14:paraId="00CD52EF">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ТР ТС 021/2011 «О безопасности пищевой продукции»;</w:t>
      </w:r>
    </w:p>
    <w:p w14:paraId="66CF3AF9">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37164C55">
      <w:pPr>
        <w:widowControl w:val="0"/>
        <w:tabs>
          <w:tab w:val="left" w:pos="-426"/>
        </w:tabs>
        <w:spacing w:after="0" w:line="240" w:lineRule="auto"/>
        <w:contextualSpacing/>
        <w:jc w:val="both"/>
        <w:rPr>
          <w:rFonts w:ascii="Times New Roman" w:hAnsi="Times New Roman" w:eastAsia="Times New Roman" w:cs="Times New Roman"/>
          <w:lang w:eastAsia="ru-RU"/>
        </w:rPr>
      </w:pPr>
      <w:bookmarkStart w:id="0" w:name="_Hlk1388127"/>
      <w:r>
        <w:rPr>
          <w:rFonts w:ascii="Times New Roman" w:hAnsi="Times New Roman" w:eastAsia="Times New Roman" w:cs="Times New Roman"/>
          <w:lang w:eastAsia="ru-RU"/>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bookmarkEnd w:id="0"/>
    </w:p>
    <w:p w14:paraId="6D7B259A">
      <w:pPr>
        <w:widowControl w:val="0"/>
        <w:tabs>
          <w:tab w:val="left" w:pos="-426"/>
          <w:tab w:val="left" w:pos="142"/>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w:t>
      </w:r>
      <w:r>
        <w:fldChar w:fldCharType="begin"/>
      </w:r>
      <w:r>
        <w:instrText xml:space="preserve"> HYPERLINK "consultantplus://offline/ref=3530108A61AB3563A15407D42067533BE3EE62CA864C78CDF22EE5333B4044F3189AEC19FB8EE44Ag3ABG" \o "consultantplus://offline/ref=3530108A61AB3563A15407D42067533BE3EE62CA864C78CDF22EE5333B4044F3189AEC19FB8EE44Ag3ABG" </w:instrText>
      </w:r>
      <w:r>
        <w:fldChar w:fldCharType="separate"/>
      </w:r>
      <w:r>
        <w:rPr>
          <w:rFonts w:ascii="Times New Roman" w:hAnsi="Times New Roman" w:eastAsia="Times New Roman" w:cs="Times New Roman"/>
          <w:u w:val="single"/>
          <w:lang w:eastAsia="ru-RU"/>
        </w:rPr>
        <w:t>регламент</w:t>
      </w:r>
      <w:r>
        <w:rPr>
          <w:rFonts w:ascii="Times New Roman" w:hAnsi="Times New Roman" w:eastAsia="Times New Roman" w:cs="Times New Roman"/>
          <w:u w:val="single"/>
          <w:lang w:eastAsia="ru-RU"/>
        </w:rPr>
        <w:fldChar w:fldCharType="end"/>
      </w:r>
      <w:r>
        <w:rPr>
          <w:rFonts w:ascii="Times New Roman" w:hAnsi="Times New Roman" w:eastAsia="Times New Roman" w:cs="Times New Roman"/>
          <w:lang w:eastAsia="ru-RU"/>
        </w:rPr>
        <w:t xml:space="preserve">а Таможенного союза "Пищевая продукция в части ее маркировки" (ТР ТС 022/2011). </w:t>
      </w:r>
    </w:p>
    <w:p w14:paraId="285E8526">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65B50594">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5. Требования к сроку и (или) объему предоставления гарантий качества товаров:</w:t>
      </w:r>
    </w:p>
    <w:p w14:paraId="6CA3EF3B">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14:paraId="681D9CEC">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5319F88D">
      <w:pPr>
        <w:widowControl w:val="0"/>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5.3. Наличие недостатков и сроки их устранения фиксируются Сторонами в двухстороннем акте выявленных недостатков.</w:t>
      </w:r>
    </w:p>
    <w:p w14:paraId="26612BDD">
      <w:pPr>
        <w:widowControl w:val="0"/>
        <w:shd w:val="clear" w:color="auto" w:fill="FFFFFF" w:themeFill="background1"/>
        <w:tabs>
          <w:tab w:val="left" w:pos="-426"/>
        </w:tabs>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6. Требования к условиям поставки товара, отгрузке товара:</w:t>
      </w:r>
    </w:p>
    <w:p w14:paraId="78DC93AD">
      <w:pPr>
        <w:widowControl w:val="0"/>
        <w:shd w:val="clear" w:color="auto" w:fill="FFFFFF" w:themeFill="background1"/>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6. Требования к условиям поставки товара, отгрузке товара:</w:t>
      </w:r>
    </w:p>
    <w:p w14:paraId="411A3E3F">
      <w:pPr>
        <w:widowControl w:val="0"/>
        <w:shd w:val="clear" w:color="auto" w:fill="FFFFFF" w:themeFill="background1"/>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26D2CE08">
      <w:pPr>
        <w:widowControl w:val="0"/>
        <w:shd w:val="clear" w:color="auto" w:fill="FFFFFF" w:themeFill="background1"/>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0036C5E7">
      <w:pPr>
        <w:widowControl w:val="0"/>
        <w:shd w:val="clear" w:color="auto" w:fill="FFFFFF" w:themeFill="background1"/>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5052DCD9">
      <w:pPr>
        <w:widowControl w:val="0"/>
        <w:shd w:val="clear" w:color="auto" w:fill="FFFFFF" w:themeFill="background1"/>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6.4. Товар должен сопровождаться следующими документами:</w:t>
      </w:r>
    </w:p>
    <w:p w14:paraId="15EF57F0">
      <w:pPr>
        <w:widowControl w:val="0"/>
        <w:shd w:val="clear" w:color="auto" w:fill="FFFFFF" w:themeFill="background1"/>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товарная накладная (ТОРГ-12) или УПД (оригиналы);</w:t>
      </w:r>
    </w:p>
    <w:p w14:paraId="1A0D51A8">
      <w:pPr>
        <w:widowControl w:val="0"/>
        <w:shd w:val="clear" w:color="auto" w:fill="FFFFFF" w:themeFill="background1"/>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счет на оплату (оригиналы);</w:t>
      </w:r>
    </w:p>
    <w:p w14:paraId="0C0247BE">
      <w:pPr>
        <w:widowControl w:val="0"/>
        <w:shd w:val="clear" w:color="auto" w:fill="FFFFFF" w:themeFill="background1"/>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счет-фактура или УПД (оригиналы);</w:t>
      </w:r>
    </w:p>
    <w:p w14:paraId="4E86EFDB">
      <w:pPr>
        <w:widowControl w:val="0"/>
        <w:shd w:val="clear" w:color="auto" w:fill="FFFFFF" w:themeFill="background1"/>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копия сертификата соответствия или декларации соответствия.</w:t>
      </w:r>
    </w:p>
    <w:p w14:paraId="29AC885D">
      <w:pPr>
        <w:widowControl w:val="0"/>
        <w:shd w:val="clear" w:color="auto" w:fill="FFFFFF" w:themeFill="background1"/>
        <w:spacing w:after="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6.5. По окончании поставки товара в полном объеме на основании товарно-транспортных накладных Поставщик и Заказчик подписывают акт сверки.</w:t>
      </w:r>
    </w:p>
    <w:sectPr>
      <w:pgSz w:w="11906" w:h="16838"/>
      <w:pgMar w:top="1134" w:right="567"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egoe UI">
    <w:panose1 w:val="020B0502040204020203"/>
    <w:charset w:val="CC"/>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927" w:hanging="360"/>
      </w:pPr>
      <w:rPr>
        <w:rFonts w:hint="default" w:eastAsia="Times New Roman"/>
        <w:color w:val="00000A"/>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
    <w:nsid w:val="59ADCABA"/>
    <w:multiLevelType w:val="multilevel"/>
    <w:tmpl w:val="59ADCAB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05E"/>
    <w:rsid w:val="002A05B3"/>
    <w:rsid w:val="005E3324"/>
    <w:rsid w:val="0068405E"/>
    <w:rsid w:val="007457AF"/>
    <w:rsid w:val="00983B8C"/>
    <w:rsid w:val="00A95907"/>
    <w:rsid w:val="00C737C2"/>
    <w:rsid w:val="2904526B"/>
    <w:rsid w:val="33507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semiHidden="0" w:name="footnote reference"/>
    <w:lsdException w:qFormat="1"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56"/>
    <w:qFormat/>
    <w:uiPriority w:val="9"/>
    <w:pPr>
      <w:keepNext/>
      <w:keepLines/>
      <w:spacing w:before="480"/>
      <w:outlineLvl w:val="0"/>
    </w:pPr>
    <w:rPr>
      <w:rFonts w:ascii="Arial" w:hAnsi="Arial" w:eastAsia="Arial" w:cs="Arial"/>
      <w:sz w:val="40"/>
      <w:szCs w:val="40"/>
    </w:rPr>
  </w:style>
  <w:style w:type="paragraph" w:styleId="3">
    <w:name w:val="heading 2"/>
    <w:basedOn w:val="1"/>
    <w:next w:val="1"/>
    <w:link w:val="57"/>
    <w:unhideWhenUsed/>
    <w:qFormat/>
    <w:uiPriority w:val="9"/>
    <w:pPr>
      <w:keepNext/>
      <w:keepLines/>
      <w:spacing w:before="360"/>
      <w:outlineLvl w:val="1"/>
    </w:pPr>
    <w:rPr>
      <w:rFonts w:ascii="Arial" w:hAnsi="Arial" w:eastAsia="Arial" w:cs="Arial"/>
      <w:sz w:val="34"/>
    </w:rPr>
  </w:style>
  <w:style w:type="paragraph" w:styleId="4">
    <w:name w:val="heading 3"/>
    <w:basedOn w:val="1"/>
    <w:next w:val="1"/>
    <w:link w:val="58"/>
    <w:unhideWhenUsed/>
    <w:qFormat/>
    <w:uiPriority w:val="9"/>
    <w:pPr>
      <w:keepNext/>
      <w:keepLines/>
      <w:spacing w:before="320"/>
      <w:outlineLvl w:val="2"/>
    </w:pPr>
    <w:rPr>
      <w:rFonts w:ascii="Arial" w:hAnsi="Arial" w:eastAsia="Arial" w:cs="Arial"/>
      <w:sz w:val="30"/>
      <w:szCs w:val="30"/>
    </w:rPr>
  </w:style>
  <w:style w:type="paragraph" w:styleId="5">
    <w:name w:val="heading 4"/>
    <w:basedOn w:val="1"/>
    <w:next w:val="1"/>
    <w:link w:val="59"/>
    <w:unhideWhenUsed/>
    <w:qFormat/>
    <w:uiPriority w:val="9"/>
    <w:pPr>
      <w:keepNext/>
      <w:keepLines/>
      <w:spacing w:before="320"/>
      <w:outlineLvl w:val="3"/>
    </w:pPr>
    <w:rPr>
      <w:rFonts w:ascii="Arial" w:hAnsi="Arial" w:eastAsia="Arial" w:cs="Arial"/>
      <w:b/>
      <w:bCs/>
      <w:sz w:val="26"/>
      <w:szCs w:val="26"/>
    </w:rPr>
  </w:style>
  <w:style w:type="paragraph" w:styleId="6">
    <w:name w:val="heading 5"/>
    <w:basedOn w:val="1"/>
    <w:next w:val="1"/>
    <w:link w:val="60"/>
    <w:unhideWhenUsed/>
    <w:qFormat/>
    <w:uiPriority w:val="9"/>
    <w:pPr>
      <w:keepNext/>
      <w:keepLines/>
      <w:spacing w:before="320"/>
      <w:outlineLvl w:val="4"/>
    </w:pPr>
    <w:rPr>
      <w:rFonts w:ascii="Arial" w:hAnsi="Arial" w:eastAsia="Arial" w:cs="Arial"/>
      <w:b/>
      <w:bCs/>
      <w:sz w:val="24"/>
      <w:szCs w:val="24"/>
    </w:rPr>
  </w:style>
  <w:style w:type="paragraph" w:styleId="7">
    <w:name w:val="heading 6"/>
    <w:basedOn w:val="1"/>
    <w:next w:val="1"/>
    <w:link w:val="61"/>
    <w:unhideWhenUsed/>
    <w:qFormat/>
    <w:uiPriority w:val="9"/>
    <w:pPr>
      <w:keepNext/>
      <w:keepLines/>
      <w:spacing w:before="320"/>
      <w:outlineLvl w:val="5"/>
    </w:pPr>
    <w:rPr>
      <w:rFonts w:ascii="Arial" w:hAnsi="Arial" w:eastAsia="Arial" w:cs="Arial"/>
      <w:b/>
      <w:bCs/>
    </w:rPr>
  </w:style>
  <w:style w:type="paragraph" w:styleId="8">
    <w:name w:val="heading 7"/>
    <w:basedOn w:val="1"/>
    <w:next w:val="1"/>
    <w:link w:val="62"/>
    <w:unhideWhenUsed/>
    <w:qFormat/>
    <w:uiPriority w:val="9"/>
    <w:pPr>
      <w:keepNext/>
      <w:keepLines/>
      <w:spacing w:before="320"/>
      <w:outlineLvl w:val="6"/>
    </w:pPr>
    <w:rPr>
      <w:rFonts w:ascii="Arial" w:hAnsi="Arial" w:eastAsia="Arial" w:cs="Arial"/>
      <w:b/>
      <w:bCs/>
      <w:i/>
      <w:iCs/>
    </w:rPr>
  </w:style>
  <w:style w:type="paragraph" w:styleId="9">
    <w:name w:val="heading 8"/>
    <w:basedOn w:val="1"/>
    <w:next w:val="1"/>
    <w:link w:val="63"/>
    <w:unhideWhenUsed/>
    <w:qFormat/>
    <w:uiPriority w:val="9"/>
    <w:pPr>
      <w:keepNext/>
      <w:keepLines/>
      <w:spacing w:before="320"/>
      <w:outlineLvl w:val="7"/>
    </w:pPr>
    <w:rPr>
      <w:rFonts w:ascii="Arial" w:hAnsi="Arial" w:eastAsia="Arial" w:cs="Arial"/>
      <w:i/>
      <w:iCs/>
    </w:rPr>
  </w:style>
  <w:style w:type="paragraph" w:styleId="10">
    <w:name w:val="heading 9"/>
    <w:basedOn w:val="1"/>
    <w:next w:val="1"/>
    <w:link w:val="64"/>
    <w:unhideWhenUsed/>
    <w:qFormat/>
    <w:uiPriority w:val="9"/>
    <w:pPr>
      <w:keepNext/>
      <w:keepLines/>
      <w:spacing w:before="320"/>
      <w:outlineLvl w:val="8"/>
    </w:pPr>
    <w:rPr>
      <w:rFonts w:ascii="Arial" w:hAnsi="Arial" w:eastAsia="Arial" w:cs="Arial"/>
      <w:i/>
      <w:iCs/>
      <w:sz w:val="21"/>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basedOn w:val="11"/>
    <w:unhideWhenUsed/>
    <w:uiPriority w:val="99"/>
    <w:rPr>
      <w:vertAlign w:val="superscript"/>
    </w:rPr>
  </w:style>
  <w:style w:type="character" w:styleId="14">
    <w:name w:val="annotation reference"/>
    <w:basedOn w:val="11"/>
    <w:semiHidden/>
    <w:unhideWhenUsed/>
    <w:qFormat/>
    <w:uiPriority w:val="99"/>
    <w:rPr>
      <w:sz w:val="16"/>
      <w:szCs w:val="16"/>
    </w:rPr>
  </w:style>
  <w:style w:type="character" w:styleId="15">
    <w:name w:val="endnote reference"/>
    <w:basedOn w:val="11"/>
    <w:semiHidden/>
    <w:unhideWhenUsed/>
    <w:uiPriority w:val="99"/>
    <w:rPr>
      <w:vertAlign w:val="superscript"/>
    </w:rPr>
  </w:style>
  <w:style w:type="character" w:styleId="16">
    <w:name w:val="Hyperlink"/>
    <w:basedOn w:val="11"/>
    <w:unhideWhenUsed/>
    <w:qFormat/>
    <w:uiPriority w:val="99"/>
    <w:rPr>
      <w:color w:val="0000FF" w:themeColor="hyperlink"/>
      <w:u w:val="single"/>
      <w14:textFill>
        <w14:solidFill>
          <w14:schemeClr w14:val="hlink"/>
        </w14:solidFill>
      </w14:textFill>
    </w:rPr>
  </w:style>
  <w:style w:type="paragraph" w:styleId="17">
    <w:name w:val="Balloon Text"/>
    <w:basedOn w:val="1"/>
    <w:link w:val="206"/>
    <w:semiHidden/>
    <w:unhideWhenUsed/>
    <w:qFormat/>
    <w:uiPriority w:val="99"/>
    <w:pPr>
      <w:spacing w:after="0" w:line="240" w:lineRule="auto"/>
    </w:pPr>
    <w:rPr>
      <w:rFonts w:ascii="Segoe UI" w:hAnsi="Segoe UI" w:cs="Segoe UI"/>
      <w:sz w:val="18"/>
      <w:szCs w:val="18"/>
    </w:rPr>
  </w:style>
  <w:style w:type="paragraph" w:styleId="18">
    <w:name w:val="endnote text"/>
    <w:basedOn w:val="1"/>
    <w:link w:val="202"/>
    <w:semiHidden/>
    <w:unhideWhenUsed/>
    <w:qFormat/>
    <w:uiPriority w:val="99"/>
    <w:pPr>
      <w:spacing w:after="0" w:line="240" w:lineRule="auto"/>
    </w:pPr>
    <w:rPr>
      <w:sz w:val="20"/>
    </w:rPr>
  </w:style>
  <w:style w:type="paragraph" w:styleId="19">
    <w:name w:val="caption"/>
    <w:basedOn w:val="1"/>
    <w:next w:val="1"/>
    <w:semiHidden/>
    <w:unhideWhenUsed/>
    <w:qFormat/>
    <w:uiPriority w:val="35"/>
    <w:rPr>
      <w:b/>
      <w:bCs/>
      <w:color w:val="4F81BD" w:themeColor="accent1"/>
      <w:sz w:val="18"/>
      <w:szCs w:val="18"/>
      <w14:textFill>
        <w14:solidFill>
          <w14:schemeClr w14:val="accent1"/>
        </w14:solidFill>
      </w14:textFill>
    </w:rPr>
  </w:style>
  <w:style w:type="paragraph" w:styleId="20">
    <w:name w:val="annotation text"/>
    <w:basedOn w:val="1"/>
    <w:link w:val="204"/>
    <w:semiHidden/>
    <w:unhideWhenUsed/>
    <w:qFormat/>
    <w:uiPriority w:val="99"/>
    <w:pPr>
      <w:spacing w:line="240" w:lineRule="auto"/>
    </w:pPr>
    <w:rPr>
      <w:sz w:val="20"/>
      <w:szCs w:val="20"/>
    </w:rPr>
  </w:style>
  <w:style w:type="paragraph" w:styleId="21">
    <w:name w:val="annotation subject"/>
    <w:basedOn w:val="20"/>
    <w:next w:val="20"/>
    <w:link w:val="205"/>
    <w:semiHidden/>
    <w:unhideWhenUsed/>
    <w:qFormat/>
    <w:uiPriority w:val="99"/>
    <w:rPr>
      <w:b/>
      <w:bCs/>
    </w:rPr>
  </w:style>
  <w:style w:type="paragraph" w:styleId="22">
    <w:name w:val="footnote text"/>
    <w:basedOn w:val="1"/>
    <w:link w:val="201"/>
    <w:semiHidden/>
    <w:unhideWhenUsed/>
    <w:qFormat/>
    <w:uiPriority w:val="99"/>
    <w:pPr>
      <w:spacing w:after="40" w:line="240" w:lineRule="auto"/>
    </w:pPr>
    <w:rPr>
      <w:sz w:val="18"/>
    </w:rPr>
  </w:style>
  <w:style w:type="paragraph" w:styleId="23">
    <w:name w:val="toc 8"/>
    <w:basedOn w:val="1"/>
    <w:next w:val="1"/>
    <w:unhideWhenUsed/>
    <w:qFormat/>
    <w:uiPriority w:val="39"/>
    <w:pPr>
      <w:spacing w:after="57"/>
      <w:ind w:left="1984"/>
    </w:pPr>
  </w:style>
  <w:style w:type="paragraph" w:styleId="24">
    <w:name w:val="header"/>
    <w:basedOn w:val="1"/>
    <w:link w:val="73"/>
    <w:unhideWhenUsed/>
    <w:qFormat/>
    <w:uiPriority w:val="99"/>
    <w:pPr>
      <w:tabs>
        <w:tab w:val="center" w:pos="7143"/>
        <w:tab w:val="right" w:pos="14287"/>
      </w:tabs>
      <w:spacing w:after="0" w:line="240" w:lineRule="auto"/>
    </w:pPr>
  </w:style>
  <w:style w:type="paragraph" w:styleId="25">
    <w:name w:val="toc 9"/>
    <w:basedOn w:val="1"/>
    <w:next w:val="1"/>
    <w:unhideWhenUsed/>
    <w:qFormat/>
    <w:uiPriority w:val="39"/>
    <w:pPr>
      <w:spacing w:after="57"/>
      <w:ind w:left="2268"/>
    </w:pPr>
  </w:style>
  <w:style w:type="paragraph" w:styleId="26">
    <w:name w:val="toc 7"/>
    <w:basedOn w:val="1"/>
    <w:next w:val="1"/>
    <w:unhideWhenUsed/>
    <w:qFormat/>
    <w:uiPriority w:val="39"/>
    <w:pPr>
      <w:spacing w:after="57"/>
      <w:ind w:left="1701"/>
    </w:pPr>
  </w:style>
  <w:style w:type="paragraph" w:styleId="27">
    <w:name w:val="toc 1"/>
    <w:basedOn w:val="1"/>
    <w:next w:val="1"/>
    <w:unhideWhenUsed/>
    <w:uiPriority w:val="39"/>
    <w:pPr>
      <w:spacing w:after="57"/>
    </w:pPr>
  </w:style>
  <w:style w:type="paragraph" w:styleId="28">
    <w:name w:val="toc 6"/>
    <w:basedOn w:val="1"/>
    <w:next w:val="1"/>
    <w:unhideWhenUsed/>
    <w:qFormat/>
    <w:uiPriority w:val="39"/>
    <w:pPr>
      <w:spacing w:after="57"/>
      <w:ind w:left="1417"/>
    </w:pPr>
  </w:style>
  <w:style w:type="paragraph" w:styleId="29">
    <w:name w:val="table of figures"/>
    <w:basedOn w:val="1"/>
    <w:next w:val="1"/>
    <w:unhideWhenUsed/>
    <w:qFormat/>
    <w:uiPriority w:val="99"/>
    <w:pPr>
      <w:spacing w:after="0"/>
    </w:pPr>
  </w:style>
  <w:style w:type="paragraph" w:styleId="30">
    <w:name w:val="toc 3"/>
    <w:basedOn w:val="1"/>
    <w:next w:val="1"/>
    <w:unhideWhenUsed/>
    <w:qFormat/>
    <w:uiPriority w:val="39"/>
    <w:pPr>
      <w:spacing w:after="57"/>
      <w:ind w:left="567"/>
    </w:pPr>
  </w:style>
  <w:style w:type="paragraph" w:styleId="31">
    <w:name w:val="toc 2"/>
    <w:basedOn w:val="1"/>
    <w:next w:val="1"/>
    <w:unhideWhenUsed/>
    <w:qFormat/>
    <w:uiPriority w:val="39"/>
    <w:pPr>
      <w:spacing w:after="57"/>
      <w:ind w:left="283"/>
    </w:pPr>
  </w:style>
  <w:style w:type="paragraph" w:styleId="32">
    <w:name w:val="toc 4"/>
    <w:basedOn w:val="1"/>
    <w:next w:val="1"/>
    <w:unhideWhenUsed/>
    <w:qFormat/>
    <w:uiPriority w:val="39"/>
    <w:pPr>
      <w:spacing w:after="57"/>
      <w:ind w:left="850"/>
    </w:pPr>
  </w:style>
  <w:style w:type="paragraph" w:styleId="33">
    <w:name w:val="toc 5"/>
    <w:basedOn w:val="1"/>
    <w:next w:val="1"/>
    <w:unhideWhenUsed/>
    <w:qFormat/>
    <w:uiPriority w:val="39"/>
    <w:pPr>
      <w:spacing w:after="57"/>
      <w:ind w:left="1134"/>
    </w:pPr>
  </w:style>
  <w:style w:type="paragraph" w:styleId="34">
    <w:name w:val="Title"/>
    <w:basedOn w:val="1"/>
    <w:next w:val="1"/>
    <w:link w:val="67"/>
    <w:qFormat/>
    <w:uiPriority w:val="10"/>
    <w:pPr>
      <w:spacing w:before="300"/>
      <w:contextualSpacing/>
    </w:pPr>
    <w:rPr>
      <w:sz w:val="48"/>
      <w:szCs w:val="48"/>
    </w:rPr>
  </w:style>
  <w:style w:type="paragraph" w:styleId="35">
    <w:name w:val="footer"/>
    <w:basedOn w:val="1"/>
    <w:link w:val="75"/>
    <w:unhideWhenUsed/>
    <w:uiPriority w:val="99"/>
    <w:pPr>
      <w:tabs>
        <w:tab w:val="center" w:pos="7143"/>
        <w:tab w:val="right" w:pos="14287"/>
      </w:tabs>
      <w:spacing w:after="0" w:line="240" w:lineRule="auto"/>
    </w:pPr>
  </w:style>
  <w:style w:type="paragraph" w:styleId="36">
    <w:name w:val="Normal (Web)"/>
    <w:basedOn w:val="1"/>
    <w:unhideWhenUsed/>
    <w:qFormat/>
    <w:uiPriority w:val="99"/>
    <w:rPr>
      <w:rFonts w:ascii="Times New Roman" w:hAnsi="Times New Roman" w:cs="Times New Roman"/>
      <w:sz w:val="24"/>
      <w:szCs w:val="24"/>
    </w:rPr>
  </w:style>
  <w:style w:type="paragraph" w:styleId="37">
    <w:name w:val="Subtitle"/>
    <w:basedOn w:val="1"/>
    <w:next w:val="1"/>
    <w:link w:val="68"/>
    <w:qFormat/>
    <w:uiPriority w:val="11"/>
    <w:pPr>
      <w:spacing w:before="200"/>
    </w:pPr>
    <w:rPr>
      <w:sz w:val="24"/>
      <w:szCs w:val="24"/>
    </w:rPr>
  </w:style>
  <w:style w:type="table" w:styleId="38">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9">
    <w:name w:val="Heading 1 Char"/>
    <w:basedOn w:val="11"/>
    <w:qFormat/>
    <w:uiPriority w:val="9"/>
    <w:rPr>
      <w:rFonts w:ascii="Arial" w:hAnsi="Arial" w:eastAsia="Arial" w:cs="Arial"/>
      <w:sz w:val="40"/>
      <w:szCs w:val="40"/>
    </w:rPr>
  </w:style>
  <w:style w:type="character" w:customStyle="1" w:styleId="40">
    <w:name w:val="Heading 2 Char"/>
    <w:basedOn w:val="11"/>
    <w:qFormat/>
    <w:uiPriority w:val="9"/>
    <w:rPr>
      <w:rFonts w:ascii="Arial" w:hAnsi="Arial" w:eastAsia="Arial" w:cs="Arial"/>
      <w:sz w:val="34"/>
    </w:rPr>
  </w:style>
  <w:style w:type="character" w:customStyle="1" w:styleId="41">
    <w:name w:val="Heading 3 Char"/>
    <w:basedOn w:val="11"/>
    <w:qFormat/>
    <w:uiPriority w:val="9"/>
    <w:rPr>
      <w:rFonts w:ascii="Arial" w:hAnsi="Arial" w:eastAsia="Arial" w:cs="Arial"/>
      <w:sz w:val="30"/>
      <w:szCs w:val="30"/>
    </w:rPr>
  </w:style>
  <w:style w:type="character" w:customStyle="1" w:styleId="42">
    <w:name w:val="Heading 4 Char"/>
    <w:basedOn w:val="11"/>
    <w:qFormat/>
    <w:uiPriority w:val="9"/>
    <w:rPr>
      <w:rFonts w:ascii="Arial" w:hAnsi="Arial" w:eastAsia="Arial" w:cs="Arial"/>
      <w:b/>
      <w:bCs/>
      <w:sz w:val="26"/>
      <w:szCs w:val="26"/>
    </w:rPr>
  </w:style>
  <w:style w:type="character" w:customStyle="1" w:styleId="43">
    <w:name w:val="Heading 5 Char"/>
    <w:basedOn w:val="11"/>
    <w:qFormat/>
    <w:uiPriority w:val="9"/>
    <w:rPr>
      <w:rFonts w:ascii="Arial" w:hAnsi="Arial" w:eastAsia="Arial" w:cs="Arial"/>
      <w:b/>
      <w:bCs/>
      <w:sz w:val="24"/>
      <w:szCs w:val="24"/>
    </w:rPr>
  </w:style>
  <w:style w:type="character" w:customStyle="1" w:styleId="44">
    <w:name w:val="Heading 6 Char"/>
    <w:basedOn w:val="11"/>
    <w:qFormat/>
    <w:uiPriority w:val="9"/>
    <w:rPr>
      <w:rFonts w:ascii="Arial" w:hAnsi="Arial" w:eastAsia="Arial" w:cs="Arial"/>
      <w:b/>
      <w:bCs/>
      <w:sz w:val="22"/>
      <w:szCs w:val="22"/>
    </w:rPr>
  </w:style>
  <w:style w:type="character" w:customStyle="1" w:styleId="45">
    <w:name w:val="Heading 7 Char"/>
    <w:basedOn w:val="11"/>
    <w:qFormat/>
    <w:uiPriority w:val="9"/>
    <w:rPr>
      <w:rFonts w:ascii="Arial" w:hAnsi="Arial" w:eastAsia="Arial" w:cs="Arial"/>
      <w:b/>
      <w:bCs/>
      <w:i/>
      <w:iCs/>
      <w:sz w:val="22"/>
      <w:szCs w:val="22"/>
    </w:rPr>
  </w:style>
  <w:style w:type="character" w:customStyle="1" w:styleId="46">
    <w:name w:val="Heading 8 Char"/>
    <w:basedOn w:val="11"/>
    <w:qFormat/>
    <w:uiPriority w:val="9"/>
    <w:rPr>
      <w:rFonts w:ascii="Arial" w:hAnsi="Arial" w:eastAsia="Arial" w:cs="Arial"/>
      <w:i/>
      <w:iCs/>
      <w:sz w:val="22"/>
      <w:szCs w:val="22"/>
    </w:rPr>
  </w:style>
  <w:style w:type="character" w:customStyle="1" w:styleId="47">
    <w:name w:val="Heading 9 Char"/>
    <w:basedOn w:val="11"/>
    <w:qFormat/>
    <w:uiPriority w:val="9"/>
    <w:rPr>
      <w:rFonts w:ascii="Arial" w:hAnsi="Arial" w:eastAsia="Arial" w:cs="Arial"/>
      <w:i/>
      <w:iCs/>
      <w:sz w:val="21"/>
      <w:szCs w:val="21"/>
    </w:rPr>
  </w:style>
  <w:style w:type="character" w:customStyle="1" w:styleId="48">
    <w:name w:val="Title Char"/>
    <w:basedOn w:val="11"/>
    <w:qFormat/>
    <w:uiPriority w:val="10"/>
    <w:rPr>
      <w:sz w:val="48"/>
      <w:szCs w:val="48"/>
    </w:rPr>
  </w:style>
  <w:style w:type="character" w:customStyle="1" w:styleId="49">
    <w:name w:val="Subtitle Char"/>
    <w:basedOn w:val="11"/>
    <w:qFormat/>
    <w:uiPriority w:val="11"/>
    <w:rPr>
      <w:sz w:val="24"/>
      <w:szCs w:val="24"/>
    </w:rPr>
  </w:style>
  <w:style w:type="character" w:customStyle="1" w:styleId="50">
    <w:name w:val="Quote Char"/>
    <w:qFormat/>
    <w:uiPriority w:val="29"/>
    <w:rPr>
      <w:i/>
    </w:rPr>
  </w:style>
  <w:style w:type="character" w:customStyle="1" w:styleId="51">
    <w:name w:val="Intense Quote Char"/>
    <w:qFormat/>
    <w:uiPriority w:val="30"/>
    <w:rPr>
      <w:i/>
    </w:rPr>
  </w:style>
  <w:style w:type="character" w:customStyle="1" w:styleId="52">
    <w:name w:val="Header Char"/>
    <w:basedOn w:val="11"/>
    <w:qFormat/>
    <w:uiPriority w:val="99"/>
  </w:style>
  <w:style w:type="character" w:customStyle="1" w:styleId="53">
    <w:name w:val="Caption Char"/>
    <w:qFormat/>
    <w:uiPriority w:val="99"/>
  </w:style>
  <w:style w:type="character" w:customStyle="1" w:styleId="54">
    <w:name w:val="Footnote Text Char"/>
    <w:qFormat/>
    <w:uiPriority w:val="99"/>
    <w:rPr>
      <w:sz w:val="18"/>
    </w:rPr>
  </w:style>
  <w:style w:type="character" w:customStyle="1" w:styleId="55">
    <w:name w:val="Endnote Text Char"/>
    <w:qFormat/>
    <w:uiPriority w:val="99"/>
    <w:rPr>
      <w:sz w:val="20"/>
    </w:rPr>
  </w:style>
  <w:style w:type="character" w:customStyle="1" w:styleId="56">
    <w:name w:val="Заголовок 1 Знак"/>
    <w:basedOn w:val="11"/>
    <w:link w:val="2"/>
    <w:qFormat/>
    <w:uiPriority w:val="9"/>
    <w:rPr>
      <w:rFonts w:ascii="Arial" w:hAnsi="Arial" w:eastAsia="Arial" w:cs="Arial"/>
      <w:sz w:val="40"/>
      <w:szCs w:val="40"/>
    </w:rPr>
  </w:style>
  <w:style w:type="character" w:customStyle="1" w:styleId="57">
    <w:name w:val="Заголовок 2 Знак"/>
    <w:basedOn w:val="11"/>
    <w:link w:val="3"/>
    <w:qFormat/>
    <w:uiPriority w:val="9"/>
    <w:rPr>
      <w:rFonts w:ascii="Arial" w:hAnsi="Arial" w:eastAsia="Arial" w:cs="Arial"/>
      <w:sz w:val="34"/>
    </w:rPr>
  </w:style>
  <w:style w:type="character" w:customStyle="1" w:styleId="58">
    <w:name w:val="Заголовок 3 Знак"/>
    <w:basedOn w:val="11"/>
    <w:link w:val="4"/>
    <w:qFormat/>
    <w:uiPriority w:val="9"/>
    <w:rPr>
      <w:rFonts w:ascii="Arial" w:hAnsi="Arial" w:eastAsia="Arial" w:cs="Arial"/>
      <w:sz w:val="30"/>
      <w:szCs w:val="30"/>
    </w:rPr>
  </w:style>
  <w:style w:type="character" w:customStyle="1" w:styleId="59">
    <w:name w:val="Заголовок 4 Знак"/>
    <w:basedOn w:val="11"/>
    <w:link w:val="5"/>
    <w:qFormat/>
    <w:uiPriority w:val="9"/>
    <w:rPr>
      <w:rFonts w:ascii="Arial" w:hAnsi="Arial" w:eastAsia="Arial" w:cs="Arial"/>
      <w:b/>
      <w:bCs/>
      <w:sz w:val="26"/>
      <w:szCs w:val="26"/>
    </w:rPr>
  </w:style>
  <w:style w:type="character" w:customStyle="1" w:styleId="60">
    <w:name w:val="Заголовок 5 Знак"/>
    <w:basedOn w:val="11"/>
    <w:link w:val="6"/>
    <w:uiPriority w:val="9"/>
    <w:rPr>
      <w:rFonts w:ascii="Arial" w:hAnsi="Arial" w:eastAsia="Arial" w:cs="Arial"/>
      <w:b/>
      <w:bCs/>
      <w:sz w:val="24"/>
      <w:szCs w:val="24"/>
    </w:rPr>
  </w:style>
  <w:style w:type="character" w:customStyle="1" w:styleId="61">
    <w:name w:val="Заголовок 6 Знак"/>
    <w:basedOn w:val="11"/>
    <w:link w:val="7"/>
    <w:qFormat/>
    <w:uiPriority w:val="9"/>
    <w:rPr>
      <w:rFonts w:ascii="Arial" w:hAnsi="Arial" w:eastAsia="Arial" w:cs="Arial"/>
      <w:b/>
      <w:bCs/>
      <w:sz w:val="22"/>
      <w:szCs w:val="22"/>
    </w:rPr>
  </w:style>
  <w:style w:type="character" w:customStyle="1" w:styleId="62">
    <w:name w:val="Заголовок 7 Знак"/>
    <w:basedOn w:val="11"/>
    <w:link w:val="8"/>
    <w:qFormat/>
    <w:uiPriority w:val="9"/>
    <w:rPr>
      <w:rFonts w:ascii="Arial" w:hAnsi="Arial" w:eastAsia="Arial" w:cs="Arial"/>
      <w:b/>
      <w:bCs/>
      <w:i/>
      <w:iCs/>
      <w:sz w:val="22"/>
      <w:szCs w:val="22"/>
    </w:rPr>
  </w:style>
  <w:style w:type="character" w:customStyle="1" w:styleId="63">
    <w:name w:val="Заголовок 8 Знак"/>
    <w:basedOn w:val="11"/>
    <w:link w:val="9"/>
    <w:qFormat/>
    <w:uiPriority w:val="9"/>
    <w:rPr>
      <w:rFonts w:ascii="Arial" w:hAnsi="Arial" w:eastAsia="Arial" w:cs="Arial"/>
      <w:i/>
      <w:iCs/>
      <w:sz w:val="22"/>
      <w:szCs w:val="22"/>
    </w:rPr>
  </w:style>
  <w:style w:type="character" w:customStyle="1" w:styleId="64">
    <w:name w:val="Заголовок 9 Знак"/>
    <w:basedOn w:val="11"/>
    <w:link w:val="10"/>
    <w:qFormat/>
    <w:uiPriority w:val="9"/>
    <w:rPr>
      <w:rFonts w:ascii="Arial" w:hAnsi="Arial" w:eastAsia="Arial" w:cs="Arial"/>
      <w:i/>
      <w:iCs/>
      <w:sz w:val="21"/>
      <w:szCs w:val="21"/>
    </w:rPr>
  </w:style>
  <w:style w:type="paragraph" w:styleId="65">
    <w:name w:val="List Paragraph"/>
    <w:basedOn w:val="1"/>
    <w:qFormat/>
    <w:uiPriority w:val="34"/>
    <w:pPr>
      <w:ind w:left="720"/>
      <w:contextualSpacing/>
    </w:pPr>
  </w:style>
  <w:style w:type="paragraph" w:styleId="66">
    <w:name w:val="No Spacing"/>
    <w:link w:val="207"/>
    <w:qFormat/>
    <w:uiPriority w:val="1"/>
    <w:rPr>
      <w:rFonts w:asciiTheme="minorHAnsi" w:hAnsiTheme="minorHAnsi" w:eastAsiaTheme="minorHAnsi" w:cstheme="minorBidi"/>
      <w:sz w:val="22"/>
      <w:szCs w:val="22"/>
      <w:lang w:val="ru-RU" w:eastAsia="en-US" w:bidi="ar-SA"/>
    </w:rPr>
  </w:style>
  <w:style w:type="character" w:customStyle="1" w:styleId="67">
    <w:name w:val="Заголовок Знак"/>
    <w:basedOn w:val="11"/>
    <w:link w:val="34"/>
    <w:qFormat/>
    <w:uiPriority w:val="10"/>
    <w:rPr>
      <w:sz w:val="48"/>
      <w:szCs w:val="48"/>
    </w:rPr>
  </w:style>
  <w:style w:type="character" w:customStyle="1" w:styleId="68">
    <w:name w:val="Подзаголовок Знак"/>
    <w:basedOn w:val="11"/>
    <w:link w:val="37"/>
    <w:uiPriority w:val="11"/>
    <w:rPr>
      <w:sz w:val="24"/>
      <w:szCs w:val="24"/>
    </w:rPr>
  </w:style>
  <w:style w:type="paragraph" w:styleId="69">
    <w:name w:val="Quote"/>
    <w:basedOn w:val="1"/>
    <w:next w:val="1"/>
    <w:link w:val="70"/>
    <w:qFormat/>
    <w:uiPriority w:val="29"/>
    <w:pPr>
      <w:ind w:left="720" w:right="720"/>
    </w:pPr>
    <w:rPr>
      <w:i/>
    </w:rPr>
  </w:style>
  <w:style w:type="character" w:customStyle="1" w:styleId="70">
    <w:name w:val="Цитата 2 Знак"/>
    <w:link w:val="69"/>
    <w:qFormat/>
    <w:uiPriority w:val="29"/>
    <w:rPr>
      <w:i/>
    </w:rPr>
  </w:style>
  <w:style w:type="paragraph" w:styleId="71">
    <w:name w:val="Intense Quote"/>
    <w:basedOn w:val="1"/>
    <w:next w:val="1"/>
    <w:link w:val="7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72">
    <w:name w:val="Выделенная цитата Знак"/>
    <w:link w:val="71"/>
    <w:uiPriority w:val="30"/>
    <w:rPr>
      <w:i/>
    </w:rPr>
  </w:style>
  <w:style w:type="character" w:customStyle="1" w:styleId="73">
    <w:name w:val="Верхний колонтитул Знак"/>
    <w:basedOn w:val="11"/>
    <w:link w:val="24"/>
    <w:uiPriority w:val="99"/>
  </w:style>
  <w:style w:type="character" w:customStyle="1" w:styleId="74">
    <w:name w:val="Footer Char"/>
    <w:basedOn w:val="11"/>
    <w:uiPriority w:val="99"/>
  </w:style>
  <w:style w:type="character" w:customStyle="1" w:styleId="75">
    <w:name w:val="Нижний колонтитул Знак"/>
    <w:link w:val="35"/>
    <w:uiPriority w:val="99"/>
  </w:style>
  <w:style w:type="table" w:customStyle="1" w:styleId="76">
    <w:name w:val="Table Grid Light"/>
    <w:basedOn w:val="12"/>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77">
    <w:name w:val="Таблица простая 11"/>
    <w:basedOn w:val="12"/>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8">
    <w:name w:val="Таблица простая 21"/>
    <w:basedOn w:val="12"/>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9">
    <w:name w:val="Таблица простая 31"/>
    <w:basedOn w:val="12"/>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0">
    <w:name w:val="Таблица простая 41"/>
    <w:basedOn w:val="12"/>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1">
    <w:name w:val="Таблица простая 51"/>
    <w:basedOn w:val="12"/>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2">
    <w:name w:val="Таблица-сетка 1 светлая1"/>
    <w:basedOn w:val="12"/>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3">
    <w:name w:val="Grid Table 1 Light - Accent 1"/>
    <w:basedOn w:val="12"/>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84">
    <w:name w:val="Grid Table 1 Light - Accent 2"/>
    <w:basedOn w:val="12"/>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85">
    <w:name w:val="Grid Table 1 Light - Accent 3"/>
    <w:basedOn w:val="12"/>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86">
    <w:name w:val="Grid Table 1 Light - Accent 4"/>
    <w:basedOn w:val="12"/>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7">
    <w:name w:val="Grid Table 1 Light - Accent 5"/>
    <w:basedOn w:val="12"/>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88">
    <w:name w:val="Grid Table 1 Light - Accent 6"/>
    <w:basedOn w:val="12"/>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89">
    <w:name w:val="Таблица-сетка 21"/>
    <w:basedOn w:val="12"/>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0">
    <w:name w:val="Grid Table 2 - Accent 1"/>
    <w:basedOn w:val="12"/>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1">
    <w:name w:val="Grid Table 2 - Accent 2"/>
    <w:basedOn w:val="12"/>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2">
    <w:name w:val="Grid Table 2 - Accent 3"/>
    <w:basedOn w:val="12"/>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3">
    <w:name w:val="Grid Table 2 - Accent 4"/>
    <w:basedOn w:val="12"/>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4">
    <w:name w:val="Grid Table 2 - Accent 5"/>
    <w:basedOn w:val="12"/>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5">
    <w:name w:val="Grid Table 2 - Accent 6"/>
    <w:basedOn w:val="12"/>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6">
    <w:name w:val="Таблица-сетка 31"/>
    <w:basedOn w:val="12"/>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7">
    <w:name w:val="Grid Table 3 - Accent 1"/>
    <w:basedOn w:val="12"/>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8">
    <w:name w:val="Grid Table 3 - Accent 2"/>
    <w:basedOn w:val="12"/>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9">
    <w:name w:val="Grid Table 3 - Accent 3"/>
    <w:basedOn w:val="12"/>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0">
    <w:name w:val="Grid Table 3 - Accent 4"/>
    <w:basedOn w:val="12"/>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1">
    <w:name w:val="Grid Table 3 - Accent 5"/>
    <w:basedOn w:val="12"/>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2">
    <w:name w:val="Grid Table 3 - Accent 6"/>
    <w:basedOn w:val="12"/>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3">
    <w:name w:val="Таблица-сетка 41"/>
    <w:basedOn w:val="12"/>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4">
    <w:name w:val="Grid Table 4 - Accent 1"/>
    <w:basedOn w:val="12"/>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5">
    <w:name w:val="Grid Table 4 - Accent 2"/>
    <w:basedOn w:val="12"/>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6">
    <w:name w:val="Grid Table 4 - Accent 3"/>
    <w:basedOn w:val="12"/>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7">
    <w:name w:val="Grid Table 4 - Accent 4"/>
    <w:basedOn w:val="12"/>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8">
    <w:name w:val="Grid Table 4 - Accent 5"/>
    <w:basedOn w:val="12"/>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9">
    <w:name w:val="Grid Table 4 - Accent 6"/>
    <w:basedOn w:val="12"/>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0">
    <w:name w:val="Таблица-сетка 5 темная1"/>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11">
    <w:name w:val="Grid Table 5 Dark- Accent 1"/>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12">
    <w:name w:val="Grid Table 5 Dark - Accent 2"/>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13">
    <w:name w:val="Grid Table 5 Dark - Accent 3"/>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14">
    <w:name w:val="Grid Table 5 Dark- Accent 4"/>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5">
    <w:name w:val="Grid Table 5 Dark - Accent 5"/>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6">
    <w:name w:val="Grid Table 5 Dark - Accent 6"/>
    <w:basedOn w:val="12"/>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7">
    <w:name w:val="Таблица-сетка 6 цветная1"/>
    <w:basedOn w:val="12"/>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8">
    <w:name w:val="Grid Table 6 Colorful - Accent 1"/>
    <w:basedOn w:val="12"/>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9">
    <w:name w:val="Grid Table 6 Colorful - Accent 2"/>
    <w:basedOn w:val="12"/>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0">
    <w:name w:val="Grid Table 6 Colorful - Accent 3"/>
    <w:basedOn w:val="12"/>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1">
    <w:name w:val="Grid Table 6 Colorful - Accent 4"/>
    <w:basedOn w:val="12"/>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2">
    <w:name w:val="Grid Table 6 Colorful - Accent 5"/>
    <w:basedOn w:val="12"/>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3">
    <w:name w:val="Grid Table 6 Colorful - Accent 6"/>
    <w:basedOn w:val="12"/>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24">
    <w:name w:val="Таблица-сетка 7 цветная1"/>
    <w:basedOn w:val="12"/>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5">
    <w:name w:val="Grid Table 7 Colorful - Accent 1"/>
    <w:basedOn w:val="12"/>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6">
    <w:name w:val="Grid Table 7 Colorful - Accent 2"/>
    <w:basedOn w:val="12"/>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7">
    <w:name w:val="Grid Table 7 Colorful - Accent 3"/>
    <w:basedOn w:val="12"/>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8">
    <w:name w:val="Grid Table 7 Colorful - Accent 4"/>
    <w:basedOn w:val="12"/>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9">
    <w:name w:val="Grid Table 7 Colorful - Accent 5"/>
    <w:basedOn w:val="12"/>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30">
    <w:name w:val="Grid Table 7 Colorful - Accent 6"/>
    <w:basedOn w:val="12"/>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31">
    <w:name w:val="Список-таблица 1 светлая1"/>
    <w:basedOn w:val="12"/>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32">
    <w:name w:val="List Table 1 Light - Accent 1"/>
    <w:basedOn w:val="12"/>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33">
    <w:name w:val="List Table 1 Light - Accent 2"/>
    <w:basedOn w:val="12"/>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4">
    <w:name w:val="List Table 1 Light - Accent 3"/>
    <w:basedOn w:val="12"/>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5">
    <w:name w:val="List Table 1 Light - Accent 4"/>
    <w:basedOn w:val="12"/>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6">
    <w:name w:val="List Table 1 Light - Accent 5"/>
    <w:basedOn w:val="12"/>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7">
    <w:name w:val="List Table 1 Light - Accent 6"/>
    <w:basedOn w:val="12"/>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8">
    <w:name w:val="Список-таблица 21"/>
    <w:basedOn w:val="12"/>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9">
    <w:name w:val="List Table 2 - Accent 1"/>
    <w:basedOn w:val="12"/>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0">
    <w:name w:val="List Table 2 - Accent 2"/>
    <w:basedOn w:val="12"/>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1">
    <w:name w:val="List Table 2 - Accent 3"/>
    <w:basedOn w:val="12"/>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2">
    <w:name w:val="List Table 2 - Accent 4"/>
    <w:basedOn w:val="12"/>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3">
    <w:name w:val="List Table 2 - Accent 5"/>
    <w:basedOn w:val="12"/>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4">
    <w:name w:val="List Table 2 - Accent 6"/>
    <w:basedOn w:val="12"/>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5">
    <w:name w:val="Список-таблица 31"/>
    <w:basedOn w:val="12"/>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6">
    <w:name w:val="List Table 3 - Accent 1"/>
    <w:basedOn w:val="12"/>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7">
    <w:name w:val="List Table 3 - Accent 2"/>
    <w:basedOn w:val="12"/>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8">
    <w:name w:val="List Table 3 - Accent 3"/>
    <w:basedOn w:val="12"/>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9">
    <w:name w:val="List Table 3 - Accent 4"/>
    <w:basedOn w:val="12"/>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50">
    <w:name w:val="List Table 3 - Accent 5"/>
    <w:basedOn w:val="12"/>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51">
    <w:name w:val="List Table 3 - Accent 6"/>
    <w:basedOn w:val="12"/>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52">
    <w:name w:val="Список-таблица 41"/>
    <w:basedOn w:val="12"/>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3">
    <w:name w:val="List Table 4 - Accent 1"/>
    <w:basedOn w:val="12"/>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4">
    <w:name w:val="List Table 4 - Accent 2"/>
    <w:basedOn w:val="12"/>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5">
    <w:name w:val="List Table 4 - Accent 3"/>
    <w:basedOn w:val="12"/>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6">
    <w:name w:val="List Table 4 - Accent 4"/>
    <w:basedOn w:val="12"/>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7">
    <w:name w:val="List Table 4 - Accent 5"/>
    <w:basedOn w:val="12"/>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8">
    <w:name w:val="List Table 4 - Accent 6"/>
    <w:basedOn w:val="12"/>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9">
    <w:name w:val="Список-таблица 5 темная1"/>
    <w:basedOn w:val="12"/>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60">
    <w:name w:val="List Table 5 Dark - Accent 1"/>
    <w:basedOn w:val="12"/>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61">
    <w:name w:val="List Table 5 Dark - Accent 2"/>
    <w:basedOn w:val="12"/>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62">
    <w:name w:val="List Table 5 Dark - Accent 3"/>
    <w:basedOn w:val="12"/>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63">
    <w:name w:val="List Table 5 Dark - Accent 4"/>
    <w:basedOn w:val="12"/>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64">
    <w:name w:val="List Table 5 Dark - Accent 5"/>
    <w:basedOn w:val="12"/>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5">
    <w:name w:val="List Table 5 Dark - Accent 6"/>
    <w:basedOn w:val="12"/>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6">
    <w:name w:val="Список-таблица 6 цветная1"/>
    <w:basedOn w:val="12"/>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7">
    <w:name w:val="List Table 6 Colorful - Accent 1"/>
    <w:basedOn w:val="12"/>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8">
    <w:name w:val="List Table 6 Colorful - Accent 2"/>
    <w:basedOn w:val="12"/>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9">
    <w:name w:val="List Table 6 Colorful - Accent 3"/>
    <w:basedOn w:val="12"/>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0">
    <w:name w:val="List Table 6 Colorful - Accent 4"/>
    <w:basedOn w:val="12"/>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1">
    <w:name w:val="List Table 6 Colorful - Accent 5"/>
    <w:basedOn w:val="12"/>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2">
    <w:name w:val="List Table 6 Colorful - Accent 6"/>
    <w:basedOn w:val="12"/>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3">
    <w:name w:val="Список-таблица 7 цветная1"/>
    <w:basedOn w:val="12"/>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74">
    <w:name w:val="List Table 7 Colorful - Accent 1"/>
    <w:basedOn w:val="12"/>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75">
    <w:name w:val="List Table 7 Colorful - Accent 2"/>
    <w:basedOn w:val="12"/>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6">
    <w:name w:val="List Table 7 Colorful - Accent 3"/>
    <w:basedOn w:val="12"/>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7">
    <w:name w:val="List Table 7 Colorful - Accent 4"/>
    <w:basedOn w:val="12"/>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8">
    <w:name w:val="List Table 7 Colorful - Accent 5"/>
    <w:basedOn w:val="12"/>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9">
    <w:name w:val="List Table 7 Colorful - Accent 6"/>
    <w:basedOn w:val="12"/>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80">
    <w:name w:val="Lined - Accent"/>
    <w:basedOn w:val="12"/>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1">
    <w:name w:val="Lined - Accent 1"/>
    <w:basedOn w:val="12"/>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2">
    <w:name w:val="Lined - Accent 2"/>
    <w:basedOn w:val="12"/>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3">
    <w:name w:val="Lined - Accent 3"/>
    <w:basedOn w:val="12"/>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4">
    <w:name w:val="Lined - Accent 4"/>
    <w:basedOn w:val="12"/>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5">
    <w:name w:val="Lined - Accent 5"/>
    <w:basedOn w:val="12"/>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6">
    <w:name w:val="Lined - Accent 6"/>
    <w:basedOn w:val="12"/>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7">
    <w:name w:val="Bordered &amp; Lined - Accent"/>
    <w:basedOn w:val="12"/>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8">
    <w:name w:val="Bordered &amp; Lined - Accent 1"/>
    <w:basedOn w:val="12"/>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9">
    <w:name w:val="Bordered &amp; Lined - Accent 2"/>
    <w:basedOn w:val="12"/>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90">
    <w:name w:val="Bordered &amp; Lined - Accent 3"/>
    <w:basedOn w:val="12"/>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91">
    <w:name w:val="Bordered &amp; Lined - Accent 4"/>
    <w:basedOn w:val="12"/>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92">
    <w:name w:val="Bordered &amp; Lined - Accent 5"/>
    <w:basedOn w:val="12"/>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93">
    <w:name w:val="Bordered &amp; Lined - Accent 6"/>
    <w:basedOn w:val="12"/>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94">
    <w:name w:val="Bordered"/>
    <w:basedOn w:val="12"/>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5">
    <w:name w:val="Bordered - Accent 1"/>
    <w:basedOn w:val="12"/>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6">
    <w:name w:val="Bordered - Accent 2"/>
    <w:basedOn w:val="12"/>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7">
    <w:name w:val="Bordered - Accent 3"/>
    <w:basedOn w:val="12"/>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8">
    <w:name w:val="Bordered - Accent 4"/>
    <w:basedOn w:val="12"/>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9">
    <w:name w:val="Bordered - Accent 5"/>
    <w:basedOn w:val="12"/>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00">
    <w:name w:val="Bordered - Accent 6"/>
    <w:basedOn w:val="12"/>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01">
    <w:name w:val="Текст сноски Знак"/>
    <w:link w:val="22"/>
    <w:uiPriority w:val="99"/>
    <w:rPr>
      <w:sz w:val="18"/>
    </w:rPr>
  </w:style>
  <w:style w:type="character" w:customStyle="1" w:styleId="202">
    <w:name w:val="Текст концевой сноски Знак"/>
    <w:link w:val="18"/>
    <w:uiPriority w:val="99"/>
    <w:rPr>
      <w:sz w:val="20"/>
    </w:rPr>
  </w:style>
  <w:style w:type="paragraph" w:customStyle="1" w:styleId="203">
    <w:name w:val="Заголовок оглавления1"/>
    <w:unhideWhenUsed/>
    <w:qFormat/>
    <w:uiPriority w:val="39"/>
    <w:pPr>
      <w:spacing w:after="200" w:line="276" w:lineRule="auto"/>
    </w:pPr>
    <w:rPr>
      <w:rFonts w:asciiTheme="minorHAnsi" w:hAnsiTheme="minorHAnsi" w:eastAsiaTheme="minorHAnsi" w:cstheme="minorBidi"/>
      <w:sz w:val="22"/>
      <w:szCs w:val="22"/>
      <w:lang w:val="ru-RU" w:eastAsia="en-US" w:bidi="ar-SA"/>
    </w:rPr>
  </w:style>
  <w:style w:type="character" w:customStyle="1" w:styleId="204">
    <w:name w:val="Текст примечания Знак"/>
    <w:basedOn w:val="11"/>
    <w:link w:val="20"/>
    <w:semiHidden/>
    <w:qFormat/>
    <w:uiPriority w:val="99"/>
    <w:rPr>
      <w:sz w:val="20"/>
      <w:szCs w:val="20"/>
    </w:rPr>
  </w:style>
  <w:style w:type="character" w:customStyle="1" w:styleId="205">
    <w:name w:val="Тема примечания Знак"/>
    <w:basedOn w:val="204"/>
    <w:link w:val="21"/>
    <w:semiHidden/>
    <w:qFormat/>
    <w:uiPriority w:val="99"/>
    <w:rPr>
      <w:b/>
      <w:bCs/>
      <w:sz w:val="20"/>
      <w:szCs w:val="20"/>
    </w:rPr>
  </w:style>
  <w:style w:type="character" w:customStyle="1" w:styleId="206">
    <w:name w:val="Текст выноски Знак"/>
    <w:basedOn w:val="11"/>
    <w:link w:val="17"/>
    <w:semiHidden/>
    <w:qFormat/>
    <w:uiPriority w:val="99"/>
    <w:rPr>
      <w:rFonts w:ascii="Segoe UI" w:hAnsi="Segoe UI" w:cs="Segoe UI"/>
      <w:sz w:val="18"/>
      <w:szCs w:val="18"/>
    </w:rPr>
  </w:style>
  <w:style w:type="character" w:customStyle="1" w:styleId="207">
    <w:name w:val="Без интервала Знак"/>
    <w:link w:val="66"/>
    <w:qFormat/>
    <w:uiPriority w:val="1"/>
  </w:style>
  <w:style w:type="table" w:customStyle="1" w:styleId="208">
    <w:name w:val="Сетка таблицы1"/>
    <w:basedOn w:val="1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09">
    <w:name w:val="StGen0"/>
    <w:basedOn w:val="1"/>
    <w:next w:val="36"/>
    <w:qFormat/>
    <w:uiPriority w:val="99"/>
    <w:pPr>
      <w:spacing w:before="120" w:after="0" w:line="240" w:lineRule="auto"/>
    </w:pPr>
    <w:rPr>
      <w:rFonts w:ascii="Times New Roman" w:hAnsi="Times New Roman" w:eastAsia="Times New Roman" w:cs="Times New Roman"/>
      <w:sz w:val="24"/>
      <w:szCs w:val="24"/>
      <w:lang w:eastAsia="ru-RU"/>
    </w:rPr>
  </w:style>
  <w:style w:type="paragraph" w:customStyle="1" w:styleId="210">
    <w:name w:val="Содержимое таблицы"/>
    <w:basedOn w:val="1"/>
    <w:uiPriority w:val="0"/>
    <w:pPr>
      <w:suppressLineNumbers/>
      <w:suppressAutoHyphens/>
      <w:spacing w:after="0" w:line="240" w:lineRule="auto"/>
    </w:pPr>
    <w:rPr>
      <w:rFonts w:ascii="Times New Roman" w:hAnsi="Times New Roman" w:eastAsia="Times New Roman" w:cs="Times New Roman"/>
      <w:sz w:val="24"/>
      <w:szCs w:val="24"/>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08A84-D7EF-4013-B4B7-C1296CE0FD4D}">
  <ds:schemaRefs/>
</ds:datastoreItem>
</file>

<file path=docProps/app.xml><?xml version="1.0" encoding="utf-8"?>
<Properties xmlns="http://schemas.openxmlformats.org/officeDocument/2006/extended-properties" xmlns:vt="http://schemas.openxmlformats.org/officeDocument/2006/docPropsVTypes">
  <Template>Normal</Template>
  <Pages>6</Pages>
  <Words>1884</Words>
  <Characters>13181</Characters>
  <Lines>109</Lines>
  <Paragraphs>30</Paragraphs>
  <TotalTime>2</TotalTime>
  <ScaleCrop>false</ScaleCrop>
  <LinksUpToDate>false</LinksUpToDate>
  <CharactersWithSpaces>14876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2026-08-05T10:03:00Z</dcterms:created>
  <dc:creator>User</dc:creator>
  <cp:lastModifiedBy>WPS_1779636233</cp:lastModifiedBy>
  <dcterms:modified xsi:type="dcterms:W3CDTF">2026-08-21T09:37:07Z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eyJoZGlkIjoiOGQyNTYzNWViMGI1MjgxNmFhZTQzNjdlYWExZGNhNjAiLCJ1c2VySWQiOiI4MjQ2MzU0Njc5NzIifQ==</vt:lpwstr>
  </property>
  <property fmtid="{D5CDD505-2E9C-101B-9397-08002B2CF9AE}" pid="3" name="KSOProductBuildVer">
    <vt:lpwstr>1049-12.1.0.28032</vt:lpwstr>
  </property>
  <property fmtid="{D5CDD505-2E9C-101B-9397-08002B2CF9AE}" pid="4" name="ICV">
    <vt:lpwstr>09C4F487E2EB4F9A95790DD552869F9C_12</vt:lpwstr>
  </property>
</Properties>
</file>