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90D" w:rsidRDefault="0055290D">
      <w:pPr>
        <w:pStyle w:val="a7"/>
        <w:ind w:right="0"/>
        <w:rPr>
          <w:b/>
          <w:sz w:val="20"/>
        </w:rPr>
      </w:pPr>
    </w:p>
    <w:p w:rsidR="0055290D" w:rsidRDefault="00422DD3">
      <w:pPr>
        <w:pStyle w:val="a7"/>
        <w:ind w:right="0"/>
        <w:rPr>
          <w:b/>
          <w:sz w:val="20"/>
        </w:rPr>
      </w:pPr>
      <w:r>
        <w:rPr>
          <w:b/>
          <w:sz w:val="20"/>
        </w:rPr>
        <w:t>ЕХНИЧЕСКОЕ ЗАДАНИЕ</w:t>
      </w:r>
    </w:p>
    <w:p w:rsidR="005304C9" w:rsidRDefault="00422DD3" w:rsidP="005304C9">
      <w:pPr>
        <w:pStyle w:val="a9"/>
        <w:tabs>
          <w:tab w:val="clear" w:pos="4677"/>
          <w:tab w:val="clear" w:pos="9355"/>
        </w:tabs>
        <w:jc w:val="center"/>
        <w:rPr>
          <w:b/>
          <w:bCs/>
          <w:sz w:val="20"/>
          <w:szCs w:val="20"/>
        </w:rPr>
      </w:pPr>
      <w:r>
        <w:t xml:space="preserve">на поставку </w:t>
      </w:r>
      <w:r w:rsidR="00D66F36">
        <w:t>металлопродукции для нужд АО «</w:t>
      </w:r>
      <w:proofErr w:type="spellStart"/>
      <w:r w:rsidR="00D66F36">
        <w:t>Юганскводоканал</w:t>
      </w:r>
      <w:proofErr w:type="spellEnd"/>
      <w:r w:rsidR="00D66F36">
        <w:t>»</w:t>
      </w:r>
    </w:p>
    <w:p w:rsidR="0055290D" w:rsidRDefault="0055290D" w:rsidP="005304C9">
      <w:pPr>
        <w:pStyle w:val="a9"/>
        <w:tabs>
          <w:tab w:val="clear" w:pos="4677"/>
          <w:tab w:val="clear" w:pos="9355"/>
        </w:tabs>
      </w:pPr>
    </w:p>
    <w:p w:rsidR="0055290D" w:rsidRDefault="00422DD3">
      <w:pPr>
        <w:pStyle w:val="a9"/>
        <w:tabs>
          <w:tab w:val="clear" w:pos="4677"/>
          <w:tab w:val="clear" w:pos="9355"/>
        </w:tabs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ОБЩИЕ УСЛОВИЯ.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27"/>
        <w:gridCol w:w="7683"/>
      </w:tblGrid>
      <w:tr w:rsidR="0055290D">
        <w:trPr>
          <w:cantSplit/>
        </w:trPr>
        <w:tc>
          <w:tcPr>
            <w:tcW w:w="2127" w:type="dxa"/>
            <w:shd w:val="clear" w:color="auto" w:fill="CCCCCC"/>
          </w:tcPr>
          <w:p w:rsidR="0055290D" w:rsidRDefault="00422DD3">
            <w:pPr>
              <w:spacing w:before="20" w:line="192" w:lineRule="auto"/>
              <w:rPr>
                <w:rFonts w:eastAsia="Batang"/>
                <w:b/>
                <w:sz w:val="20"/>
                <w:szCs w:val="20"/>
              </w:rPr>
            </w:pPr>
            <w:r>
              <w:rPr>
                <w:rFonts w:eastAsia="Batang"/>
                <w:b/>
                <w:sz w:val="20"/>
                <w:szCs w:val="20"/>
              </w:rPr>
              <w:t>Общие требования к товару</w:t>
            </w:r>
          </w:p>
        </w:tc>
        <w:tc>
          <w:tcPr>
            <w:tcW w:w="7683" w:type="dxa"/>
          </w:tcPr>
          <w:p w:rsidR="0055290D" w:rsidRDefault="00422DD3">
            <w:pPr>
              <w:spacing w:before="20" w:line="216" w:lineRule="auto"/>
              <w:jc w:val="both"/>
              <w:rPr>
                <w:rFonts w:eastAsia="Batang"/>
                <w:iCs/>
                <w:sz w:val="20"/>
                <w:szCs w:val="20"/>
              </w:rPr>
            </w:pPr>
            <w:r>
              <w:rPr>
                <w:rFonts w:eastAsia="Batang"/>
                <w:iCs/>
                <w:sz w:val="20"/>
                <w:szCs w:val="20"/>
              </w:rPr>
              <w:t xml:space="preserve">Поставляемый товар должен быть новым товаром (товаром, который не был в употреблении, в ремонте, в том </w:t>
            </w:r>
            <w:proofErr w:type="gramStart"/>
            <w:r>
              <w:rPr>
                <w:rFonts w:eastAsia="Batang"/>
                <w:iCs/>
                <w:sz w:val="20"/>
                <w:szCs w:val="20"/>
              </w:rPr>
              <w:t>числе</w:t>
            </w:r>
            <w:proofErr w:type="gramEnd"/>
            <w:r>
              <w:rPr>
                <w:rFonts w:eastAsia="Batang"/>
                <w:iCs/>
                <w:sz w:val="20"/>
                <w:szCs w:val="20"/>
              </w:rPr>
      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      </w:r>
          </w:p>
          <w:p w:rsidR="0055290D" w:rsidRDefault="00422DD3">
            <w:pPr>
              <w:spacing w:before="20" w:line="216" w:lineRule="auto"/>
              <w:jc w:val="both"/>
              <w:rPr>
                <w:rFonts w:eastAsia="Batang"/>
                <w:i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Поставляемый товар должен быть без каких-либо ограничений (залог, запрет, арест и т.п.) допущенным к свободному обращению на территории Российской Федерации.</w:t>
            </w:r>
            <w:r>
              <w:rPr>
                <w:rFonts w:eastAsia="Batang"/>
                <w:i/>
                <w:sz w:val="20"/>
                <w:szCs w:val="20"/>
              </w:rPr>
              <w:t xml:space="preserve"> </w:t>
            </w:r>
          </w:p>
        </w:tc>
      </w:tr>
      <w:tr w:rsidR="0055290D">
        <w:trPr>
          <w:cantSplit/>
        </w:trPr>
        <w:tc>
          <w:tcPr>
            <w:tcW w:w="2127" w:type="dxa"/>
            <w:shd w:val="clear" w:color="auto" w:fill="CCCCCC"/>
          </w:tcPr>
          <w:p w:rsidR="0055290D" w:rsidRDefault="00422DD3">
            <w:pPr>
              <w:spacing w:before="20" w:line="192" w:lineRule="auto"/>
              <w:rPr>
                <w:rFonts w:eastAsia="Batang"/>
                <w:b/>
                <w:sz w:val="20"/>
                <w:szCs w:val="20"/>
              </w:rPr>
            </w:pPr>
            <w:r>
              <w:rPr>
                <w:rFonts w:eastAsia="Batang"/>
                <w:b/>
                <w:sz w:val="20"/>
                <w:szCs w:val="20"/>
              </w:rPr>
              <w:t xml:space="preserve">Начальная (максимальная) цена договора  </w:t>
            </w:r>
          </w:p>
        </w:tc>
        <w:tc>
          <w:tcPr>
            <w:tcW w:w="7683" w:type="dxa"/>
          </w:tcPr>
          <w:p w:rsidR="0055290D" w:rsidRDefault="00422DD3">
            <w:pPr>
              <w:spacing w:before="20" w:line="216" w:lineRule="auto"/>
              <w:jc w:val="both"/>
              <w:rPr>
                <w:rFonts w:eastAsia="Batang"/>
                <w:b/>
                <w:sz w:val="20"/>
                <w:szCs w:val="20"/>
                <w:u w:val="single"/>
              </w:rPr>
            </w:pPr>
            <w:r>
              <w:rPr>
                <w:rFonts w:eastAsia="Batang"/>
                <w:sz w:val="20"/>
                <w:szCs w:val="20"/>
              </w:rPr>
              <w:t>Начальная (максимальная) цена договора, определяется заказчиком в результате изучения рынка необходимых товаров.</w:t>
            </w:r>
          </w:p>
          <w:p w:rsidR="0055290D" w:rsidRDefault="00422DD3">
            <w:pPr>
              <w:rPr>
                <w:rFonts w:eastAsia="Batang"/>
                <w:sz w:val="20"/>
                <w:szCs w:val="20"/>
              </w:rPr>
            </w:pPr>
            <w:r>
              <w:rPr>
                <w:sz w:val="20"/>
                <w:szCs w:val="20"/>
              </w:rPr>
              <w:t>В цену Договора входят все расходы Поставщика, связанные с поставкой товара, включая стоимость товара, упаковку, транспортировку, погрузку, разгрузку, страхование, таможенные пошлины и налоги.</w:t>
            </w:r>
          </w:p>
        </w:tc>
      </w:tr>
      <w:tr w:rsidR="0055290D">
        <w:trPr>
          <w:cantSplit/>
        </w:trPr>
        <w:tc>
          <w:tcPr>
            <w:tcW w:w="2127" w:type="dxa"/>
            <w:shd w:val="clear" w:color="auto" w:fill="CCCCCC"/>
          </w:tcPr>
          <w:p w:rsidR="0055290D" w:rsidRDefault="00422DD3">
            <w:pPr>
              <w:spacing w:before="20" w:line="192" w:lineRule="auto"/>
              <w:rPr>
                <w:rFonts w:eastAsia="Batang"/>
                <w:b/>
                <w:sz w:val="20"/>
                <w:szCs w:val="20"/>
              </w:rPr>
            </w:pPr>
            <w:r>
              <w:rPr>
                <w:rFonts w:eastAsia="Batang"/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7683" w:type="dxa"/>
          </w:tcPr>
          <w:p w:rsidR="0055290D" w:rsidRDefault="00422DD3">
            <w:pPr>
              <w:shd w:val="clear" w:color="auto" w:fill="FFFFFF"/>
              <w:spacing w:line="274" w:lineRule="exact"/>
              <w:jc w:val="both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АО «</w:t>
            </w:r>
            <w:proofErr w:type="spellStart"/>
            <w:r>
              <w:rPr>
                <w:rFonts w:eastAsia="Batang"/>
                <w:sz w:val="20"/>
                <w:szCs w:val="20"/>
              </w:rPr>
              <w:t>Юганскводоканал</w:t>
            </w:r>
            <w:proofErr w:type="spellEnd"/>
            <w:r>
              <w:rPr>
                <w:rFonts w:eastAsia="Batang"/>
                <w:sz w:val="20"/>
                <w:szCs w:val="20"/>
              </w:rPr>
              <w:t>»</w:t>
            </w:r>
          </w:p>
        </w:tc>
      </w:tr>
      <w:tr w:rsidR="0055290D">
        <w:trPr>
          <w:cantSplit/>
          <w:trHeight w:val="1884"/>
        </w:trPr>
        <w:tc>
          <w:tcPr>
            <w:tcW w:w="2127" w:type="dxa"/>
            <w:shd w:val="clear" w:color="auto" w:fill="CCCCCC"/>
          </w:tcPr>
          <w:p w:rsidR="0055290D" w:rsidRDefault="00422DD3">
            <w:pPr>
              <w:spacing w:before="20" w:line="192" w:lineRule="auto"/>
              <w:rPr>
                <w:rFonts w:eastAsia="Batang"/>
                <w:b/>
                <w:sz w:val="20"/>
                <w:szCs w:val="20"/>
              </w:rPr>
            </w:pPr>
            <w:r>
              <w:rPr>
                <w:rFonts w:eastAsia="Batang"/>
                <w:b/>
                <w:sz w:val="20"/>
                <w:szCs w:val="20"/>
              </w:rPr>
              <w:t xml:space="preserve">Форма, сроки и порядок оплаты </w:t>
            </w:r>
          </w:p>
        </w:tc>
        <w:tc>
          <w:tcPr>
            <w:tcW w:w="7683" w:type="dxa"/>
          </w:tcPr>
          <w:p w:rsidR="0055290D" w:rsidRDefault="00422DD3">
            <w:pPr>
              <w:jc w:val="both"/>
            </w:pPr>
            <w:proofErr w:type="gramStart"/>
            <w:r>
              <w:rPr>
                <w:sz w:val="20"/>
              </w:rPr>
              <w:t xml:space="preserve">Оплата товара осуществляется в рублях путем перечисления Заказчиком денежных средств на расчетный счет Поставщика в течение 7 (семь) рабочих дней со дня подписания Заказчиком оригинала товарной накладной на данный товар (партию товара) или универсального передаточного документа, а так же документа, подтверждающего качество товара (паспорт, сертификат, декларация)/ либо в случаях, предусмотренных Договором, со дня подписания оригинала акта </w:t>
            </w:r>
            <w:proofErr w:type="spellStart"/>
            <w:r>
              <w:rPr>
                <w:sz w:val="20"/>
              </w:rPr>
              <w:t>взаимосверки</w:t>
            </w:r>
            <w:proofErr w:type="spellEnd"/>
            <w:r>
              <w:rPr>
                <w:sz w:val="20"/>
              </w:rPr>
              <w:t xml:space="preserve"> обязательств на основании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представленных</w:t>
            </w:r>
            <w:proofErr w:type="gramEnd"/>
            <w:r>
              <w:rPr>
                <w:sz w:val="20"/>
              </w:rPr>
              <w:t xml:space="preserve"> Поставщиком оригинала счета, счета-фактуры или универсального передаточного документа (УПД), товарно – накладной</w:t>
            </w:r>
            <w:r>
              <w:t>.</w:t>
            </w:r>
          </w:p>
        </w:tc>
      </w:tr>
      <w:tr w:rsidR="0055290D">
        <w:trPr>
          <w:cantSplit/>
        </w:trPr>
        <w:tc>
          <w:tcPr>
            <w:tcW w:w="2127" w:type="dxa"/>
            <w:shd w:val="clear" w:color="auto" w:fill="CCCCCC"/>
          </w:tcPr>
          <w:p w:rsidR="0055290D" w:rsidRDefault="00422DD3">
            <w:pPr>
              <w:spacing w:before="20" w:line="192" w:lineRule="auto"/>
              <w:rPr>
                <w:rFonts w:eastAsia="Batang"/>
                <w:b/>
                <w:sz w:val="20"/>
                <w:szCs w:val="20"/>
              </w:rPr>
            </w:pPr>
            <w:r>
              <w:rPr>
                <w:rFonts w:eastAsia="Batang"/>
                <w:b/>
                <w:sz w:val="20"/>
                <w:szCs w:val="20"/>
              </w:rPr>
              <w:t>Место, условия поставки</w:t>
            </w:r>
          </w:p>
        </w:tc>
        <w:tc>
          <w:tcPr>
            <w:tcW w:w="7683" w:type="dxa"/>
          </w:tcPr>
          <w:p w:rsidR="0055290D" w:rsidRDefault="00422DD3">
            <w:pPr>
              <w:spacing w:before="20" w:line="216" w:lineRule="auto"/>
              <w:jc w:val="both"/>
              <w:rPr>
                <w:rFonts w:eastAsia="Batang"/>
                <w:sz w:val="20"/>
                <w:szCs w:val="20"/>
              </w:rPr>
            </w:pPr>
            <w:r>
              <w:rPr>
                <w:sz w:val="20"/>
                <w:szCs w:val="22"/>
              </w:rPr>
              <w:t xml:space="preserve">628307, Россия, Ханты-Мансийский автономный округ-Югра, г. Нефтеюганск, </w:t>
            </w:r>
            <w:proofErr w:type="spellStart"/>
            <w:r>
              <w:rPr>
                <w:sz w:val="20"/>
                <w:szCs w:val="22"/>
              </w:rPr>
              <w:t>мкр</w:t>
            </w:r>
            <w:proofErr w:type="spellEnd"/>
            <w:r>
              <w:rPr>
                <w:sz w:val="20"/>
                <w:szCs w:val="22"/>
              </w:rPr>
              <w:t xml:space="preserve"> 7-й, строение 57.</w:t>
            </w:r>
          </w:p>
        </w:tc>
      </w:tr>
      <w:tr w:rsidR="0055290D">
        <w:trPr>
          <w:cantSplit/>
        </w:trPr>
        <w:tc>
          <w:tcPr>
            <w:tcW w:w="2127" w:type="dxa"/>
            <w:shd w:val="clear" w:color="auto" w:fill="CCCCCC"/>
          </w:tcPr>
          <w:p w:rsidR="0055290D" w:rsidRDefault="00422DD3">
            <w:pPr>
              <w:spacing w:before="20" w:line="192" w:lineRule="auto"/>
              <w:rPr>
                <w:rFonts w:eastAsia="Batang"/>
                <w:b/>
                <w:sz w:val="20"/>
                <w:szCs w:val="20"/>
              </w:rPr>
            </w:pPr>
            <w:r>
              <w:rPr>
                <w:rFonts w:eastAsia="Batang"/>
                <w:b/>
                <w:sz w:val="20"/>
                <w:szCs w:val="20"/>
              </w:rPr>
              <w:t>Сроки (периоды) поставки товара (включая доставку)</w:t>
            </w:r>
          </w:p>
        </w:tc>
        <w:tc>
          <w:tcPr>
            <w:tcW w:w="7683" w:type="dxa"/>
          </w:tcPr>
          <w:p w:rsidR="0055290D" w:rsidRDefault="00422DD3">
            <w:pPr>
              <w:spacing w:before="20" w:line="216" w:lineRule="auto"/>
              <w:jc w:val="both"/>
              <w:rPr>
                <w:rFonts w:eastAsia="Batang"/>
                <w:sz w:val="20"/>
                <w:szCs w:val="20"/>
              </w:rPr>
            </w:pPr>
            <w:proofErr w:type="gramStart"/>
            <w:r>
              <w:rPr>
                <w:sz w:val="20"/>
              </w:rPr>
              <w:t>С даты заключения</w:t>
            </w:r>
            <w:proofErr w:type="gramEnd"/>
            <w:r>
              <w:rPr>
                <w:sz w:val="20"/>
              </w:rPr>
              <w:t xml:space="preserve"> Договора в течение 14 (четырнадцати) рабочих дней.</w:t>
            </w:r>
          </w:p>
        </w:tc>
      </w:tr>
      <w:tr w:rsidR="0055290D">
        <w:trPr>
          <w:cantSplit/>
        </w:trPr>
        <w:tc>
          <w:tcPr>
            <w:tcW w:w="2127" w:type="dxa"/>
            <w:shd w:val="clear" w:color="auto" w:fill="CCCCCC"/>
          </w:tcPr>
          <w:p w:rsidR="0055290D" w:rsidRDefault="00422DD3">
            <w:pPr>
              <w:spacing w:before="20" w:line="192" w:lineRule="auto"/>
              <w:rPr>
                <w:rFonts w:eastAsia="Batang"/>
                <w:b/>
                <w:iCs/>
                <w:sz w:val="20"/>
                <w:szCs w:val="20"/>
              </w:rPr>
            </w:pPr>
            <w:r>
              <w:rPr>
                <w:rFonts w:eastAsia="Batang"/>
                <w:b/>
                <w:iCs/>
                <w:sz w:val="20"/>
                <w:szCs w:val="20"/>
              </w:rPr>
              <w:t>Требования к гарантийному сроку товара, и (или) объему предоставления гарантий его качества, к гарантийному обслуживанию товара (при необходимости)</w:t>
            </w:r>
          </w:p>
        </w:tc>
        <w:tc>
          <w:tcPr>
            <w:tcW w:w="7683" w:type="dxa"/>
          </w:tcPr>
          <w:p w:rsidR="0055290D" w:rsidRDefault="00422DD3">
            <w:pPr>
              <w:rPr>
                <w:sz w:val="20"/>
              </w:rPr>
            </w:pPr>
            <w:r>
              <w:rPr>
                <w:sz w:val="20"/>
              </w:rPr>
              <w:t>Гаранти</w:t>
            </w:r>
            <w:r w:rsidR="005304C9">
              <w:rPr>
                <w:sz w:val="20"/>
              </w:rPr>
              <w:t>йный срок на товар составляет 6</w:t>
            </w:r>
            <w:r>
              <w:rPr>
                <w:sz w:val="20"/>
              </w:rPr>
              <w:t xml:space="preserve"> (</w:t>
            </w:r>
            <w:r w:rsidR="005304C9">
              <w:rPr>
                <w:sz w:val="20"/>
              </w:rPr>
              <w:t>шесть) месяцев</w:t>
            </w: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 даты подписания</w:t>
            </w:r>
            <w:proofErr w:type="gramEnd"/>
            <w:r>
              <w:rPr>
                <w:sz w:val="20"/>
              </w:rPr>
              <w:t xml:space="preserve"> Сторонами  универсального передаточного документа (УПД) / товарно – накладной</w:t>
            </w:r>
            <w:r>
              <w:t>.</w:t>
            </w:r>
          </w:p>
          <w:p w:rsidR="0055290D" w:rsidRDefault="00422DD3">
            <w:pPr>
              <w:widowControl w:val="0"/>
              <w:suppressAutoHyphens/>
              <w:snapToGrid w:val="0"/>
              <w:spacing w:line="100" w:lineRule="atLeast"/>
              <w:ind w:right="13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Гарантийный срок продлевается  на время, в течение  которого товар не мог использоваться из-за обнаруженных в нем недостатков, при условии извещения Поставщика о недостатках товара в течение 14 рабочих дней с момента их обнаружения.  </w:t>
            </w:r>
          </w:p>
          <w:p w:rsidR="0055290D" w:rsidRDefault="0055290D">
            <w:pPr>
              <w:widowControl w:val="0"/>
              <w:suppressAutoHyphens/>
              <w:snapToGrid w:val="0"/>
              <w:spacing w:line="100" w:lineRule="atLeast"/>
              <w:ind w:right="131"/>
              <w:jc w:val="both"/>
              <w:rPr>
                <w:rFonts w:eastAsia="Batang"/>
                <w:sz w:val="20"/>
                <w:szCs w:val="20"/>
              </w:rPr>
            </w:pPr>
          </w:p>
        </w:tc>
      </w:tr>
      <w:tr w:rsidR="0055290D">
        <w:trPr>
          <w:cantSplit/>
        </w:trPr>
        <w:tc>
          <w:tcPr>
            <w:tcW w:w="2127" w:type="dxa"/>
            <w:shd w:val="clear" w:color="auto" w:fill="CCCCCC"/>
          </w:tcPr>
          <w:p w:rsidR="0055290D" w:rsidRDefault="00422DD3">
            <w:pPr>
              <w:spacing w:before="20" w:line="192" w:lineRule="auto"/>
              <w:rPr>
                <w:rFonts w:eastAsia="Batang"/>
                <w:b/>
                <w:sz w:val="20"/>
                <w:szCs w:val="20"/>
              </w:rPr>
            </w:pPr>
            <w:r>
              <w:rPr>
                <w:rFonts w:eastAsia="Batang"/>
                <w:b/>
                <w:sz w:val="20"/>
                <w:szCs w:val="20"/>
              </w:rPr>
              <w:t>Общие условия к комплектности при поставке</w:t>
            </w:r>
          </w:p>
        </w:tc>
        <w:tc>
          <w:tcPr>
            <w:tcW w:w="7683" w:type="dxa"/>
          </w:tcPr>
          <w:p w:rsidR="0055290D" w:rsidRDefault="00422DD3">
            <w:pPr>
              <w:spacing w:before="20" w:line="216" w:lineRule="auto"/>
              <w:ind w:left="34"/>
              <w:jc w:val="both"/>
              <w:rPr>
                <w:rFonts w:eastAsia="Batang"/>
                <w:i/>
                <w:sz w:val="20"/>
                <w:szCs w:val="20"/>
              </w:rPr>
            </w:pPr>
            <w:r>
              <w:rPr>
                <w:rFonts w:eastAsia="Batang"/>
                <w:i/>
                <w:sz w:val="20"/>
                <w:szCs w:val="20"/>
              </w:rPr>
              <w:t>-</w:t>
            </w:r>
          </w:p>
        </w:tc>
      </w:tr>
      <w:tr w:rsidR="0055290D">
        <w:trPr>
          <w:cantSplit/>
        </w:trPr>
        <w:tc>
          <w:tcPr>
            <w:tcW w:w="2127" w:type="dxa"/>
            <w:shd w:val="clear" w:color="auto" w:fill="CCCCCC"/>
          </w:tcPr>
          <w:p w:rsidR="0055290D" w:rsidRDefault="00422DD3">
            <w:pPr>
              <w:spacing w:before="20" w:line="192" w:lineRule="auto"/>
              <w:rPr>
                <w:rFonts w:eastAsia="Batang"/>
                <w:b/>
                <w:sz w:val="20"/>
                <w:szCs w:val="20"/>
              </w:rPr>
            </w:pPr>
            <w:r>
              <w:rPr>
                <w:rFonts w:eastAsia="Batang"/>
                <w:b/>
                <w:sz w:val="20"/>
                <w:szCs w:val="20"/>
              </w:rPr>
              <w:t>Состав документации при поставке</w:t>
            </w:r>
          </w:p>
        </w:tc>
        <w:tc>
          <w:tcPr>
            <w:tcW w:w="7683" w:type="dxa"/>
          </w:tcPr>
          <w:p w:rsidR="0055290D" w:rsidRDefault="00422DD3">
            <w:pPr>
              <w:spacing w:before="20" w:line="216" w:lineRule="auto"/>
              <w:jc w:val="both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В комплект документации при поставке товара должны входить:</w:t>
            </w:r>
          </w:p>
          <w:p w:rsidR="0055290D" w:rsidRDefault="00422DD3">
            <w:pPr>
              <w:spacing w:before="20" w:line="216" w:lineRule="auto"/>
              <w:ind w:left="34"/>
              <w:jc w:val="both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- паспорт (если предусмотрен производителем) и инструкция по эксплуатации,</w:t>
            </w:r>
          </w:p>
          <w:p w:rsidR="0055290D" w:rsidRDefault="00422DD3">
            <w:pPr>
              <w:spacing w:before="20" w:line="216" w:lineRule="auto"/>
              <w:ind w:left="34"/>
              <w:jc w:val="both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 xml:space="preserve">-документы, подтверждающие права Заказчика на использование программного обеспечения (если предусмотрено использование </w:t>
            </w:r>
            <w:proofErr w:type="gramStart"/>
            <w:r>
              <w:rPr>
                <w:rFonts w:eastAsia="Batang"/>
                <w:sz w:val="20"/>
                <w:szCs w:val="20"/>
              </w:rPr>
              <w:t>ПО</w:t>
            </w:r>
            <w:proofErr w:type="gramEnd"/>
            <w:r>
              <w:rPr>
                <w:rFonts w:eastAsia="Batang"/>
                <w:sz w:val="20"/>
                <w:szCs w:val="20"/>
              </w:rPr>
              <w:t>),</w:t>
            </w:r>
          </w:p>
          <w:p w:rsidR="0055290D" w:rsidRDefault="00422DD3">
            <w:pPr>
              <w:spacing w:before="20" w:line="216" w:lineRule="auto"/>
              <w:ind w:left="34"/>
              <w:jc w:val="both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-…сертификаты и пр.</w:t>
            </w:r>
          </w:p>
          <w:p w:rsidR="0055290D" w:rsidRDefault="00422DD3">
            <w:pPr>
              <w:spacing w:before="20" w:line="216" w:lineRule="auto"/>
              <w:ind w:left="34"/>
              <w:jc w:val="both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- др.</w:t>
            </w:r>
          </w:p>
          <w:p w:rsidR="0055290D" w:rsidRDefault="00422DD3">
            <w:pPr>
              <w:spacing w:before="20" w:line="216" w:lineRule="auto"/>
              <w:ind w:left="34"/>
              <w:jc w:val="both"/>
              <w:rPr>
                <w:rFonts w:eastAsia="Batang"/>
                <w:i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- перечень документов, подтверждающих соответствие товара, работ, услуг требованиям, установленным в соответствии с законодательством РФ, в случае, если в соответствии с законодательством РФ установлены требования к такому товару. При этом не допускается требовать предоставление указанных документов в случае, если в соответствии с законодательством РФ указанные документы передаются вместе с товаром.</w:t>
            </w:r>
          </w:p>
        </w:tc>
      </w:tr>
      <w:tr w:rsidR="0055290D">
        <w:trPr>
          <w:cantSplit/>
        </w:trPr>
        <w:tc>
          <w:tcPr>
            <w:tcW w:w="2127" w:type="dxa"/>
            <w:shd w:val="clear" w:color="auto" w:fill="CCCCCC"/>
          </w:tcPr>
          <w:p w:rsidR="0055290D" w:rsidRDefault="00422DD3">
            <w:pPr>
              <w:spacing w:before="20" w:line="192" w:lineRule="auto"/>
              <w:rPr>
                <w:rFonts w:eastAsia="Batang"/>
                <w:b/>
                <w:sz w:val="20"/>
                <w:szCs w:val="20"/>
              </w:rPr>
            </w:pPr>
            <w:r>
              <w:rPr>
                <w:rFonts w:eastAsia="Batang"/>
                <w:b/>
                <w:sz w:val="20"/>
                <w:szCs w:val="20"/>
              </w:rPr>
              <w:t>Требования к упаковке, маркировке товара</w:t>
            </w:r>
          </w:p>
        </w:tc>
        <w:tc>
          <w:tcPr>
            <w:tcW w:w="7683" w:type="dxa"/>
          </w:tcPr>
          <w:p w:rsidR="0055290D" w:rsidRDefault="00422DD3">
            <w:pPr>
              <w:jc w:val="both"/>
              <w:rPr>
                <w:rFonts w:eastAsia="Batang"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Товар должен иметь надлежащую тару и упаковку, позволяющую сохранять все его качества во время транспортировки и хранения. За повреждение товара в поставке, которые являются следствием ненадлежащей упаковки, ответственность несет Поставщик. </w:t>
            </w:r>
          </w:p>
        </w:tc>
      </w:tr>
    </w:tbl>
    <w:p w:rsidR="0055290D" w:rsidRDefault="0055290D">
      <w:pPr>
        <w:pStyle w:val="a9"/>
        <w:tabs>
          <w:tab w:val="clear" w:pos="4677"/>
          <w:tab w:val="clear" w:pos="9355"/>
        </w:tabs>
        <w:rPr>
          <w:b/>
          <w:i/>
          <w:sz w:val="20"/>
          <w:szCs w:val="20"/>
        </w:rPr>
      </w:pPr>
    </w:p>
    <w:p w:rsidR="0055290D" w:rsidRDefault="0055290D">
      <w:pPr>
        <w:pStyle w:val="a9"/>
        <w:tabs>
          <w:tab w:val="clear" w:pos="4677"/>
          <w:tab w:val="clear" w:pos="9355"/>
        </w:tabs>
        <w:ind w:left="709" w:hanging="142"/>
        <w:jc w:val="center"/>
        <w:rPr>
          <w:b/>
          <w:i/>
          <w:sz w:val="20"/>
          <w:szCs w:val="20"/>
        </w:rPr>
      </w:pPr>
    </w:p>
    <w:p w:rsidR="0055290D" w:rsidRDefault="00422DD3">
      <w:pPr>
        <w:pStyle w:val="a9"/>
        <w:spacing w:line="360" w:lineRule="auto"/>
        <w:ind w:left="-709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ОПИСАНИЕ ОБЪЕКТА ЗАКУПКИ*</w:t>
      </w:r>
    </w:p>
    <w:tbl>
      <w:tblPr>
        <w:tblW w:w="10065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5387"/>
        <w:gridCol w:w="1134"/>
      </w:tblGrid>
      <w:tr w:rsidR="0055290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290D" w:rsidRDefault="00422D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  <w:proofErr w:type="gramStart"/>
            <w:r>
              <w:rPr>
                <w:sz w:val="16"/>
                <w:szCs w:val="16"/>
              </w:rPr>
              <w:t>п</w:t>
            </w:r>
            <w:proofErr w:type="gramEnd"/>
            <w:r>
              <w:rPr>
                <w:sz w:val="16"/>
                <w:szCs w:val="16"/>
              </w:rPr>
              <w:t>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90D" w:rsidRDefault="00422D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90D" w:rsidRDefault="00422D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Характеристики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90D" w:rsidRDefault="00422D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 – во (шт.)</w:t>
            </w:r>
          </w:p>
        </w:tc>
      </w:tr>
      <w:tr w:rsidR="0055290D">
        <w:trPr>
          <w:cantSplit/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290D" w:rsidRDefault="00422D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90D" w:rsidRDefault="00D66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Лист Г/</w:t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90D" w:rsidRPr="00D66F36" w:rsidRDefault="00D66F36">
            <w:pPr>
              <w:rPr>
                <w:sz w:val="16"/>
                <w:szCs w:val="16"/>
              </w:rPr>
            </w:pPr>
            <w:r w:rsidRPr="00D66F36">
              <w:rPr>
                <w:sz w:val="16"/>
                <w:szCs w:val="16"/>
              </w:rPr>
              <w:t xml:space="preserve">8 × 1500 × 6000 мм </w:t>
            </w:r>
          </w:p>
          <w:p w:rsidR="00D66F36" w:rsidRPr="00D66F36" w:rsidRDefault="00D66F36" w:rsidP="00D66F36">
            <w:pPr>
              <w:rPr>
                <w:sz w:val="16"/>
                <w:szCs w:val="16"/>
              </w:rPr>
            </w:pPr>
            <w:r w:rsidRPr="00D66F36">
              <w:rPr>
                <w:sz w:val="16"/>
                <w:szCs w:val="16"/>
              </w:rPr>
              <w:t>Ст3пс5/ Ст3сп5</w:t>
            </w:r>
          </w:p>
          <w:p w:rsidR="00D66F36" w:rsidRDefault="00D66F36" w:rsidP="00D66F36">
            <w:pPr>
              <w:rPr>
                <w:sz w:val="20"/>
                <w:szCs w:val="20"/>
              </w:rPr>
            </w:pPr>
            <w:r w:rsidRPr="00D66F36">
              <w:rPr>
                <w:sz w:val="16"/>
                <w:szCs w:val="16"/>
              </w:rPr>
              <w:t>В соответствии с ГОСТ 14637-89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90D" w:rsidRDefault="00D66F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422DD3">
              <w:rPr>
                <w:sz w:val="20"/>
                <w:szCs w:val="20"/>
              </w:rPr>
              <w:t xml:space="preserve"> шт.</w:t>
            </w:r>
          </w:p>
        </w:tc>
      </w:tr>
    </w:tbl>
    <w:p w:rsidR="0055290D" w:rsidRDefault="0055290D" w:rsidP="00D66F36">
      <w:pPr>
        <w:spacing w:before="120"/>
        <w:rPr>
          <w:sz w:val="22"/>
          <w:szCs w:val="20"/>
        </w:rPr>
      </w:pPr>
      <w:bookmarkStart w:id="0" w:name="_GoBack"/>
      <w:bookmarkEnd w:id="0"/>
    </w:p>
    <w:sectPr w:rsidR="0055290D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057" w:rsidRDefault="00331057">
      <w:r>
        <w:separator/>
      </w:r>
    </w:p>
  </w:endnote>
  <w:endnote w:type="continuationSeparator" w:id="0">
    <w:p w:rsidR="00331057" w:rsidRDefault="00331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057" w:rsidRDefault="00331057">
      <w:r>
        <w:separator/>
      </w:r>
    </w:p>
  </w:footnote>
  <w:footnote w:type="continuationSeparator" w:id="0">
    <w:p w:rsidR="00331057" w:rsidRDefault="00331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215"/>
    <w:rsid w:val="00056A79"/>
    <w:rsid w:val="00057B5D"/>
    <w:rsid w:val="000A0BFC"/>
    <w:rsid w:val="000F10E3"/>
    <w:rsid w:val="00127721"/>
    <w:rsid w:val="0018066C"/>
    <w:rsid w:val="001851C8"/>
    <w:rsid w:val="001A13F3"/>
    <w:rsid w:val="001A6F2E"/>
    <w:rsid w:val="001D3FD3"/>
    <w:rsid w:val="001D63CA"/>
    <w:rsid w:val="001F0D14"/>
    <w:rsid w:val="0021158D"/>
    <w:rsid w:val="00235AFB"/>
    <w:rsid w:val="00247614"/>
    <w:rsid w:val="002A33B0"/>
    <w:rsid w:val="002A5B5E"/>
    <w:rsid w:val="002B073D"/>
    <w:rsid w:val="002E4884"/>
    <w:rsid w:val="00306A97"/>
    <w:rsid w:val="00311EBE"/>
    <w:rsid w:val="00331057"/>
    <w:rsid w:val="00345215"/>
    <w:rsid w:val="003958A5"/>
    <w:rsid w:val="004035D1"/>
    <w:rsid w:val="0041031E"/>
    <w:rsid w:val="00422DD3"/>
    <w:rsid w:val="00465275"/>
    <w:rsid w:val="00475914"/>
    <w:rsid w:val="004E34BE"/>
    <w:rsid w:val="004E61BA"/>
    <w:rsid w:val="00527A20"/>
    <w:rsid w:val="005304C9"/>
    <w:rsid w:val="005318E6"/>
    <w:rsid w:val="0055290D"/>
    <w:rsid w:val="00586D39"/>
    <w:rsid w:val="005A56E9"/>
    <w:rsid w:val="005F79E2"/>
    <w:rsid w:val="00644B6F"/>
    <w:rsid w:val="00647C4E"/>
    <w:rsid w:val="0066280E"/>
    <w:rsid w:val="006912C7"/>
    <w:rsid w:val="006963EF"/>
    <w:rsid w:val="006A57C3"/>
    <w:rsid w:val="006E596D"/>
    <w:rsid w:val="006E59D9"/>
    <w:rsid w:val="007E0E82"/>
    <w:rsid w:val="00805442"/>
    <w:rsid w:val="00832CEC"/>
    <w:rsid w:val="008874EA"/>
    <w:rsid w:val="00887C87"/>
    <w:rsid w:val="009B0C02"/>
    <w:rsid w:val="009E0C0E"/>
    <w:rsid w:val="00A211CD"/>
    <w:rsid w:val="00A30141"/>
    <w:rsid w:val="00A521CE"/>
    <w:rsid w:val="00A73444"/>
    <w:rsid w:val="00AA2641"/>
    <w:rsid w:val="00AC6DD0"/>
    <w:rsid w:val="00AC72A0"/>
    <w:rsid w:val="00AD35A2"/>
    <w:rsid w:val="00AF12CE"/>
    <w:rsid w:val="00B0452C"/>
    <w:rsid w:val="00B57111"/>
    <w:rsid w:val="00B81A05"/>
    <w:rsid w:val="00B83CED"/>
    <w:rsid w:val="00B93FE7"/>
    <w:rsid w:val="00B94386"/>
    <w:rsid w:val="00BA08B2"/>
    <w:rsid w:val="00C0120F"/>
    <w:rsid w:val="00C2222E"/>
    <w:rsid w:val="00C267E5"/>
    <w:rsid w:val="00C33D20"/>
    <w:rsid w:val="00C925BE"/>
    <w:rsid w:val="00CA228F"/>
    <w:rsid w:val="00CA7EF3"/>
    <w:rsid w:val="00CB6673"/>
    <w:rsid w:val="00D66F36"/>
    <w:rsid w:val="00D71CBF"/>
    <w:rsid w:val="00D85B7D"/>
    <w:rsid w:val="00DF3C8A"/>
    <w:rsid w:val="00E02C2C"/>
    <w:rsid w:val="00E16443"/>
    <w:rsid w:val="00E333F2"/>
    <w:rsid w:val="00E36F96"/>
    <w:rsid w:val="00EA3A03"/>
    <w:rsid w:val="00ED117A"/>
    <w:rsid w:val="00ED6CAA"/>
    <w:rsid w:val="00EF2474"/>
    <w:rsid w:val="00F17137"/>
    <w:rsid w:val="00F171DD"/>
    <w:rsid w:val="00F23B7D"/>
    <w:rsid w:val="00F331F4"/>
    <w:rsid w:val="00F34809"/>
    <w:rsid w:val="00F4130F"/>
    <w:rsid w:val="00F94634"/>
    <w:rsid w:val="00FD5E27"/>
    <w:rsid w:val="00FE0153"/>
    <w:rsid w:val="3438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iPriority="0" w:unhideWhenUsed="0" w:qFormat="1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pPr>
      <w:ind w:left="-567" w:right="-766" w:firstLine="567"/>
      <w:jc w:val="center"/>
    </w:pPr>
    <w:rPr>
      <w:sz w:val="40"/>
      <w:szCs w:val="20"/>
    </w:rPr>
  </w:style>
  <w:style w:type="paragraph" w:styleId="a9">
    <w:name w:val="footer"/>
    <w:basedOn w:val="a"/>
    <w:link w:val="aa"/>
    <w:qFormat/>
    <w:pPr>
      <w:tabs>
        <w:tab w:val="center" w:pos="4677"/>
        <w:tab w:val="right" w:pos="9355"/>
      </w:tabs>
    </w:pPr>
  </w:style>
  <w:style w:type="paragraph" w:styleId="ab">
    <w:name w:val="Normal (Web)"/>
    <w:basedOn w:val="a"/>
    <w:qFormat/>
    <w:pPr>
      <w:spacing w:before="100" w:beforeAutospacing="1" w:after="100" w:afterAutospacing="1"/>
    </w:pPr>
  </w:style>
  <w:style w:type="character" w:customStyle="1" w:styleId="a8">
    <w:name w:val="Название Знак"/>
    <w:basedOn w:val="a0"/>
    <w:link w:val="a7"/>
    <w:qFormat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v3um">
    <w:name w:val="uv3um"/>
    <w:basedOn w:val="a0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styleId="ac">
    <w:name w:val="Placeholder Text"/>
    <w:basedOn w:val="a0"/>
    <w:uiPriority w:val="99"/>
    <w:semiHidden/>
    <w:qFormat/>
    <w:rPr>
      <w:color w:val="808080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dtet0b">
    <w:name w:val="dtet0b"/>
    <w:basedOn w:val="a0"/>
    <w:qFormat/>
  </w:style>
  <w:style w:type="paragraph" w:styleId="ae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iPriority="0" w:unhideWhenUsed="0" w:qFormat="1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pPr>
      <w:ind w:left="-567" w:right="-766" w:firstLine="567"/>
      <w:jc w:val="center"/>
    </w:pPr>
    <w:rPr>
      <w:sz w:val="40"/>
      <w:szCs w:val="20"/>
    </w:rPr>
  </w:style>
  <w:style w:type="paragraph" w:styleId="a9">
    <w:name w:val="footer"/>
    <w:basedOn w:val="a"/>
    <w:link w:val="aa"/>
    <w:qFormat/>
    <w:pPr>
      <w:tabs>
        <w:tab w:val="center" w:pos="4677"/>
        <w:tab w:val="right" w:pos="9355"/>
      </w:tabs>
    </w:pPr>
  </w:style>
  <w:style w:type="paragraph" w:styleId="ab">
    <w:name w:val="Normal (Web)"/>
    <w:basedOn w:val="a"/>
    <w:qFormat/>
    <w:pPr>
      <w:spacing w:before="100" w:beforeAutospacing="1" w:after="100" w:afterAutospacing="1"/>
    </w:pPr>
  </w:style>
  <w:style w:type="character" w:customStyle="1" w:styleId="a8">
    <w:name w:val="Название Знак"/>
    <w:basedOn w:val="a0"/>
    <w:link w:val="a7"/>
    <w:qFormat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v3um">
    <w:name w:val="uv3um"/>
    <w:basedOn w:val="a0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styleId="ac">
    <w:name w:val="Placeholder Text"/>
    <w:basedOn w:val="a0"/>
    <w:uiPriority w:val="99"/>
    <w:semiHidden/>
    <w:qFormat/>
    <w:rPr>
      <w:color w:val="808080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dtet0b">
    <w:name w:val="dtet0b"/>
    <w:basedOn w:val="a0"/>
    <w:qFormat/>
  </w:style>
  <w:style w:type="paragraph" w:styleId="ae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C0605-CC42-4012-A6E2-601F88A42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LETI</Company>
  <LinksUpToDate>false</LinksUpToDate>
  <CharactersWithSpaces>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Крикунова Екатерина Павловна</dc:creator>
  <cp:lastModifiedBy>Пользователь</cp:lastModifiedBy>
  <cp:revision>61</cp:revision>
  <cp:lastPrinted>2026-08-31T06:12:00Z</cp:lastPrinted>
  <dcterms:created xsi:type="dcterms:W3CDTF">2023-07-11T09:49:00Z</dcterms:created>
  <dcterms:modified xsi:type="dcterms:W3CDTF">2026-09-01T09:47:00Z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eyJoZGlkIjoiMDViYTQyNmM0YWY4ZjYxODVlYjVlMGE2MDFiZDgyYTkiLCJ1c2VySWQiOiI4MjQ2MzU0ODc4NzgifQ==</vt:lpwstr>
  </property>
  <property fmtid="{D5CDD505-2E9C-101B-9397-08002B2CF9AE}" pid="3" name="KSOProductBuildVer">
    <vt:lpwstr>1049-12.1.0.26372</vt:lpwstr>
  </property>
  <property fmtid="{D5CDD505-2E9C-101B-9397-08002B2CF9AE}" pid="4" name="ICV">
    <vt:lpwstr>71BA694A812D48589E9191951758999D_12</vt:lpwstr>
  </property>
</Properties>
</file>