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502" w:rsidRDefault="001A770A">
      <w:pPr>
        <w:ind w:firstLine="1080"/>
        <w:jc w:val="center"/>
        <w:rPr>
          <w:b/>
        </w:rPr>
      </w:pPr>
      <w:r>
        <w:rPr>
          <w:b/>
        </w:rPr>
        <w:t xml:space="preserve">Техническое задание </w:t>
      </w:r>
    </w:p>
    <w:p w:rsidR="001A770A" w:rsidRDefault="001A770A">
      <w:pPr>
        <w:ind w:firstLine="1080"/>
        <w:jc w:val="center"/>
        <w:rPr>
          <w:b/>
        </w:rPr>
      </w:pPr>
      <w:r>
        <w:rPr>
          <w:b/>
        </w:rPr>
        <w:t>на оказание услуг физической охраны</w:t>
      </w:r>
    </w:p>
    <w:p w:rsidR="001A770A" w:rsidRDefault="001A770A">
      <w:pPr>
        <w:ind w:firstLine="1080"/>
        <w:jc w:val="center"/>
        <w:rPr>
          <w:b/>
        </w:rPr>
      </w:pPr>
    </w:p>
    <w:p w:rsidR="001A770A" w:rsidRPr="001A770A" w:rsidRDefault="001A770A" w:rsidP="001A770A">
      <w:pPr>
        <w:ind w:firstLine="1080"/>
        <w:jc w:val="center"/>
        <w:rPr>
          <w:bCs/>
        </w:rPr>
      </w:pPr>
      <w:r>
        <w:rPr>
          <w:b/>
        </w:rPr>
        <w:t xml:space="preserve">ОКПД 2: </w:t>
      </w:r>
      <w:r w:rsidRPr="001A770A">
        <w:rPr>
          <w:bCs/>
        </w:rPr>
        <w:t>80.10.12.200</w:t>
      </w:r>
    </w:p>
    <w:p w:rsidR="001A770A" w:rsidRPr="001A770A" w:rsidRDefault="001A770A" w:rsidP="001A770A">
      <w:pPr>
        <w:ind w:firstLine="1080"/>
        <w:jc w:val="center"/>
        <w:rPr>
          <w:bCs/>
        </w:rPr>
      </w:pPr>
      <w:r w:rsidRPr="001A770A">
        <w:rPr>
          <w:bCs/>
        </w:rPr>
        <w:t>Услуги частных охранных организаций</w:t>
      </w:r>
    </w:p>
    <w:p w:rsidR="002B4502" w:rsidRDefault="002B4502">
      <w:pPr>
        <w:ind w:firstLine="1080"/>
        <w:jc w:val="both"/>
      </w:pPr>
    </w:p>
    <w:p w:rsidR="002B4502" w:rsidRDefault="002B4502">
      <w:pPr>
        <w:ind w:firstLine="1080"/>
      </w:pPr>
    </w:p>
    <w:p w:rsidR="0012436B" w:rsidRDefault="0012436B" w:rsidP="0012436B">
      <w:pPr>
        <w:spacing w:line="276" w:lineRule="auto"/>
        <w:outlineLvl w:val="1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Описание объекта закупки: </w:t>
      </w:r>
    </w:p>
    <w:p w:rsidR="0012436B" w:rsidRDefault="0012436B" w:rsidP="0012436B">
      <w:pPr>
        <w:widowControl w:val="0"/>
        <w:tabs>
          <w:tab w:val="left" w:pos="1364"/>
        </w:tabs>
        <w:ind w:right="105"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sz w:val="22"/>
          <w:szCs w:val="22"/>
        </w:rPr>
        <w:t xml:space="preserve">1.1. Объектом закупки является право заключения договора на оказание услуг </w:t>
      </w:r>
      <w:r>
        <w:rPr>
          <w:rFonts w:eastAsia="Calibri"/>
          <w:sz w:val="22"/>
          <w:lang w:eastAsia="en-US"/>
        </w:rPr>
        <w:t>по осуществлению контрольно-пропускного режима и охране здания.</w:t>
      </w:r>
    </w:p>
    <w:p w:rsidR="0012436B" w:rsidRDefault="0012436B" w:rsidP="0012436B">
      <w:pPr>
        <w:widowControl w:val="0"/>
        <w:tabs>
          <w:tab w:val="left" w:pos="1364"/>
        </w:tabs>
        <w:ind w:right="105"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2. Срок оказания услуг: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384B4D">
        <w:rPr>
          <w:rFonts w:eastAsia="Calibri"/>
          <w:sz w:val="22"/>
          <w:szCs w:val="22"/>
          <w:lang w:eastAsia="en-US"/>
        </w:rPr>
        <w:t>с</w:t>
      </w:r>
      <w:r w:rsidR="00C848D7">
        <w:rPr>
          <w:rFonts w:eastAsia="Calibri"/>
          <w:sz w:val="22"/>
          <w:szCs w:val="22"/>
          <w:lang w:eastAsia="en-US"/>
        </w:rPr>
        <w:t xml:space="preserve"> </w:t>
      </w:r>
      <w:r w:rsidR="00F836CD">
        <w:rPr>
          <w:rFonts w:eastAsia="Calibri"/>
          <w:sz w:val="22"/>
          <w:szCs w:val="22"/>
          <w:lang w:eastAsia="en-US"/>
        </w:rPr>
        <w:t>момента подписания</w:t>
      </w:r>
      <w:r w:rsidR="00A45DF9" w:rsidRPr="00A45DF9">
        <w:rPr>
          <w:rFonts w:eastAsia="Calibri"/>
          <w:sz w:val="22"/>
          <w:szCs w:val="22"/>
          <w:lang w:eastAsia="en-US"/>
        </w:rPr>
        <w:t xml:space="preserve">  по 31</w:t>
      </w:r>
      <w:r w:rsidR="003F7A57">
        <w:rPr>
          <w:rFonts w:eastAsia="Calibri"/>
          <w:sz w:val="22"/>
          <w:szCs w:val="22"/>
          <w:lang w:eastAsia="en-US"/>
        </w:rPr>
        <w:t>.12.</w:t>
      </w:r>
      <w:r w:rsidR="00A45DF9" w:rsidRPr="00A45DF9">
        <w:rPr>
          <w:rFonts w:eastAsia="Calibri"/>
          <w:sz w:val="22"/>
          <w:szCs w:val="22"/>
          <w:lang w:eastAsia="en-US"/>
        </w:rPr>
        <w:t xml:space="preserve"> 202</w:t>
      </w:r>
      <w:r w:rsidR="003F7A57">
        <w:rPr>
          <w:rFonts w:eastAsia="Calibri"/>
          <w:sz w:val="22"/>
          <w:szCs w:val="22"/>
          <w:lang w:eastAsia="en-US"/>
        </w:rPr>
        <w:t>6</w:t>
      </w:r>
      <w:r w:rsidR="00A45DF9" w:rsidRPr="00A45DF9">
        <w:rPr>
          <w:rFonts w:eastAsia="Calibri"/>
          <w:sz w:val="22"/>
          <w:szCs w:val="22"/>
          <w:lang w:eastAsia="en-US"/>
        </w:rPr>
        <w:t xml:space="preserve"> г.,</w:t>
      </w:r>
      <w:r w:rsidR="00C848D7">
        <w:rPr>
          <w:rFonts w:eastAsia="Calibri"/>
          <w:sz w:val="22"/>
          <w:szCs w:val="22"/>
          <w:lang w:eastAsia="en-US"/>
        </w:rPr>
        <w:t xml:space="preserve"> </w:t>
      </w:r>
      <w:r w:rsidR="00A45DF9" w:rsidRPr="00A45DF9">
        <w:rPr>
          <w:rFonts w:eastAsia="Calibri"/>
          <w:sz w:val="22"/>
          <w:szCs w:val="22"/>
          <w:lang w:eastAsia="en-US"/>
        </w:rPr>
        <w:t>по 12 часов с 08.00 ч. до 20.00 ч.</w:t>
      </w:r>
    </w:p>
    <w:p w:rsidR="00A45DF9" w:rsidRDefault="00A45DF9" w:rsidP="0012436B">
      <w:pPr>
        <w:widowControl w:val="0"/>
        <w:tabs>
          <w:tab w:val="left" w:pos="1364"/>
        </w:tabs>
        <w:ind w:right="105" w:firstLine="567"/>
        <w:jc w:val="both"/>
        <w:rPr>
          <w:rFonts w:eastAsia="Calibri"/>
          <w:sz w:val="22"/>
          <w:szCs w:val="22"/>
          <w:lang w:eastAsia="en-US"/>
        </w:rPr>
      </w:pPr>
      <w:r w:rsidRPr="00A45DF9">
        <w:rPr>
          <w:rFonts w:eastAsia="Calibri"/>
          <w:sz w:val="22"/>
          <w:szCs w:val="22"/>
          <w:lang w:eastAsia="en-US"/>
        </w:rPr>
        <w:t>Место оказания услуг: 453330, Республика Башкортостан, Кугарчинский район, ул.</w:t>
      </w:r>
      <w:r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A45DF9">
        <w:rPr>
          <w:rFonts w:eastAsia="Calibri"/>
          <w:sz w:val="22"/>
          <w:szCs w:val="22"/>
          <w:lang w:eastAsia="en-US"/>
        </w:rPr>
        <w:t>З.Биишевой</w:t>
      </w:r>
      <w:proofErr w:type="spellEnd"/>
      <w:r w:rsidRPr="00A45DF9">
        <w:rPr>
          <w:rFonts w:eastAsia="Calibri"/>
          <w:sz w:val="22"/>
          <w:szCs w:val="22"/>
          <w:lang w:eastAsia="en-US"/>
        </w:rPr>
        <w:t>, д. 117 а</w:t>
      </w:r>
      <w:r>
        <w:rPr>
          <w:rFonts w:eastAsia="Calibri"/>
          <w:sz w:val="22"/>
          <w:szCs w:val="22"/>
          <w:lang w:eastAsia="en-US"/>
        </w:rPr>
        <w:t>.</w:t>
      </w:r>
    </w:p>
    <w:p w:rsidR="0012436B" w:rsidRDefault="0012436B" w:rsidP="0012436B">
      <w:pPr>
        <w:widowControl w:val="0"/>
        <w:tabs>
          <w:tab w:val="left" w:pos="1364"/>
        </w:tabs>
        <w:ind w:right="105"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b/>
          <w:sz w:val="22"/>
          <w:szCs w:val="22"/>
        </w:rPr>
        <w:t>3. Требования к качеству услуг, к их техническим и функциональным и эксплуатационным характеристикам: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3.1. Исполнитель должен иметь действующую лицензию на осуществление частной охранной деятельности* либо для организаций, на которых не распространяется действие Закона № 2487-1 и Постановления Правительства Российской Федерации от 23.06.2011 №498 - иной документ в соответствии, с которым исполнитель имеет право оказывать услуги по охране объектов и имущества.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* Требования установлены в соответствии с подпунктом 32 пункта 1 статьи 12 Федерального закона от 04.05.2011 № 99-ФЗ «О лицензировании отдельных видов деятельности» (ред. от 02.08.2019), Положениями Закона от 11.03.1992 №2487-1 «О частной детективной и охранной деятельности в Российской Федерации» (далее – Закон № 2487-1).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Перечень разрешенных видов услуг: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1) защита жизни и здоровья граждан;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2) охрана объектов и (или) имущества (в том числе при его транспортировке), находящихся в собственности, во владении, в пользовании, хозяйственном ведении, оперативном управлении или доверительном управлении;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3) консультирование и подготовка рекомендаций клиентам, по вопросам правомерной защиты от противоправных посягательств;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4) охрана объектов и (или) имущества, а также обеспечение </w:t>
      </w:r>
      <w:proofErr w:type="spellStart"/>
      <w:r>
        <w:rPr>
          <w:bCs/>
          <w:sz w:val="22"/>
          <w:szCs w:val="22"/>
        </w:rPr>
        <w:t>внутриобьектового</w:t>
      </w:r>
      <w:proofErr w:type="spellEnd"/>
      <w:r>
        <w:rPr>
          <w:bCs/>
          <w:sz w:val="22"/>
          <w:szCs w:val="22"/>
        </w:rPr>
        <w:t xml:space="preserve">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частью 3 статьи 11 Закона Российской Федерации от 11.03.1992 № 2487-1 «О частной детективной и охранной деятельности в Российской Федерации».</w:t>
      </w:r>
    </w:p>
    <w:p w:rsidR="0012436B" w:rsidRDefault="0012436B" w:rsidP="0012436B">
      <w:pPr>
        <w:widowControl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Требование установлено в соответствии с подпунктом 32 пункта 1 статьи 12 Федерального закона от 04.05.2011 года № 99-ФЗ «О лицензировании отдельных видов деятельности».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При окончании срока действия лицензии до исполнения обязательств по Договору исполнитель в установленные законодательством Российской Федерации сроки обязан обеспечить продление действующей лицензии.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Услуги должны соответствовать следующим требованиям законодательства Российской Федерации, актам законодательства Российской Федерации: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Федеральный закон «О ведомственной охране» от 14 апреля 1999 года № 77-ФЗ;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Закон Российской Федерации «О частной детективной и охранной деятельности в Российской Федерации» 11 марта 1992 года № 2487-1;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Постановление Правительства Российской Федерации от 23 июня 2011 г. № 498 «О некоторых вопросах осуществления частной детективной (сыскной) и частной охранной деятельности»;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Постановление Правительства Российской Федерации от 14 августа 1992 г. № 587 «Вопросы негосударственной (частной) охранной и негосударственной (частной) сыскной деятельности»;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Приказ Минтруда России от 11.12.2015 № 1010н «Об утверждении профессионального стандарта "Работник по обеспечению охраны образовательных организаций»;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ГОСТ </w:t>
      </w:r>
      <w:proofErr w:type="gramStart"/>
      <w:r>
        <w:rPr>
          <w:bCs/>
          <w:sz w:val="22"/>
          <w:szCs w:val="22"/>
        </w:rPr>
        <w:t>Р</w:t>
      </w:r>
      <w:proofErr w:type="gramEnd"/>
      <w:r>
        <w:rPr>
          <w:bCs/>
          <w:sz w:val="22"/>
          <w:szCs w:val="22"/>
        </w:rPr>
        <w:t xml:space="preserve"> 58485-20</w:t>
      </w:r>
      <w:r w:rsidR="001A770A">
        <w:rPr>
          <w:bCs/>
          <w:sz w:val="22"/>
          <w:szCs w:val="22"/>
        </w:rPr>
        <w:t>24</w:t>
      </w:r>
      <w:r>
        <w:rPr>
          <w:bCs/>
          <w:sz w:val="22"/>
          <w:szCs w:val="22"/>
        </w:rPr>
        <w:t xml:space="preserve"> «Обеспечение безопасности образовательных организаций. Оказание охранных услуг на объектах дошкольных, общеобразовательных и профессиональных </w:t>
      </w:r>
      <w:r>
        <w:rPr>
          <w:bCs/>
          <w:sz w:val="22"/>
          <w:szCs w:val="22"/>
        </w:rPr>
        <w:lastRenderedPageBreak/>
        <w:t>образовательных организаций. Общие требования».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До начала оказания услуг Исполнитель обязан представить Заказчику копии удостоверений частных охранников, выданных органами внутренних дел в порядке, установленном Правительством Российской Федерации. </w:t>
      </w:r>
      <w:proofErr w:type="gramStart"/>
      <w:r>
        <w:rPr>
          <w:bCs/>
          <w:sz w:val="22"/>
          <w:szCs w:val="22"/>
        </w:rPr>
        <w:t>Требование о наличии удостоверений частных охранников в отношении указанных услуг установлено пунктом 11.1 Закона Российской Федерации «О частной детективной и охранной деятельности в Российской Федерации» 11 марта 1992 года N 2487-1, в редакции от 02.08.2019 N 310-ФЗ, либо для организаций, на которых не распространяется действие Закона № 2487-1 и Постановления Правительства Российской Федерации от 23.06.2011 №498 - иного документа в соответствии, с</w:t>
      </w:r>
      <w:proofErr w:type="gramEnd"/>
      <w:r>
        <w:rPr>
          <w:bCs/>
          <w:sz w:val="22"/>
          <w:szCs w:val="22"/>
        </w:rPr>
        <w:t xml:space="preserve"> </w:t>
      </w:r>
      <w:proofErr w:type="gramStart"/>
      <w:r>
        <w:rPr>
          <w:bCs/>
          <w:sz w:val="22"/>
          <w:szCs w:val="22"/>
        </w:rPr>
        <w:t>которым</w:t>
      </w:r>
      <w:proofErr w:type="gramEnd"/>
      <w:r>
        <w:rPr>
          <w:bCs/>
          <w:sz w:val="22"/>
          <w:szCs w:val="22"/>
        </w:rPr>
        <w:t xml:space="preserve"> сотрудники имеет право охранять объекты и имущества.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 период оказания услуг по охране Сотрудник Исполнителя обязан иметь при себе служебное удостоверение (работник ведомственной охраны) или удостоверение частного охранника и личную карточку охранника (частный охранник).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3.2. Во время нахождения на территории объекта Заказчика сотрудников исполнителя. Исполнитель обязан обеспечить соблюдение указанными лицами требований пожарной безопасности, охраны труда, в том числе проводить необходимый инструктаж сотрудников.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3.3. Услуги, оказываемые Исполнителем, должны соответствовать требованиям, установленным настоящим техническим заданием.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Система охраны, ее организационно-штатная структура устанавливается исходя из принципов экономичности, эффективности и надежности охраны объекта в рамках технического задания.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Исполнитель обязан обеспечить внутриобъектовый и пропускной режим на объекте Заказчика в установленном Заказчиком порядке, в том числе </w:t>
      </w:r>
      <w:proofErr w:type="gramStart"/>
      <w:r>
        <w:rPr>
          <w:bCs/>
          <w:sz w:val="22"/>
          <w:szCs w:val="22"/>
        </w:rPr>
        <w:t>контроль за</w:t>
      </w:r>
      <w:proofErr w:type="gramEnd"/>
      <w:r>
        <w:rPr>
          <w:bCs/>
          <w:sz w:val="22"/>
          <w:szCs w:val="22"/>
        </w:rPr>
        <w:t xml:space="preserve"> вносом и выносом имущества.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Исполнитель обязан ставить в известность Заказчика обо всех выявленных недостатках и нарушениях на охраняемом объекте, а также обо всех обстоятельствах, которые могут отрицательно повлиять на охраняемые имущественные интересы Заказчика или на оказание услуг Исполнителем.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proofErr w:type="gramStart"/>
      <w:r>
        <w:rPr>
          <w:bCs/>
          <w:sz w:val="22"/>
          <w:szCs w:val="22"/>
        </w:rPr>
        <w:t>Исполнитель в целях охраны имущества Заказчика, находящегося на объекте: предотвращает совершение противоправных действий в отношении сотрудников, посетителей объекта, а также имущества Заказчика, сотрудник охраны обязан незамедлительно нажать кнопку тревожной сигнализации, сообщить о происшествии в правоохранительные органы, вызвать через дежурное подразделение Исполнителя мобильную вооруженную группу, обеспечивает поддержание общественного порядка, пресечение правонарушений (при необходимости задержание правонарушителей), взаимодействует с территориальными подразделениями органов внутренних</w:t>
      </w:r>
      <w:proofErr w:type="gramEnd"/>
      <w:r>
        <w:rPr>
          <w:bCs/>
          <w:sz w:val="22"/>
          <w:szCs w:val="22"/>
        </w:rPr>
        <w:t xml:space="preserve"> дел и Главного управления </w:t>
      </w:r>
      <w:proofErr w:type="spellStart"/>
      <w:r>
        <w:rPr>
          <w:bCs/>
          <w:sz w:val="22"/>
          <w:szCs w:val="22"/>
        </w:rPr>
        <w:t>Росгвардии</w:t>
      </w:r>
      <w:proofErr w:type="spellEnd"/>
      <w:r>
        <w:rPr>
          <w:bCs/>
          <w:sz w:val="22"/>
          <w:szCs w:val="22"/>
        </w:rPr>
        <w:t xml:space="preserve"> по </w:t>
      </w:r>
      <w:r w:rsidR="00A45DF9">
        <w:rPr>
          <w:bCs/>
          <w:sz w:val="22"/>
          <w:szCs w:val="22"/>
        </w:rPr>
        <w:t xml:space="preserve">Республике </w:t>
      </w:r>
      <w:r w:rsidR="003234DE">
        <w:rPr>
          <w:bCs/>
          <w:sz w:val="22"/>
          <w:szCs w:val="22"/>
        </w:rPr>
        <w:t>Башкортостан</w:t>
      </w:r>
      <w:r>
        <w:rPr>
          <w:bCs/>
          <w:sz w:val="22"/>
          <w:szCs w:val="22"/>
        </w:rPr>
        <w:t>.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Исполнитель обязан соблюдать во время исполнения обязанностей правила пожарной безопасности, а в случае обнаружения на охраняемом объекте возгорания принимать меры по вызову пожарной охраны и ликвидации возгорания.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В рамках оказываемых услуг Исполнитель в дневное время каждые два часа обязан обеспечить обход объекта Заказчика. Во время обхода Исполнитель обязан обеспечить </w:t>
      </w:r>
      <w:proofErr w:type="gramStart"/>
      <w:r>
        <w:rPr>
          <w:bCs/>
          <w:sz w:val="22"/>
          <w:szCs w:val="22"/>
        </w:rPr>
        <w:t>контроль за</w:t>
      </w:r>
      <w:proofErr w:type="gramEnd"/>
      <w:r>
        <w:rPr>
          <w:bCs/>
          <w:sz w:val="22"/>
          <w:szCs w:val="22"/>
        </w:rPr>
        <w:t xml:space="preserve"> закрытием и целостностью окон, дверей, противопожарных дверей, отсутствием посторонних людей на объекте.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В целях организации охраны объекта Исполнитель обязан до вступления договора в силу разработать и согласовать с Заказчиком инструкцию сотрудников охраны при исполнении служебных обязанностей на охраняемом объекте и график дежурств сотрудников охраны.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Исполнитель обязан обеспечить выполнение сотрудниками охраны, привлеченными для оказания услуг, требований разработанной Исполнителем и согласованной Заказчиком инструкции сотрудников охраны при исполнении служебных обязанностей на охраняемом объекте, а также графика дежурств сотрудников охраны.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Исполнитель обязан обеспечить координацию работы постов охраны на объекте с представителем Заказчика, обеспечить взаимодействие сотрудников охраны с Заказчиком, возможность ежедневной связи с указанными лицами вне зависимости от места их пребывания.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Заказчик вправе осуществлять проверку несения дежурств сотрудниками Исполнителя, правильность и достоверность оформления сотрудниками Исполнителя журнала дежурств, исправность используемых в работе сотрудниками Исполнителя технических сре</w:t>
      </w:r>
      <w:proofErr w:type="gramStart"/>
      <w:r>
        <w:rPr>
          <w:bCs/>
          <w:sz w:val="22"/>
          <w:szCs w:val="22"/>
        </w:rPr>
        <w:t>дств св</w:t>
      </w:r>
      <w:proofErr w:type="gramEnd"/>
      <w:r>
        <w:rPr>
          <w:bCs/>
          <w:sz w:val="22"/>
          <w:szCs w:val="22"/>
        </w:rPr>
        <w:t xml:space="preserve">язи, опрятность формы сотрудников Исполнителя.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proofErr w:type="gramStart"/>
      <w:r>
        <w:rPr>
          <w:bCs/>
          <w:sz w:val="22"/>
          <w:szCs w:val="22"/>
        </w:rPr>
        <w:t xml:space="preserve">Исполнитель в случае обнаружения его сотрудниками подозрительных и бесхозно </w:t>
      </w:r>
      <w:r>
        <w:rPr>
          <w:bCs/>
          <w:sz w:val="22"/>
          <w:szCs w:val="22"/>
        </w:rPr>
        <w:lastRenderedPageBreak/>
        <w:t xml:space="preserve">брошенных предметов на объекте Заказчика обязан обеспечить принятие незамедлительных мер по оповещению и организации эвакуации сотрудников Заказчика и иных лиц, находящихся на объекте Заказчика, и сообщить по единому номеру «112», а также уведомить территориальные подразделения органов внутренних дел и Главного управления </w:t>
      </w:r>
      <w:proofErr w:type="spellStart"/>
      <w:r>
        <w:rPr>
          <w:bCs/>
          <w:sz w:val="22"/>
          <w:szCs w:val="22"/>
        </w:rPr>
        <w:t>Росгвардии</w:t>
      </w:r>
      <w:proofErr w:type="spellEnd"/>
      <w:r>
        <w:rPr>
          <w:bCs/>
          <w:sz w:val="22"/>
          <w:szCs w:val="22"/>
        </w:rPr>
        <w:t xml:space="preserve"> по </w:t>
      </w:r>
      <w:r w:rsidR="00A45DF9">
        <w:rPr>
          <w:bCs/>
          <w:sz w:val="22"/>
          <w:szCs w:val="22"/>
        </w:rPr>
        <w:t>Республике Башкортостан</w:t>
      </w:r>
      <w:r>
        <w:rPr>
          <w:bCs/>
          <w:sz w:val="22"/>
          <w:szCs w:val="22"/>
        </w:rPr>
        <w:t>.</w:t>
      </w:r>
      <w:proofErr w:type="gramEnd"/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Исполнитель обязан руководствоваться утвержденным Заказчиком планом эвакуации на случай обнаружения подозрительных и бесхозно брошенных предметов, иных случаях противоправных действий и чрезвычайных ситуаций.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При обнаружении фактов хищения имущества, иных случаев правонарушений. Исполнитель обязан незамедлительно уведомить о таких случаях уполномоченных представителей Заказчика, обеспечить прибытие сотрудников территориальных органов внутренних дел, и обеспечить охрану места происшествия до прибытия представителей органа внутренних дел, для сохранности следов противоправного деяния.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Исполнитель охранных услуг (охранная организация, подразделение ведомственной охраны):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несёт материальную ответственность за нанесенный охраняемому объекту ущерб по вине ненадлежащего исполнения или неисполнения сотрудниками охраны своих обязанностей;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proofErr w:type="gramStart"/>
      <w:r>
        <w:rPr>
          <w:bCs/>
          <w:sz w:val="22"/>
          <w:szCs w:val="22"/>
        </w:rPr>
        <w:t>- обязан обеспечить все смены только сотрудниками, имеющими удостоверения частного охранника и личные карточки охранника (охранная организация), либо имеющими служебное удостоверение и жетон (подразделение ведомственной охраны), прошедшими ежегодную периодическую проверку на пригодность к действиям в условиях, связанных с применением огнестрельного оружия и специальных средств</w:t>
      </w:r>
      <w:r w:rsidR="00BB2D41">
        <w:rPr>
          <w:bCs/>
          <w:sz w:val="22"/>
          <w:szCs w:val="22"/>
        </w:rPr>
        <w:t xml:space="preserve">; </w:t>
      </w:r>
      <w:r>
        <w:rPr>
          <w:bCs/>
          <w:sz w:val="22"/>
          <w:szCs w:val="22"/>
        </w:rPr>
        <w:t xml:space="preserve"> </w:t>
      </w:r>
      <w:proofErr w:type="gramEnd"/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proofErr w:type="gramStart"/>
      <w:r>
        <w:rPr>
          <w:bCs/>
          <w:sz w:val="22"/>
          <w:szCs w:val="22"/>
        </w:rPr>
        <w:t xml:space="preserve">- обязан обеспечить замену сотрудника на посту в течение 30 минут, в случае отстранения сотрудника Исполнителя от выполнения своих обязанностей по основаниям, предусмотренным в инструкции сотрудников охраны при исполнении служебных обязанностей на охраняемом объекте, в том числе в случае нахождения сотрудника Исполнителя в состоянии алкогольного или наркотического опьянения; </w:t>
      </w:r>
      <w:proofErr w:type="gramEnd"/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Сотрудники, привлекаемые к охране, должны: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proofErr w:type="gramStart"/>
      <w:r>
        <w:rPr>
          <w:bCs/>
          <w:sz w:val="22"/>
          <w:szCs w:val="22"/>
        </w:rPr>
        <w:t>- являться сотрудниками организации, имеющей лицензию на право осуществления частной охранной деятельности и обладать квалификацией, отвечающей требованиям Закона Российской Федерации от 11.03.1992 года № 2487-1 «О частной детективной и охранной деятельности в РФ» и в соответствии со статьей 11.1. данного закона, иметь удостоверения частного охранника, личную карточку охранника, и (или) являться сотрудниками предприятия, имеющего специальную правоспособность по охране объектов на основании Федерального</w:t>
      </w:r>
      <w:proofErr w:type="gramEnd"/>
      <w:r>
        <w:rPr>
          <w:bCs/>
          <w:sz w:val="22"/>
          <w:szCs w:val="22"/>
        </w:rPr>
        <w:t xml:space="preserve"> закона «О ведомственной охране от 14 апреля 1999 года N 77-ФЗ и иметь служебное удостоверение и жетон, и </w:t>
      </w:r>
      <w:proofErr w:type="gramStart"/>
      <w:r>
        <w:rPr>
          <w:bCs/>
          <w:sz w:val="22"/>
          <w:szCs w:val="22"/>
        </w:rPr>
        <w:t>прошедшими</w:t>
      </w:r>
      <w:proofErr w:type="gramEnd"/>
      <w:r>
        <w:rPr>
          <w:bCs/>
          <w:sz w:val="22"/>
          <w:szCs w:val="22"/>
        </w:rPr>
        <w:t xml:space="preserve"> ежегодную периодическую проверку на пригодность к действиям в условиях, связанных с применением огнестрельного оружия и специальных средств;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в случае</w:t>
      </w:r>
      <w:proofErr w:type="gramStart"/>
      <w:r>
        <w:rPr>
          <w:bCs/>
          <w:sz w:val="22"/>
          <w:szCs w:val="22"/>
        </w:rPr>
        <w:t>,</w:t>
      </w:r>
      <w:proofErr w:type="gramEnd"/>
      <w:r>
        <w:rPr>
          <w:bCs/>
          <w:sz w:val="22"/>
          <w:szCs w:val="22"/>
        </w:rPr>
        <w:t xml:space="preserve"> если охранник является сотрудником частной охранной организации, он должен иметь Свидетельство о присвоении квалификации (</w:t>
      </w:r>
      <w:r>
        <w:rPr>
          <w:sz w:val="22"/>
          <w:szCs w:val="22"/>
        </w:rPr>
        <w:t>удостоверение частного охранника (установленного образца)</w:t>
      </w:r>
      <w:r>
        <w:rPr>
          <w:bCs/>
          <w:sz w:val="22"/>
          <w:szCs w:val="22"/>
        </w:rPr>
        <w:t xml:space="preserve">;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быть одетым в форменную одежду по сезону (с нагрудными и /или нарукавными нашивками), позволяющую определить принадлежность сотрудника охраны к конкретной охранной организации (Исполнителю). Обеспечить чистое и аккуратное ношение форменной одежды;</w:t>
      </w:r>
      <w:r>
        <w:rPr>
          <w:rFonts w:eastAsia="Calibri"/>
          <w:b/>
          <w:color w:val="000000"/>
          <w:sz w:val="22"/>
          <w:szCs w:val="22"/>
          <w:lang w:eastAsia="en-US"/>
        </w:rPr>
        <w:t xml:space="preserve"> </w:t>
      </w:r>
    </w:p>
    <w:p w:rsidR="0012436B" w:rsidRDefault="0012436B" w:rsidP="0012436B">
      <w:pPr>
        <w:spacing w:after="160" w:line="259" w:lineRule="auto"/>
        <w:ind w:firstLine="567"/>
        <w:contextualSpacing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 xml:space="preserve">- иметь медицинское заключение по результатам освидетельствования об отсутствии противопоказаний, препятствующих исполнению обязанностей; </w:t>
      </w:r>
    </w:p>
    <w:p w:rsidR="0012436B" w:rsidRDefault="0012436B" w:rsidP="0012436B">
      <w:pPr>
        <w:spacing w:after="160" w:line="259" w:lineRule="auto"/>
        <w:ind w:firstLine="567"/>
        <w:contextualSpacing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 xml:space="preserve">- иметь обязательные </w:t>
      </w:r>
      <w:r>
        <w:rPr>
          <w:rFonts w:eastAsia="Calibri"/>
          <w:color w:val="000000"/>
          <w:sz w:val="22"/>
          <w:szCs w:val="22"/>
          <w:shd w:val="clear" w:color="auto" w:fill="FFFFFF"/>
          <w:lang w:eastAsia="en-US"/>
        </w:rPr>
        <w:t xml:space="preserve">профилактические прививки необходимые в организациях, осуществляющих образовательную деятельность (вакцинации против гриппа, кори, </w:t>
      </w:r>
      <w:r>
        <w:rPr>
          <w:rFonts w:eastAsia="Calibri"/>
          <w:bCs/>
          <w:color w:val="000000"/>
          <w:sz w:val="22"/>
          <w:szCs w:val="22"/>
          <w:shd w:val="clear" w:color="auto" w:fill="FFFFFF"/>
          <w:lang w:eastAsia="en-US"/>
        </w:rPr>
        <w:t>вакцинацию</w:t>
      </w:r>
      <w:r>
        <w:rPr>
          <w:rFonts w:eastAsia="Calibri"/>
          <w:color w:val="000000"/>
          <w:sz w:val="22"/>
          <w:szCs w:val="22"/>
          <w:shd w:val="clear" w:color="auto" w:fill="FFFFFF"/>
          <w:lang w:eastAsia="en-US"/>
        </w:rPr>
        <w:t xml:space="preserve"> против </w:t>
      </w:r>
      <w:proofErr w:type="spellStart"/>
      <w:r>
        <w:rPr>
          <w:rFonts w:eastAsia="Calibri"/>
          <w:color w:val="000000"/>
          <w:sz w:val="22"/>
          <w:szCs w:val="22"/>
          <w:shd w:val="clear" w:color="auto" w:fill="FFFFFF"/>
          <w:lang w:eastAsia="en-US"/>
        </w:rPr>
        <w:t>коронавирусной</w:t>
      </w:r>
      <w:proofErr w:type="spellEnd"/>
      <w:r>
        <w:rPr>
          <w:rFonts w:eastAsia="Calibri"/>
          <w:color w:val="000000"/>
          <w:sz w:val="22"/>
          <w:szCs w:val="22"/>
          <w:shd w:val="clear" w:color="auto" w:fill="FFFFFF"/>
          <w:lang w:eastAsia="en-US"/>
        </w:rPr>
        <w:t xml:space="preserve"> инфекции); </w:t>
      </w:r>
    </w:p>
    <w:p w:rsidR="0012436B" w:rsidRDefault="0012436B" w:rsidP="0012436B">
      <w:pPr>
        <w:spacing w:after="160" w:line="259" w:lineRule="auto"/>
        <w:ind w:firstLine="567"/>
        <w:contextualSpacing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>-  иметь удостоверение охранника;</w:t>
      </w:r>
    </w:p>
    <w:p w:rsidR="0012436B" w:rsidRDefault="0012436B" w:rsidP="0012436B">
      <w:pPr>
        <w:spacing w:line="276" w:lineRule="auto"/>
        <w:ind w:firstLine="567"/>
        <w:contextualSpacing/>
        <w:jc w:val="both"/>
        <w:rPr>
          <w:rFonts w:eastAsia="Calibri"/>
          <w:color w:val="0000FF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 xml:space="preserve">-  иметь личную карточку охранника; </w:t>
      </w:r>
    </w:p>
    <w:p w:rsidR="0012436B" w:rsidRDefault="0012436B" w:rsidP="0012436B">
      <w:pPr>
        <w:spacing w:line="276" w:lineRule="auto"/>
        <w:ind w:firstLine="567"/>
        <w:contextualSpacing/>
        <w:jc w:val="both"/>
        <w:rPr>
          <w:rFonts w:eastAsia="Calibri"/>
          <w:color w:val="0000FF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>-  иметь свидетельство о присвоении квалификации.</w:t>
      </w:r>
    </w:p>
    <w:p w:rsidR="0012436B" w:rsidRDefault="0012436B" w:rsidP="0012436B">
      <w:pPr>
        <w:widowControl w:val="0"/>
        <w:spacing w:line="276" w:lineRule="auto"/>
        <w:ind w:right="-35" w:firstLine="567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- иметь </w:t>
      </w:r>
      <w:r>
        <w:rPr>
          <w:sz w:val="22"/>
          <w:szCs w:val="22"/>
        </w:rPr>
        <w:t>документ, удостоверяющий личность (паспорт).</w:t>
      </w:r>
    </w:p>
    <w:p w:rsidR="0012436B" w:rsidRDefault="0012436B" w:rsidP="0012436B">
      <w:pPr>
        <w:widowControl w:val="0"/>
        <w:spacing w:line="276" w:lineRule="auto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В случае если охранник является сотрудником частной охранной организации: </w:t>
      </w:r>
    </w:p>
    <w:p w:rsidR="0012436B" w:rsidRDefault="0012436B" w:rsidP="0012436B">
      <w:pPr>
        <w:widowControl w:val="0"/>
        <w:spacing w:line="276" w:lineRule="auto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не допускать ношение форменной одежды, не позволяющей определить его принадлежность к конкретной частной охранной организации, а также не допускать ношение отдельных предметов форменной одежды совместно с иной одеждой, ношение форменной </w:t>
      </w:r>
      <w:r>
        <w:rPr>
          <w:bCs/>
          <w:sz w:val="22"/>
          <w:szCs w:val="22"/>
        </w:rPr>
        <w:lastRenderedPageBreak/>
        <w:t xml:space="preserve">одежды, аналогичной форме одежды сотрудников правоохранительных органов и военнослужащих, а также сходной с ними до степени смешения;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сотрудниками охраны не допускается к несению службы более 24 (двадцати четырех) часов без смены.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иметь средства радиосвязи и мобильной связи, обеспечивающие бесперебойную связь на территории и в помещениях объекта охраны между всеми сотрудниками охраны дежурной смены и ответственным работником от администрации объекта охраны по вопросам обеспечения безопасности (за счет Исполнителя), мобильные телефоны должны иметь постоянный положительный баланс;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иметь средства связи, обеспечивающие бесперебойную связь с дежурной службой Исполнителя для вызова мобильной вооруженной группы Исполнителя (за счет Исполнителя);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соответствовать требованиям Постановления Правительства Российской Федерации от 19 мая 2007 года № 300 «Об утверждении перечня заболеваний, препятствующих исполнению обязанностей частного охранника»;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иметь в собственности средства связи и вспомогательные средства;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соблюдать требования трудового законодательства Российской Федерации о режиме труда и отдыха;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иметь на объекте ручной металлоискатель (за счет Исполнителя);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знать действующие нормативные документы по вопросам организации охраны;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сотрудники охраны должны уметь действовать при возникновении чрезвычайных ситуаций (пожар, обнаружение посторонних предметов, захват заложников и др.);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уметь пользоваться техническими средствами пожарно-охранной сигнализации, тревожной сигнализации и системы видеонаблюдения в интересах качественного выполнения задач по охране объекта;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при срабатывании охранно-пожарной сигнализации, тревожной сигнализации вследствие технической неисправности. Исполнитель обязан сообщить о данном факте Заказчику и организации, осуществляющей техническое обслуживание комплексной системы обеспечения безопасности объекта и своему непосредственному руководителю;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обращать особое внимание на закрытие и целостность окон, дверей и отсутствие посторонних людей внутри здания и на прилегающих территориях;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быть вежливыми, пунктуальными, способными выдать общую справочную информацию о порядке работы образовательного учреждения;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уметь взаимодействовать с правоохранительными органами, органами МЧС по вопросам предупреждения хищений и нарушений общественного порядка, пресечения посягательств на охраняемую собственность, а также при задержании правонарушителей, как в обычных условиях, так и в экстремальных ситуациях; - иметь согласованный руководителем Заказчика план-схему обхода здания и территории учреждения.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иметь физическую и психологическую подготовку сотрудника охраны </w:t>
      </w:r>
      <w:proofErr w:type="gramStart"/>
      <w:r>
        <w:rPr>
          <w:bCs/>
          <w:sz w:val="22"/>
          <w:szCs w:val="22"/>
        </w:rPr>
        <w:t>обязана</w:t>
      </w:r>
      <w:proofErr w:type="gramEnd"/>
      <w:r>
        <w:rPr>
          <w:bCs/>
          <w:sz w:val="22"/>
          <w:szCs w:val="22"/>
        </w:rPr>
        <w:t xml:space="preserve"> обеспечить этику общения с обслуживаемым Исполнителем контингентом, работниками Заказчика, предотвратить конфликт и отразить, при необходимости нападение.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проводить входной контроль температуры сотрудников и посетителей.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Ведение на объекте необходимой документации: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журнал учета посетителей;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книг приема и выдачи ключей от помещений (с целью контроля наличия работников Заказчика в помещениях);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книг приема и сдачи дежурств;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книг учета проверок;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журнал досмотра машин;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копию лицензии Исполнителя;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наблюдательного дела с приказами, инструкциями, памятками и др. документами.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Служебные документы, разработанные Исполнителем, должны согласовываться с Заказчиком и определять организацию охраны объекта, порядок несения службы, права и обязанности работников охранных организаций в полном соответствии с требованиями руководящих документов и локальных актов Заказчика.</w:t>
      </w:r>
    </w:p>
    <w:p w:rsidR="0012436B" w:rsidRDefault="0012436B" w:rsidP="0012436B">
      <w:pPr>
        <w:widowControl w:val="0"/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4. Гарантийные требования:</w:t>
      </w:r>
    </w:p>
    <w:p w:rsidR="0012436B" w:rsidRDefault="0012436B" w:rsidP="0012436B">
      <w:pPr>
        <w:widowControl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4.1. Требования к гарантии качества товара, работы, услуги, а также требования к гарантийному сроку и (или) объему предоставления гарантий их качества.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4.2. Гарантийный срок на оказание услуг распространяется на весь период действия </w:t>
      </w:r>
      <w:r>
        <w:rPr>
          <w:bCs/>
          <w:sz w:val="22"/>
          <w:szCs w:val="22"/>
        </w:rPr>
        <w:lastRenderedPageBreak/>
        <w:t xml:space="preserve">договора.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4.3. Стороны несут ответственность в пределах причинённого ущерба в соответствии с действующим законодательством Российской Федерации.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4.4. Исполнитель несёт материальную ответственность за ущерб, причиненный в результате: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хищений товароматериальных ценностей, совершённых любым способом в результате необеспечения надлежащей охраны или вследствие невыполнения Исполнителем установленного на охраняемом объекте порядка выноса (вноса) товароматериальных ценностей;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уничтожение или повреждение имущества лицами, проникшими на охраняемый объект в результате ненадлежащего выполнения Исполнителем принятых обязательств. Факты хищений, уничтожений, повреждения имущества посторонними лицами, проникшими на объект, или в силу других причин по вине работников, осуществляющих охрану объекта, устанавливается органами дознания, следствия или судом;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хищения либо уничтожения материальных ценностей в результате необеспечения надлежащей охраны или вследствие невыполнения требований установленного режима охраны. В данном случае Исполнитель возмещает материальный ущерб в полном его объёме.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4.5. Возмещение причинённого, но вине Исполнителя ущерба, производится в порядке, установленном законодательством Российской Федерации.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4.6. Размер ущерба должен быть подтвержден соответствующими документами и расчётом стоимости похищенных, уничтоженных или повреждённых ценностей, оставленных с участием Исполнителя, и сверен с бухгалтерскими данными. В возмещенный ущерба включается стоимость похищенного или уничтоженного имущества, размер уценки поврежденных ценностей, расходы на восстановление поврежденного имущества, а также похищенные денежные суммы.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4.7. При возмещении Заказчику похищенных ценностей, присутствие представителя Исполнителя является обязательным. Стоимость возвращённых товароматериальных ценностей исключается из общей суммы ущерба, а ранее оплаченная сумма за эти ценности возвращается Исполнителю. Стоимость возвращенных ценностей в случае их порчи определяется совместно Сторонами.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4.8. Претензии о возмещении материального ущерба предъявляются Заказчиком и рассматриваются Исполнителем в порядке и в сроки, предусмотренные действующим законодательством Российской Федерации.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4.9. Исполнитель не несёт ответственность в следующих случаях: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за имущественный ущерб и ущерб, причиненный материальным ценностям стихийными бедствиями;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за ущерб, совершенный путём преступного посягательства при нарушении и неисполнении сотрудниками Заказчика требований и указаний, предъявляемых к ним сотрудниками Исполнителя;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за оставленное без присмотра личное имущество работников Заказчика, имущество иных лиц; </w:t>
      </w:r>
    </w:p>
    <w:p w:rsidR="0012436B" w:rsidRDefault="0012436B" w:rsidP="0012436B">
      <w:pPr>
        <w:widowControl w:val="0"/>
        <w:ind w:right="-35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в случае, когда ущерб </w:t>
      </w:r>
      <w:proofErr w:type="gramStart"/>
      <w:r>
        <w:rPr>
          <w:bCs/>
          <w:sz w:val="22"/>
          <w:szCs w:val="22"/>
        </w:rPr>
        <w:t>наступил</w:t>
      </w:r>
      <w:proofErr w:type="gramEnd"/>
      <w:r>
        <w:rPr>
          <w:bCs/>
          <w:sz w:val="22"/>
          <w:szCs w:val="22"/>
        </w:rPr>
        <w:t xml:space="preserve"> несмотря на то, что сотрудниками Исполнителя были предприняты все меры, предусмотренные Законом, для пресечения преступного посягательств.</w:t>
      </w:r>
    </w:p>
    <w:p w:rsidR="002B4502" w:rsidRDefault="002B4502">
      <w:pPr>
        <w:ind w:firstLine="1080"/>
      </w:pPr>
    </w:p>
    <w:p w:rsidR="002B4502" w:rsidRDefault="002B4502">
      <w:pPr>
        <w:pStyle w:val="af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4502" w:rsidRDefault="002B4502">
      <w:pPr>
        <w:ind w:firstLine="1080"/>
        <w:jc w:val="both"/>
      </w:pPr>
    </w:p>
    <w:p w:rsidR="001A770A" w:rsidRDefault="001A770A">
      <w:pPr>
        <w:ind w:firstLine="1080"/>
        <w:jc w:val="both"/>
      </w:pPr>
    </w:p>
    <w:p w:rsidR="001A770A" w:rsidRDefault="001A770A">
      <w:pPr>
        <w:ind w:firstLine="1080"/>
        <w:jc w:val="both"/>
      </w:pPr>
    </w:p>
    <w:p w:rsidR="001A770A" w:rsidRDefault="001A770A">
      <w:pPr>
        <w:ind w:firstLine="1080"/>
        <w:jc w:val="both"/>
      </w:pPr>
    </w:p>
    <w:p w:rsidR="001A770A" w:rsidRDefault="001A770A">
      <w:pPr>
        <w:ind w:firstLine="1080"/>
        <w:jc w:val="both"/>
      </w:pPr>
    </w:p>
    <w:p w:rsidR="001A770A" w:rsidRDefault="001A770A">
      <w:pPr>
        <w:ind w:firstLine="1080"/>
        <w:jc w:val="both"/>
      </w:pPr>
    </w:p>
    <w:p w:rsidR="001A770A" w:rsidRDefault="001A770A">
      <w:pPr>
        <w:ind w:firstLine="1080"/>
        <w:jc w:val="both"/>
      </w:pPr>
    </w:p>
    <w:p w:rsidR="001A770A" w:rsidRDefault="001A770A">
      <w:pPr>
        <w:ind w:firstLine="1080"/>
        <w:jc w:val="both"/>
      </w:pPr>
    </w:p>
    <w:p w:rsidR="001A770A" w:rsidRDefault="001A770A">
      <w:pPr>
        <w:ind w:firstLine="1080"/>
        <w:jc w:val="both"/>
      </w:pPr>
    </w:p>
    <w:p w:rsidR="001A770A" w:rsidRDefault="001A770A">
      <w:pPr>
        <w:ind w:firstLine="1080"/>
        <w:jc w:val="both"/>
      </w:pPr>
    </w:p>
    <w:p w:rsidR="001A770A" w:rsidRDefault="001A770A">
      <w:pPr>
        <w:ind w:firstLine="1080"/>
        <w:jc w:val="both"/>
      </w:pPr>
    </w:p>
    <w:p w:rsidR="001A770A" w:rsidRDefault="001A770A">
      <w:pPr>
        <w:ind w:firstLine="1080"/>
        <w:jc w:val="both"/>
      </w:pPr>
    </w:p>
    <w:p w:rsidR="001A770A" w:rsidRDefault="001A770A">
      <w:pPr>
        <w:ind w:firstLine="1080"/>
        <w:jc w:val="both"/>
      </w:pPr>
    </w:p>
    <w:p w:rsidR="001A770A" w:rsidRDefault="001A770A">
      <w:pPr>
        <w:ind w:firstLine="1080"/>
        <w:jc w:val="both"/>
      </w:pPr>
    </w:p>
    <w:p w:rsidR="001A770A" w:rsidRDefault="001A770A">
      <w:pPr>
        <w:ind w:firstLine="1080"/>
        <w:jc w:val="both"/>
      </w:pPr>
    </w:p>
    <w:p w:rsidR="00A45DF9" w:rsidRDefault="00A45DF9">
      <w:pPr>
        <w:ind w:firstLine="1080"/>
        <w:jc w:val="both"/>
      </w:pPr>
    </w:p>
    <w:p w:rsidR="00A45DF9" w:rsidRDefault="00A45DF9">
      <w:pPr>
        <w:ind w:firstLine="1080"/>
        <w:jc w:val="both"/>
      </w:pPr>
    </w:p>
    <w:p w:rsidR="00A45DF9" w:rsidRDefault="00A45DF9">
      <w:pPr>
        <w:ind w:firstLine="1080"/>
        <w:jc w:val="both"/>
      </w:pPr>
    </w:p>
    <w:p w:rsidR="001A770A" w:rsidRDefault="001A770A">
      <w:pPr>
        <w:ind w:firstLine="1080"/>
        <w:jc w:val="both"/>
      </w:pPr>
    </w:p>
    <w:p w:rsidR="001A770A" w:rsidRDefault="001A770A">
      <w:pPr>
        <w:ind w:firstLine="1080"/>
        <w:jc w:val="both"/>
      </w:pPr>
    </w:p>
    <w:p w:rsidR="001A770A" w:rsidRDefault="001A770A">
      <w:pPr>
        <w:ind w:firstLine="1080"/>
        <w:jc w:val="both"/>
      </w:pPr>
    </w:p>
    <w:p w:rsidR="001A770A" w:rsidRDefault="001A770A">
      <w:pPr>
        <w:ind w:firstLine="1080"/>
        <w:jc w:val="both"/>
      </w:pPr>
    </w:p>
    <w:p w:rsidR="001A770A" w:rsidRDefault="001A770A" w:rsidP="00A45DF9">
      <w:pPr>
        <w:jc w:val="both"/>
      </w:pPr>
    </w:p>
    <w:sectPr w:rsidR="001A770A" w:rsidSect="00E036CD">
      <w:foot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4160" w:rsidRDefault="009F4160">
      <w:r>
        <w:separator/>
      </w:r>
    </w:p>
  </w:endnote>
  <w:endnote w:type="continuationSeparator" w:id="0">
    <w:p w:rsidR="009F4160" w:rsidRDefault="009F41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502" w:rsidRDefault="00D35FC7">
    <w:pPr>
      <w:pStyle w:val="ac"/>
      <w:jc w:val="center"/>
    </w:pPr>
    <w:r>
      <w:fldChar w:fldCharType="begin"/>
    </w:r>
    <w:r w:rsidR="00E60D0B">
      <w:instrText>PAGE   \* MERGEFORMAT</w:instrText>
    </w:r>
    <w:r>
      <w:fldChar w:fldCharType="separate"/>
    </w:r>
    <w:r w:rsidR="00F836CD">
      <w:rPr>
        <w:noProof/>
      </w:rPr>
      <w:t>6</w:t>
    </w:r>
    <w:r>
      <w:fldChar w:fldCharType="end"/>
    </w:r>
  </w:p>
  <w:p w:rsidR="002B4502" w:rsidRDefault="002B4502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4160" w:rsidRDefault="009F4160">
      <w:r>
        <w:separator/>
      </w:r>
    </w:p>
  </w:footnote>
  <w:footnote w:type="continuationSeparator" w:id="0">
    <w:p w:rsidR="009F4160" w:rsidRDefault="009F41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87630"/>
    <w:multiLevelType w:val="multilevel"/>
    <w:tmpl w:val="DD28C1B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BC04F45"/>
    <w:multiLevelType w:val="multilevel"/>
    <w:tmpl w:val="ABDA5A5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519630D"/>
    <w:multiLevelType w:val="multilevel"/>
    <w:tmpl w:val="90FEF04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67BB2FAC"/>
    <w:multiLevelType w:val="hybridMultilevel"/>
    <w:tmpl w:val="B944E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4C72"/>
    <w:rsid w:val="00007ED5"/>
    <w:rsid w:val="0001233A"/>
    <w:rsid w:val="00020B1E"/>
    <w:rsid w:val="00022830"/>
    <w:rsid w:val="00025B33"/>
    <w:rsid w:val="00032FFC"/>
    <w:rsid w:val="0003338C"/>
    <w:rsid w:val="00036844"/>
    <w:rsid w:val="0005056C"/>
    <w:rsid w:val="00061B83"/>
    <w:rsid w:val="00062441"/>
    <w:rsid w:val="000662BF"/>
    <w:rsid w:val="00067308"/>
    <w:rsid w:val="00087573"/>
    <w:rsid w:val="00087816"/>
    <w:rsid w:val="000A5EE2"/>
    <w:rsid w:val="000B15B3"/>
    <w:rsid w:val="000B1935"/>
    <w:rsid w:val="000B29FA"/>
    <w:rsid w:val="000B4CBD"/>
    <w:rsid w:val="000B5596"/>
    <w:rsid w:val="000C17B1"/>
    <w:rsid w:val="000C3603"/>
    <w:rsid w:val="000C3792"/>
    <w:rsid w:val="000F0BF3"/>
    <w:rsid w:val="000F2158"/>
    <w:rsid w:val="000F71A2"/>
    <w:rsid w:val="00105FE8"/>
    <w:rsid w:val="00106B5D"/>
    <w:rsid w:val="00111799"/>
    <w:rsid w:val="00113657"/>
    <w:rsid w:val="00124061"/>
    <w:rsid w:val="0012436B"/>
    <w:rsid w:val="00126658"/>
    <w:rsid w:val="00131546"/>
    <w:rsid w:val="00136528"/>
    <w:rsid w:val="001468D2"/>
    <w:rsid w:val="001479CB"/>
    <w:rsid w:val="001519F4"/>
    <w:rsid w:val="0015731D"/>
    <w:rsid w:val="00161B2A"/>
    <w:rsid w:val="00161E95"/>
    <w:rsid w:val="00165B9E"/>
    <w:rsid w:val="00175677"/>
    <w:rsid w:val="00175BA4"/>
    <w:rsid w:val="0018264B"/>
    <w:rsid w:val="00183641"/>
    <w:rsid w:val="00190A15"/>
    <w:rsid w:val="0019264A"/>
    <w:rsid w:val="00194400"/>
    <w:rsid w:val="0019511B"/>
    <w:rsid w:val="00195A25"/>
    <w:rsid w:val="001978C7"/>
    <w:rsid w:val="001A040E"/>
    <w:rsid w:val="001A4BB9"/>
    <w:rsid w:val="001A770A"/>
    <w:rsid w:val="001B37CB"/>
    <w:rsid w:val="001C33F1"/>
    <w:rsid w:val="001C7D4F"/>
    <w:rsid w:val="001D62B3"/>
    <w:rsid w:val="001E0CC6"/>
    <w:rsid w:val="001E329D"/>
    <w:rsid w:val="001F1189"/>
    <w:rsid w:val="001F63EE"/>
    <w:rsid w:val="001F6716"/>
    <w:rsid w:val="00201279"/>
    <w:rsid w:val="00213020"/>
    <w:rsid w:val="0021331A"/>
    <w:rsid w:val="002200D6"/>
    <w:rsid w:val="00222D97"/>
    <w:rsid w:val="00227930"/>
    <w:rsid w:val="00227987"/>
    <w:rsid w:val="002332D4"/>
    <w:rsid w:val="00234C10"/>
    <w:rsid w:val="0024083E"/>
    <w:rsid w:val="0024366B"/>
    <w:rsid w:val="002438BA"/>
    <w:rsid w:val="00247605"/>
    <w:rsid w:val="0024785C"/>
    <w:rsid w:val="00251824"/>
    <w:rsid w:val="00260047"/>
    <w:rsid w:val="00262C81"/>
    <w:rsid w:val="002631A3"/>
    <w:rsid w:val="0026518C"/>
    <w:rsid w:val="00283100"/>
    <w:rsid w:val="00283940"/>
    <w:rsid w:val="0029567F"/>
    <w:rsid w:val="002A28B4"/>
    <w:rsid w:val="002B076A"/>
    <w:rsid w:val="002B3856"/>
    <w:rsid w:val="002B4502"/>
    <w:rsid w:val="002B60E5"/>
    <w:rsid w:val="002C041D"/>
    <w:rsid w:val="002C6C12"/>
    <w:rsid w:val="002D173C"/>
    <w:rsid w:val="002D284B"/>
    <w:rsid w:val="002D2B23"/>
    <w:rsid w:val="002E4EF2"/>
    <w:rsid w:val="002E5F59"/>
    <w:rsid w:val="003018B5"/>
    <w:rsid w:val="00302CE6"/>
    <w:rsid w:val="003065C4"/>
    <w:rsid w:val="0031371B"/>
    <w:rsid w:val="00317305"/>
    <w:rsid w:val="0032098D"/>
    <w:rsid w:val="00320DFA"/>
    <w:rsid w:val="003234DE"/>
    <w:rsid w:val="003241C5"/>
    <w:rsid w:val="00331349"/>
    <w:rsid w:val="00331D23"/>
    <w:rsid w:val="00336B7B"/>
    <w:rsid w:val="003403F7"/>
    <w:rsid w:val="00352A1D"/>
    <w:rsid w:val="00355866"/>
    <w:rsid w:val="003563A7"/>
    <w:rsid w:val="00365D60"/>
    <w:rsid w:val="003726E1"/>
    <w:rsid w:val="00384B4D"/>
    <w:rsid w:val="00391DBF"/>
    <w:rsid w:val="0039257C"/>
    <w:rsid w:val="003926E7"/>
    <w:rsid w:val="00396E8F"/>
    <w:rsid w:val="003A5EE5"/>
    <w:rsid w:val="003A7B5F"/>
    <w:rsid w:val="003B2ECB"/>
    <w:rsid w:val="003C28C6"/>
    <w:rsid w:val="003C3869"/>
    <w:rsid w:val="003C7A1B"/>
    <w:rsid w:val="003D1430"/>
    <w:rsid w:val="003D443D"/>
    <w:rsid w:val="003D519F"/>
    <w:rsid w:val="003F04FF"/>
    <w:rsid w:val="003F0818"/>
    <w:rsid w:val="003F514B"/>
    <w:rsid w:val="003F7A57"/>
    <w:rsid w:val="0041098B"/>
    <w:rsid w:val="004209D1"/>
    <w:rsid w:val="00421830"/>
    <w:rsid w:val="00424CDD"/>
    <w:rsid w:val="004265F1"/>
    <w:rsid w:val="00431F6C"/>
    <w:rsid w:val="00433E4E"/>
    <w:rsid w:val="0043523D"/>
    <w:rsid w:val="00441EC1"/>
    <w:rsid w:val="00452385"/>
    <w:rsid w:val="00454599"/>
    <w:rsid w:val="004559E0"/>
    <w:rsid w:val="00462F0D"/>
    <w:rsid w:val="00471BF8"/>
    <w:rsid w:val="0047343F"/>
    <w:rsid w:val="004808A0"/>
    <w:rsid w:val="00483908"/>
    <w:rsid w:val="00490095"/>
    <w:rsid w:val="00490F0B"/>
    <w:rsid w:val="0049372A"/>
    <w:rsid w:val="004A03C3"/>
    <w:rsid w:val="004A77B0"/>
    <w:rsid w:val="004B0F12"/>
    <w:rsid w:val="004B16FE"/>
    <w:rsid w:val="004B7CD4"/>
    <w:rsid w:val="004D0536"/>
    <w:rsid w:val="004D0579"/>
    <w:rsid w:val="004D7337"/>
    <w:rsid w:val="004E4E39"/>
    <w:rsid w:val="004F1E93"/>
    <w:rsid w:val="004F3289"/>
    <w:rsid w:val="00507EB6"/>
    <w:rsid w:val="00510F64"/>
    <w:rsid w:val="00511211"/>
    <w:rsid w:val="005254F9"/>
    <w:rsid w:val="00546BA8"/>
    <w:rsid w:val="00553248"/>
    <w:rsid w:val="00555279"/>
    <w:rsid w:val="005612B8"/>
    <w:rsid w:val="0058126A"/>
    <w:rsid w:val="00583165"/>
    <w:rsid w:val="00585683"/>
    <w:rsid w:val="00585BD4"/>
    <w:rsid w:val="00586765"/>
    <w:rsid w:val="00586E4D"/>
    <w:rsid w:val="00587018"/>
    <w:rsid w:val="00590228"/>
    <w:rsid w:val="00595D38"/>
    <w:rsid w:val="00597D79"/>
    <w:rsid w:val="005A3B8F"/>
    <w:rsid w:val="005A71CA"/>
    <w:rsid w:val="005B0686"/>
    <w:rsid w:val="005B593F"/>
    <w:rsid w:val="005D0113"/>
    <w:rsid w:val="005D0A41"/>
    <w:rsid w:val="005D252C"/>
    <w:rsid w:val="005D2C8B"/>
    <w:rsid w:val="005D34E8"/>
    <w:rsid w:val="005E0E91"/>
    <w:rsid w:val="005E169F"/>
    <w:rsid w:val="006009D2"/>
    <w:rsid w:val="00601628"/>
    <w:rsid w:val="00603368"/>
    <w:rsid w:val="00616DC2"/>
    <w:rsid w:val="00622B9B"/>
    <w:rsid w:val="00623197"/>
    <w:rsid w:val="006249F3"/>
    <w:rsid w:val="00626E79"/>
    <w:rsid w:val="00633651"/>
    <w:rsid w:val="0063791B"/>
    <w:rsid w:val="006408C1"/>
    <w:rsid w:val="006433CF"/>
    <w:rsid w:val="00644E08"/>
    <w:rsid w:val="00654884"/>
    <w:rsid w:val="00660225"/>
    <w:rsid w:val="00661C98"/>
    <w:rsid w:val="00673454"/>
    <w:rsid w:val="00673B34"/>
    <w:rsid w:val="00681FDB"/>
    <w:rsid w:val="00693007"/>
    <w:rsid w:val="006A3506"/>
    <w:rsid w:val="006A6991"/>
    <w:rsid w:val="006B5330"/>
    <w:rsid w:val="006B57EE"/>
    <w:rsid w:val="006C0094"/>
    <w:rsid w:val="006C0C65"/>
    <w:rsid w:val="006C162A"/>
    <w:rsid w:val="006C16A6"/>
    <w:rsid w:val="006C1EC3"/>
    <w:rsid w:val="006C7F5B"/>
    <w:rsid w:val="006E1022"/>
    <w:rsid w:val="006E1227"/>
    <w:rsid w:val="006E315D"/>
    <w:rsid w:val="006F22E4"/>
    <w:rsid w:val="006F6B36"/>
    <w:rsid w:val="007029D1"/>
    <w:rsid w:val="00702E4A"/>
    <w:rsid w:val="00706543"/>
    <w:rsid w:val="00711446"/>
    <w:rsid w:val="00713BF2"/>
    <w:rsid w:val="00720573"/>
    <w:rsid w:val="0072142E"/>
    <w:rsid w:val="00722087"/>
    <w:rsid w:val="00732670"/>
    <w:rsid w:val="00735C82"/>
    <w:rsid w:val="00737314"/>
    <w:rsid w:val="00752431"/>
    <w:rsid w:val="007779C4"/>
    <w:rsid w:val="00781223"/>
    <w:rsid w:val="007A3DB8"/>
    <w:rsid w:val="007A62DC"/>
    <w:rsid w:val="007A66DD"/>
    <w:rsid w:val="007A69DB"/>
    <w:rsid w:val="007B17F2"/>
    <w:rsid w:val="007B397F"/>
    <w:rsid w:val="007B5FDC"/>
    <w:rsid w:val="007C0B06"/>
    <w:rsid w:val="007D25FF"/>
    <w:rsid w:val="007D58D1"/>
    <w:rsid w:val="007D70A7"/>
    <w:rsid w:val="007E4C72"/>
    <w:rsid w:val="007F2E9E"/>
    <w:rsid w:val="008005B2"/>
    <w:rsid w:val="008010E4"/>
    <w:rsid w:val="008040DF"/>
    <w:rsid w:val="0081343C"/>
    <w:rsid w:val="00814DAF"/>
    <w:rsid w:val="00816E10"/>
    <w:rsid w:val="0082112D"/>
    <w:rsid w:val="008233D2"/>
    <w:rsid w:val="00823CC4"/>
    <w:rsid w:val="00824B99"/>
    <w:rsid w:val="0082588B"/>
    <w:rsid w:val="008376B9"/>
    <w:rsid w:val="00837BAE"/>
    <w:rsid w:val="00841435"/>
    <w:rsid w:val="00850021"/>
    <w:rsid w:val="00850EA4"/>
    <w:rsid w:val="008518F7"/>
    <w:rsid w:val="008547FD"/>
    <w:rsid w:val="00862F00"/>
    <w:rsid w:val="00866719"/>
    <w:rsid w:val="00867634"/>
    <w:rsid w:val="00871006"/>
    <w:rsid w:val="008715B9"/>
    <w:rsid w:val="00872137"/>
    <w:rsid w:val="008726F3"/>
    <w:rsid w:val="008902CC"/>
    <w:rsid w:val="00891BF4"/>
    <w:rsid w:val="008D3EE1"/>
    <w:rsid w:val="008D3F39"/>
    <w:rsid w:val="008D5B48"/>
    <w:rsid w:val="008D6C06"/>
    <w:rsid w:val="008D7F18"/>
    <w:rsid w:val="008E3014"/>
    <w:rsid w:val="008E3A1D"/>
    <w:rsid w:val="008E70AA"/>
    <w:rsid w:val="008F3DF0"/>
    <w:rsid w:val="008F56EE"/>
    <w:rsid w:val="008F5767"/>
    <w:rsid w:val="008F7496"/>
    <w:rsid w:val="0090775C"/>
    <w:rsid w:val="00910710"/>
    <w:rsid w:val="00911C54"/>
    <w:rsid w:val="0091331E"/>
    <w:rsid w:val="00917213"/>
    <w:rsid w:val="00920553"/>
    <w:rsid w:val="0092258B"/>
    <w:rsid w:val="009270DF"/>
    <w:rsid w:val="00931FEA"/>
    <w:rsid w:val="00932AC1"/>
    <w:rsid w:val="00933060"/>
    <w:rsid w:val="0093554E"/>
    <w:rsid w:val="009405FE"/>
    <w:rsid w:val="00940B24"/>
    <w:rsid w:val="00955DA3"/>
    <w:rsid w:val="00960C4E"/>
    <w:rsid w:val="00960D33"/>
    <w:rsid w:val="00965834"/>
    <w:rsid w:val="0096604C"/>
    <w:rsid w:val="00967462"/>
    <w:rsid w:val="00973CF6"/>
    <w:rsid w:val="009805CC"/>
    <w:rsid w:val="009836E7"/>
    <w:rsid w:val="00990216"/>
    <w:rsid w:val="0099103C"/>
    <w:rsid w:val="00992BF7"/>
    <w:rsid w:val="00992E89"/>
    <w:rsid w:val="00993471"/>
    <w:rsid w:val="00993853"/>
    <w:rsid w:val="00995D1E"/>
    <w:rsid w:val="00996550"/>
    <w:rsid w:val="009A1934"/>
    <w:rsid w:val="009A2049"/>
    <w:rsid w:val="009A52E9"/>
    <w:rsid w:val="009A68CB"/>
    <w:rsid w:val="009B63C1"/>
    <w:rsid w:val="009D275E"/>
    <w:rsid w:val="009D371A"/>
    <w:rsid w:val="009D6AB1"/>
    <w:rsid w:val="009D7262"/>
    <w:rsid w:val="009D7670"/>
    <w:rsid w:val="009E6989"/>
    <w:rsid w:val="009F4160"/>
    <w:rsid w:val="00A05796"/>
    <w:rsid w:val="00A07804"/>
    <w:rsid w:val="00A1031B"/>
    <w:rsid w:val="00A26229"/>
    <w:rsid w:val="00A3539F"/>
    <w:rsid w:val="00A436BD"/>
    <w:rsid w:val="00A45355"/>
    <w:rsid w:val="00A45DF9"/>
    <w:rsid w:val="00A56AE9"/>
    <w:rsid w:val="00A67629"/>
    <w:rsid w:val="00A733E6"/>
    <w:rsid w:val="00A73BD7"/>
    <w:rsid w:val="00A76831"/>
    <w:rsid w:val="00A81559"/>
    <w:rsid w:val="00A908DD"/>
    <w:rsid w:val="00A90A78"/>
    <w:rsid w:val="00A960B5"/>
    <w:rsid w:val="00AB3317"/>
    <w:rsid w:val="00AC2C1E"/>
    <w:rsid w:val="00AC6A0F"/>
    <w:rsid w:val="00AC748B"/>
    <w:rsid w:val="00AC7845"/>
    <w:rsid w:val="00AD077D"/>
    <w:rsid w:val="00AE4C79"/>
    <w:rsid w:val="00AE5B21"/>
    <w:rsid w:val="00AF03A3"/>
    <w:rsid w:val="00AF2CC4"/>
    <w:rsid w:val="00AF2F06"/>
    <w:rsid w:val="00B06372"/>
    <w:rsid w:val="00B07120"/>
    <w:rsid w:val="00B11A0F"/>
    <w:rsid w:val="00B13947"/>
    <w:rsid w:val="00B257E5"/>
    <w:rsid w:val="00B366B5"/>
    <w:rsid w:val="00B3728C"/>
    <w:rsid w:val="00B40BFA"/>
    <w:rsid w:val="00B4246B"/>
    <w:rsid w:val="00B665EA"/>
    <w:rsid w:val="00B72037"/>
    <w:rsid w:val="00B83058"/>
    <w:rsid w:val="00B90B9C"/>
    <w:rsid w:val="00B9567A"/>
    <w:rsid w:val="00B96B0F"/>
    <w:rsid w:val="00BA0561"/>
    <w:rsid w:val="00BA4CEE"/>
    <w:rsid w:val="00BA5F7E"/>
    <w:rsid w:val="00BB0ACD"/>
    <w:rsid w:val="00BB2110"/>
    <w:rsid w:val="00BB2D41"/>
    <w:rsid w:val="00BC16AA"/>
    <w:rsid w:val="00BC2BEC"/>
    <w:rsid w:val="00BC642B"/>
    <w:rsid w:val="00BD7410"/>
    <w:rsid w:val="00BE5FFB"/>
    <w:rsid w:val="00BF13FF"/>
    <w:rsid w:val="00BF1F6E"/>
    <w:rsid w:val="00C01C3C"/>
    <w:rsid w:val="00C10ADF"/>
    <w:rsid w:val="00C115C3"/>
    <w:rsid w:val="00C11DEA"/>
    <w:rsid w:val="00C123F0"/>
    <w:rsid w:val="00C15B44"/>
    <w:rsid w:val="00C17EC5"/>
    <w:rsid w:val="00C228F2"/>
    <w:rsid w:val="00C254D1"/>
    <w:rsid w:val="00C25D60"/>
    <w:rsid w:val="00C26F8C"/>
    <w:rsid w:val="00C2782D"/>
    <w:rsid w:val="00C33271"/>
    <w:rsid w:val="00C34543"/>
    <w:rsid w:val="00C41BF1"/>
    <w:rsid w:val="00C45C84"/>
    <w:rsid w:val="00C50220"/>
    <w:rsid w:val="00C522BB"/>
    <w:rsid w:val="00C5356F"/>
    <w:rsid w:val="00C56BE2"/>
    <w:rsid w:val="00C571AA"/>
    <w:rsid w:val="00C61202"/>
    <w:rsid w:val="00C62090"/>
    <w:rsid w:val="00C653B4"/>
    <w:rsid w:val="00C74D92"/>
    <w:rsid w:val="00C813E5"/>
    <w:rsid w:val="00C83B7C"/>
    <w:rsid w:val="00C848D7"/>
    <w:rsid w:val="00C87CA2"/>
    <w:rsid w:val="00C96207"/>
    <w:rsid w:val="00C96934"/>
    <w:rsid w:val="00C979C3"/>
    <w:rsid w:val="00CA4BF8"/>
    <w:rsid w:val="00CC5DF8"/>
    <w:rsid w:val="00CE7E21"/>
    <w:rsid w:val="00CF36BD"/>
    <w:rsid w:val="00D0002E"/>
    <w:rsid w:val="00D00744"/>
    <w:rsid w:val="00D00AAA"/>
    <w:rsid w:val="00D01FD1"/>
    <w:rsid w:val="00D0695D"/>
    <w:rsid w:val="00D139B1"/>
    <w:rsid w:val="00D14009"/>
    <w:rsid w:val="00D1749C"/>
    <w:rsid w:val="00D1788A"/>
    <w:rsid w:val="00D32594"/>
    <w:rsid w:val="00D34370"/>
    <w:rsid w:val="00D344BD"/>
    <w:rsid w:val="00D35FC7"/>
    <w:rsid w:val="00D36731"/>
    <w:rsid w:val="00D61B51"/>
    <w:rsid w:val="00D62F01"/>
    <w:rsid w:val="00D77865"/>
    <w:rsid w:val="00D82835"/>
    <w:rsid w:val="00D83C36"/>
    <w:rsid w:val="00D83E64"/>
    <w:rsid w:val="00D87FFC"/>
    <w:rsid w:val="00D922E5"/>
    <w:rsid w:val="00D96C8B"/>
    <w:rsid w:val="00DA0974"/>
    <w:rsid w:val="00DA249A"/>
    <w:rsid w:val="00DA4601"/>
    <w:rsid w:val="00DA6411"/>
    <w:rsid w:val="00DB3484"/>
    <w:rsid w:val="00DB6B58"/>
    <w:rsid w:val="00DB6BC0"/>
    <w:rsid w:val="00DC3ADD"/>
    <w:rsid w:val="00DD10ED"/>
    <w:rsid w:val="00DD2191"/>
    <w:rsid w:val="00DD53E9"/>
    <w:rsid w:val="00DE0848"/>
    <w:rsid w:val="00DE3631"/>
    <w:rsid w:val="00DF14FA"/>
    <w:rsid w:val="00DF7ED3"/>
    <w:rsid w:val="00E036CD"/>
    <w:rsid w:val="00E0426D"/>
    <w:rsid w:val="00E045D7"/>
    <w:rsid w:val="00E136CD"/>
    <w:rsid w:val="00E14269"/>
    <w:rsid w:val="00E238B1"/>
    <w:rsid w:val="00E2743C"/>
    <w:rsid w:val="00E3193B"/>
    <w:rsid w:val="00E4015E"/>
    <w:rsid w:val="00E427AC"/>
    <w:rsid w:val="00E46F38"/>
    <w:rsid w:val="00E54055"/>
    <w:rsid w:val="00E60D0B"/>
    <w:rsid w:val="00E6131A"/>
    <w:rsid w:val="00E66438"/>
    <w:rsid w:val="00E66BE0"/>
    <w:rsid w:val="00E704B5"/>
    <w:rsid w:val="00E75B3A"/>
    <w:rsid w:val="00E771FC"/>
    <w:rsid w:val="00E83B76"/>
    <w:rsid w:val="00E86E41"/>
    <w:rsid w:val="00EA01D9"/>
    <w:rsid w:val="00EA1265"/>
    <w:rsid w:val="00EA4429"/>
    <w:rsid w:val="00EA5295"/>
    <w:rsid w:val="00EB4304"/>
    <w:rsid w:val="00EB473F"/>
    <w:rsid w:val="00EB548D"/>
    <w:rsid w:val="00EC3A82"/>
    <w:rsid w:val="00EC58B4"/>
    <w:rsid w:val="00ED1105"/>
    <w:rsid w:val="00ED43F7"/>
    <w:rsid w:val="00ED7E14"/>
    <w:rsid w:val="00EE00B6"/>
    <w:rsid w:val="00EE12BD"/>
    <w:rsid w:val="00EE6864"/>
    <w:rsid w:val="00EE69E5"/>
    <w:rsid w:val="00EF4C9F"/>
    <w:rsid w:val="00F0441F"/>
    <w:rsid w:val="00F108C3"/>
    <w:rsid w:val="00F1364D"/>
    <w:rsid w:val="00F13A70"/>
    <w:rsid w:val="00F155DE"/>
    <w:rsid w:val="00F17C97"/>
    <w:rsid w:val="00F20D7A"/>
    <w:rsid w:val="00F210C9"/>
    <w:rsid w:val="00F247AA"/>
    <w:rsid w:val="00F252E8"/>
    <w:rsid w:val="00F31B29"/>
    <w:rsid w:val="00F410C7"/>
    <w:rsid w:val="00F46420"/>
    <w:rsid w:val="00F46624"/>
    <w:rsid w:val="00F510F2"/>
    <w:rsid w:val="00F615D7"/>
    <w:rsid w:val="00F63C2A"/>
    <w:rsid w:val="00F7129F"/>
    <w:rsid w:val="00F836CD"/>
    <w:rsid w:val="00F93F6C"/>
    <w:rsid w:val="00F9669F"/>
    <w:rsid w:val="00FA278E"/>
    <w:rsid w:val="00FB699D"/>
    <w:rsid w:val="00FC1936"/>
    <w:rsid w:val="00FC7CE5"/>
    <w:rsid w:val="00FD7E69"/>
    <w:rsid w:val="00FE1493"/>
    <w:rsid w:val="00FE4BAB"/>
    <w:rsid w:val="00FE4E0E"/>
    <w:rsid w:val="00FF03FC"/>
    <w:rsid w:val="4EEE6D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/>
    <w:lsdException w:name="footer" w:semiHidden="0"/>
    <w:lsdException w:name="caption" w:uiPriority="35" w:qFormat="1"/>
    <w:lsdException w:name="footnote reference" w:semiHidden="0" w:uiPriority="0"/>
    <w:lsdException w:name="Title" w:semiHidden="0" w:uiPriority="10" w:unhideWhenUsed="0" w:qFormat="1"/>
    <w:lsdException w:name="Default Paragraph Font" w:uiPriority="1"/>
    <w:lsdException w:name="Body Text Indent" w:semiHidden="0" w:uiPriority="0" w:unhideWhenUsed="0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8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nhideWhenUsed/>
    <w:rsid w:val="00AC7845"/>
    <w:rPr>
      <w:vertAlign w:val="superscript"/>
    </w:rPr>
  </w:style>
  <w:style w:type="character" w:styleId="a4">
    <w:name w:val="Hyperlink"/>
    <w:basedOn w:val="a0"/>
    <w:uiPriority w:val="99"/>
    <w:unhideWhenUsed/>
    <w:rsid w:val="00AC7845"/>
    <w:rPr>
      <w:color w:val="0000FF" w:themeColor="hyperlink"/>
      <w:u w:val="single"/>
    </w:rPr>
  </w:style>
  <w:style w:type="paragraph" w:styleId="a5">
    <w:name w:val="Balloon Text"/>
    <w:basedOn w:val="a"/>
    <w:semiHidden/>
    <w:rsid w:val="00AC7845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nhideWhenUsed/>
    <w:rsid w:val="00AC7845"/>
    <w:rPr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AC7845"/>
    <w:pPr>
      <w:tabs>
        <w:tab w:val="center" w:pos="4677"/>
        <w:tab w:val="right" w:pos="9355"/>
      </w:tabs>
    </w:pPr>
  </w:style>
  <w:style w:type="paragraph" w:styleId="aa">
    <w:name w:val="Body Text Indent"/>
    <w:basedOn w:val="a"/>
    <w:link w:val="ab"/>
    <w:rsid w:val="00AC7845"/>
    <w:pPr>
      <w:spacing w:after="120"/>
      <w:ind w:left="283"/>
    </w:pPr>
  </w:style>
  <w:style w:type="paragraph" w:styleId="ac">
    <w:name w:val="footer"/>
    <w:basedOn w:val="a"/>
    <w:link w:val="ad"/>
    <w:uiPriority w:val="99"/>
    <w:unhideWhenUsed/>
    <w:rsid w:val="00AC7845"/>
    <w:pPr>
      <w:tabs>
        <w:tab w:val="center" w:pos="4677"/>
        <w:tab w:val="right" w:pos="9355"/>
      </w:tabs>
    </w:pPr>
  </w:style>
  <w:style w:type="table" w:styleId="ae">
    <w:name w:val="Table Grid"/>
    <w:basedOn w:val="a1"/>
    <w:rsid w:val="00AC784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link w:val="af0"/>
    <w:uiPriority w:val="1"/>
    <w:qFormat/>
    <w:rsid w:val="00AC7845"/>
    <w:pPr>
      <w:ind w:left="578" w:right="697" w:firstLine="743"/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Основной текст с отступом Знак"/>
    <w:link w:val="aa"/>
    <w:rsid w:val="00AC7845"/>
    <w:rPr>
      <w:sz w:val="24"/>
      <w:szCs w:val="24"/>
    </w:rPr>
  </w:style>
  <w:style w:type="paragraph" w:customStyle="1" w:styleId="1">
    <w:name w:val="Текст1"/>
    <w:basedOn w:val="a"/>
    <w:rsid w:val="00AC7845"/>
    <w:pPr>
      <w:suppressAutoHyphens/>
    </w:pPr>
    <w:rPr>
      <w:rFonts w:ascii="Courier New" w:hAnsi="Courier New"/>
      <w:sz w:val="20"/>
      <w:szCs w:val="20"/>
      <w:lang w:eastAsia="ar-SA"/>
    </w:rPr>
  </w:style>
  <w:style w:type="character" w:customStyle="1" w:styleId="a9">
    <w:name w:val="Верхний колонтитул Знак"/>
    <w:link w:val="a8"/>
    <w:uiPriority w:val="99"/>
    <w:rsid w:val="00AC7845"/>
    <w:rPr>
      <w:sz w:val="24"/>
      <w:szCs w:val="24"/>
    </w:rPr>
  </w:style>
  <w:style w:type="character" w:customStyle="1" w:styleId="ad">
    <w:name w:val="Нижний колонтитул Знак"/>
    <w:link w:val="ac"/>
    <w:uiPriority w:val="99"/>
    <w:rsid w:val="00AC7845"/>
    <w:rPr>
      <w:sz w:val="24"/>
      <w:szCs w:val="24"/>
    </w:rPr>
  </w:style>
  <w:style w:type="character" w:customStyle="1" w:styleId="a7">
    <w:name w:val="Текст сноски Знак"/>
    <w:basedOn w:val="a0"/>
    <w:link w:val="a6"/>
    <w:rsid w:val="00AC7845"/>
  </w:style>
  <w:style w:type="paragraph" w:customStyle="1" w:styleId="ConsNonformat">
    <w:name w:val="ConsNonformat"/>
    <w:rsid w:val="00AC784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nformat">
    <w:name w:val="ConsPlusNonformat"/>
    <w:rsid w:val="00AC784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wmi-callto">
    <w:name w:val="wmi-callto"/>
    <w:basedOn w:val="a0"/>
    <w:rsid w:val="00AC7845"/>
  </w:style>
  <w:style w:type="character" w:customStyle="1" w:styleId="af0">
    <w:name w:val="Без интервала Знак"/>
    <w:basedOn w:val="a0"/>
    <w:link w:val="af"/>
    <w:uiPriority w:val="1"/>
    <w:rsid w:val="00AC7845"/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AC7845"/>
    <w:pPr>
      <w:suppressAutoHyphens/>
      <w:autoSpaceDN w:val="0"/>
      <w:spacing w:after="200" w:line="276" w:lineRule="auto"/>
    </w:pPr>
    <w:rPr>
      <w:rFonts w:ascii="Calibri" w:hAnsi="Calibri"/>
      <w:kern w:val="3"/>
      <w:sz w:val="22"/>
      <w:szCs w:val="22"/>
    </w:rPr>
  </w:style>
  <w:style w:type="paragraph" w:styleId="af1">
    <w:name w:val="List Paragraph"/>
    <w:basedOn w:val="a"/>
    <w:uiPriority w:val="99"/>
    <w:rsid w:val="00595D38"/>
    <w:pPr>
      <w:ind w:left="720"/>
      <w:contextualSpacing/>
    </w:pPr>
  </w:style>
  <w:style w:type="paragraph" w:customStyle="1" w:styleId="21">
    <w:name w:val="Основной текст 21"/>
    <w:basedOn w:val="a"/>
    <w:uiPriority w:val="99"/>
    <w:rsid w:val="00190A15"/>
    <w:pPr>
      <w:suppressAutoHyphens/>
      <w:jc w:val="both"/>
    </w:pPr>
    <w:rPr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D906B-4D78-41F0-A968-CE1AB6376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6</Pages>
  <Words>2755</Words>
  <Characters>15709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</vt:lpstr>
    </vt:vector>
  </TitlesOfParts>
  <Company>Microsoft</Company>
  <LinksUpToDate>false</LinksUpToDate>
  <CharactersWithSpaces>18428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Navigator Me User</dc:creator>
  <cp:lastModifiedBy>админ</cp:lastModifiedBy>
  <cp:revision>24</cp:revision>
  <cp:lastPrinted>2024-03-29T06:38:00Z</cp:lastPrinted>
  <dcterms:created xsi:type="dcterms:W3CDTF">2024-03-29T05:57:00Z</dcterms:created>
  <dcterms:modified xsi:type="dcterms:W3CDTF">2026-08-04T07:07:00Z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1049-12.2.0.13362</vt:lpwstr>
  </property>
  <property fmtid="{D5CDD505-2E9C-101B-9397-08002B2CF9AE}" pid="3" name="ICV">
    <vt:lpwstr>280A28A13BD34F5E8D20082DE23CB655_12</vt:lpwstr>
  </property>
</Properties>
</file>