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9D8D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ТЕХНИЧЕСКОЕ ЗАДАНИЕ</w:t>
      </w:r>
    </w:p>
    <w:p w14:paraId="50EF7D74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на поставку </w:t>
      </w:r>
      <w:bookmarkStart w:id="0" w:name="_Hlk236832820"/>
      <w:r>
        <w:rPr>
          <w:rFonts w:ascii="Times New Roman" w:hAnsi="Times New Roman" w:cs="Times New Roman"/>
          <w:b/>
          <w:bCs/>
        </w:rPr>
        <w:t>продуктов питания (бакалея)</w:t>
      </w:r>
      <w:r>
        <w:t xml:space="preserve"> </w:t>
      </w:r>
      <w:r>
        <w:rPr>
          <w:rFonts w:ascii="Times New Roman" w:hAnsi="Times New Roman" w:cs="Times New Roman"/>
          <w:b/>
          <w:bCs/>
        </w:rPr>
        <w:t>МАОУ "СШ С. Анциферово"</w:t>
      </w:r>
      <w:bookmarkEnd w:id="0"/>
    </w:p>
    <w:p w14:paraId="0EACB192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3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387"/>
        <w:gridCol w:w="2571"/>
        <w:gridCol w:w="1170"/>
        <w:gridCol w:w="1830"/>
        <w:gridCol w:w="2020"/>
      </w:tblGrid>
      <w:tr w14:paraId="47F31A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217" w:type="dxa"/>
            <w:vMerge w:val="restart"/>
          </w:tcPr>
          <w:p w14:paraId="37CDA06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387" w:type="dxa"/>
            <w:vMerge w:val="restart"/>
          </w:tcPr>
          <w:p w14:paraId="668EB25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2571" w:type="dxa"/>
            <w:vMerge w:val="restart"/>
          </w:tcPr>
          <w:p w14:paraId="0B5D365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020" w:type="dxa"/>
            <w:gridSpan w:val="3"/>
          </w:tcPr>
          <w:p w14:paraId="11FA3C9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Национальный режим</w:t>
            </w:r>
          </w:p>
        </w:tc>
      </w:tr>
      <w:tr w14:paraId="72F92C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217" w:type="dxa"/>
            <w:vMerge w:val="continue"/>
            <w:tcBorders>
              <w:bottom w:val="single" w:color="auto" w:sz="4" w:space="0"/>
            </w:tcBorders>
          </w:tcPr>
          <w:p w14:paraId="545D37D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vMerge w:val="continue"/>
            <w:tcBorders>
              <w:bottom w:val="single" w:color="auto" w:sz="4" w:space="0"/>
            </w:tcBorders>
          </w:tcPr>
          <w:p w14:paraId="1734E87D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1" w:type="dxa"/>
            <w:vMerge w:val="continue"/>
            <w:tcBorders>
              <w:bottom w:val="single" w:color="auto" w:sz="4" w:space="0"/>
            </w:tcBorders>
          </w:tcPr>
          <w:p w14:paraId="63C7B6A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bottom w:val="single" w:color="auto" w:sz="4" w:space="0"/>
            </w:tcBorders>
          </w:tcPr>
          <w:p w14:paraId="7FB7548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1875 (Запрет)</w:t>
            </w:r>
          </w:p>
        </w:tc>
        <w:tc>
          <w:tcPr>
            <w:tcW w:w="1830" w:type="dxa"/>
            <w:tcBorders>
              <w:bottom w:val="single" w:color="auto" w:sz="4" w:space="0"/>
            </w:tcBorders>
          </w:tcPr>
          <w:p w14:paraId="37327E6F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1875 (Ограничение)</w:t>
            </w:r>
          </w:p>
        </w:tc>
        <w:tc>
          <w:tcPr>
            <w:tcW w:w="2020" w:type="dxa"/>
            <w:tcBorders>
              <w:bottom w:val="single" w:color="auto" w:sz="4" w:space="0"/>
            </w:tcBorders>
          </w:tcPr>
          <w:p w14:paraId="2729359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1875 (Преимущество)</w:t>
            </w:r>
          </w:p>
        </w:tc>
      </w:tr>
      <w:tr w14:paraId="40E005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30438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35B46F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10.72.12.130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357C2D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Вафли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8DB8F7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1CD49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14ED4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199FE0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3DF73F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43305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10.61.33.111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A318A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Геркулес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F5B9C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9E4CB7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5EEC6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65609D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67A6AB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71A7D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01.11.62.000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3FD18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Горох весовой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55B7E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7DEC6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E39F3D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490AC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752CC0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428A5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10.39.17.190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C29F4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Капуста квашеная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650E9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ED2EE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D2D971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7321AC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4CE6B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25FA21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10.61.32.113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D9D6D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Крупа гречневая 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51406C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5580ED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3FBC2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07F8AE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D7719F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2EC5FD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10.61.31.111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6E640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Крупа манная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00811D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661931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E1369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4DB158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5B9309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24B16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10.61.32.116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B6ED9F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Крупа перловая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C6DCD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138D3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D1D076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181DC3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A78EC7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1D42E1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10.61.32.114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9BA2B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Крупа пшено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BEB67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6B384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5B642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57F122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E39F1C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5BD96D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10.61.12.000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B105C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Крупа рис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37CC08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9B2A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DC7757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72F7C2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D5C4C0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E9CDBF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10.39.25.130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86E39D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Курага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D6E5F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740E5D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BD0F1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1EFF0A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47B651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D2A350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10.73.11.120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741A4E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Макаронные изделия 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5F73A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E4A9AF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4E542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415EF9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4D272C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E4834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10.73.11.120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8CE86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Вермишель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BD68D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6B4E9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B25B21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6F08F3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CD42E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B4D0EF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10.41.54.110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C0542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Масло растительное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68B188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6FA10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4821FC0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7DC12E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6CEDD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8AD26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10.51.51.113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B64BED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Молоко сгущенное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8B97C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24A1DC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656AD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85C2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EE899A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21A63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10.61.21.110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F1B06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Мука пшеничная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09D40F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191F7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D8CD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1959BB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FB3EC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1663D1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10.39.17.190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DFFFEC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Огурцы соленые 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DEC8F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D0013F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CCA81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3920BD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EA171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04431D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10.39.17.112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8FB24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Паста томатная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B7730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C4016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277631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06FB5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1C2D2B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FDA0DD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10.81.12.110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111ABF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Сахарный песок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73BF0C4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90982C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2AAB53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C189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5ACB7B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3D1E8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10.32.17.110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2C8E9A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Сок 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B85F8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353F78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D0A36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0F8B2D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6613C0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1084CA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10.84.30.130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C323A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Соль йодированная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3AC70F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AF34FAF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44C01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23B858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A537F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122B8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10.83.13.120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1C54DF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Чай 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F0DAC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0525F5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8E0DE8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6C59D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10FDD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6A7576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10.82.14.000</w:t>
            </w:r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292A8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Какао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513DDB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9BED8F8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9676D7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</w:tr>
      <w:tr w14:paraId="3E22F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BE5123">
            <w:pPr>
              <w:pStyle w:val="65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3B7AB1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_GoBack"/>
            <w:r>
              <w:rPr>
                <w:rFonts w:ascii="Times New Roman" w:hAnsi="Times New Roman" w:cs="Times New Roman"/>
                <w:sz w:val="20"/>
                <w:szCs w:val="20"/>
              </w:rPr>
              <w:t>10.20.25.113</w:t>
            </w:r>
            <w:bookmarkEnd w:id="5"/>
          </w:p>
        </w:tc>
        <w:tc>
          <w:tcPr>
            <w:tcW w:w="2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DE9D02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Сельдь пресервы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3A4538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✓</w:t>
            </w:r>
          </w:p>
        </w:tc>
        <w:tc>
          <w:tcPr>
            <w:tcW w:w="1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7E59F9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4E7D1F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F2B9CB7">
      <w:pPr>
        <w:widowControl w:val="0"/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27280235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44E96A0B">
      <w:pPr>
        <w:pStyle w:val="65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tbl>
      <w:tblPr>
        <w:tblStyle w:val="12"/>
        <w:tblpPr w:leftFromText="180" w:rightFromText="180" w:vertAnchor="text" w:tblpY="1"/>
        <w:tblW w:w="0" w:type="auto"/>
        <w:tblInd w:w="0" w:type="dxa"/>
        <w:tblBorders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  <w:insideH w:val="single" w:color="00000A" w:sz="4" w:space="0"/>
          <w:insideV w:val="single" w:color="00000A" w:sz="4" w:space="0"/>
        </w:tblBorders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704"/>
        <w:gridCol w:w="1985"/>
        <w:gridCol w:w="5386"/>
        <w:gridCol w:w="851"/>
        <w:gridCol w:w="850"/>
      </w:tblGrid>
      <w:tr w14:paraId="1C128702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49960A1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1985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1C0D723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Наименование</w:t>
            </w:r>
          </w:p>
        </w:tc>
        <w:tc>
          <w:tcPr>
            <w:tcW w:w="5386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4AE27BD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>Характеристика</w:t>
            </w:r>
          </w:p>
        </w:tc>
        <w:tc>
          <w:tcPr>
            <w:tcW w:w="851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6DB6EB1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b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lang w:eastAsia="ru-RU"/>
              </w:rPr>
              <w:t>Ед.</w:t>
            </w:r>
          </w:p>
          <w:p w14:paraId="1D65730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b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lang w:eastAsia="ru-RU"/>
              </w:rPr>
              <w:t>изм.</w:t>
            </w:r>
          </w:p>
        </w:tc>
        <w:tc>
          <w:tcPr>
            <w:tcW w:w="850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57F98FE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b/>
                <w:lang w:eastAsia="ru-RU"/>
              </w:rPr>
            </w:pPr>
            <w:r>
              <w:rPr>
                <w:rFonts w:ascii="Times New Roman" w:hAnsi="Times New Roman" w:eastAsia="Calibri" w:cs="Times New Roman"/>
                <w:b/>
                <w:lang w:eastAsia="ru-RU"/>
              </w:rPr>
              <w:t>Кол-во</w:t>
            </w:r>
          </w:p>
        </w:tc>
      </w:tr>
      <w:tr w14:paraId="36DC0D4B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0DD21565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jc w:val="center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8B89F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Вафли  </w:t>
            </w:r>
          </w:p>
        </w:tc>
        <w:tc>
          <w:tcPr>
            <w:tcW w:w="5386" w:type="dxa"/>
          </w:tcPr>
          <w:p w14:paraId="3738FD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Соответствует требованиям ГОСТ 14031-2014 Вафли. Общие технические условия и/или ТУ изготовителя (производителя)</w:t>
            </w:r>
          </w:p>
          <w:p w14:paraId="206EAF3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Вкус и запах- Изделия со вкусом, свойственным наименованию продукта с учетом используемого сырья и ароматизаторов, без посторонних привкусов и запахов</w:t>
            </w:r>
          </w:p>
          <w:p w14:paraId="5143CA5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Поверхность- Поверхность вафель без отделки с четким рисунком без вздутий, вмятин и трещин.</w:t>
            </w:r>
          </w:p>
          <w:p w14:paraId="30B60F6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Цвет- Цвет вафель от светло-желтого до светло-коричневого. Допускается неравномерность окраски вафель, изготовленных с добавлением сахара, фруктозы, глюкозы.</w:t>
            </w:r>
          </w:p>
          <w:p w14:paraId="537A755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Общий тон окраски отдельных изделий должен быть одинаковым в каждой упаковочной единице</w:t>
            </w:r>
          </w:p>
          <w:p w14:paraId="1BF4023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Строение в изломе- Для плоских вафель - слоистое изделие, состоящее из чередующихся между собой слоев вафель и начинки(ок) (число слоев от трех и более).</w:t>
            </w:r>
          </w:p>
          <w:p w14:paraId="7B05C4A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Вафли должны плотно соприкасаться с начинкой. Начинка должна быть распределена равномерно и не выступать за края продукта.</w:t>
            </w:r>
          </w:p>
          <w:p w14:paraId="27554DB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0E938827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Фасовка:  пачка 50 гр</w:t>
            </w:r>
          </w:p>
        </w:tc>
        <w:tc>
          <w:tcPr>
            <w:tcW w:w="851" w:type="dxa"/>
          </w:tcPr>
          <w:p w14:paraId="4CDB00C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bCs/>
                <w:lang w:eastAsia="ru-RU"/>
              </w:rPr>
            </w:pPr>
            <w:r>
              <w:rPr>
                <w:rFonts w:ascii="Times New Roman" w:hAnsi="Times New Roman" w:eastAsia="Calibri" w:cs="Times New Roman"/>
                <w:bCs/>
                <w:lang w:eastAsia="ru-RU"/>
              </w:rPr>
              <w:t>шт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B8DBF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14:paraId="6E9E2EE4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32F6B94F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2FD4F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Геркулес </w:t>
            </w:r>
          </w:p>
        </w:tc>
        <w:tc>
          <w:tcPr>
            <w:tcW w:w="5386" w:type="dxa"/>
          </w:tcPr>
          <w:p w14:paraId="4C0A6D63">
            <w:pPr>
              <w:widowControl w:val="0"/>
              <w:spacing w:after="0" w:line="240" w:lineRule="auto"/>
              <w:ind w:hanging="1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Соответствует требованиям ГОСТ 21149-2022 «Хлопья овсяные. Технические условия» и/или ТУ производителя (изготовителя)</w:t>
            </w:r>
          </w:p>
          <w:p w14:paraId="47133E64">
            <w:pPr>
              <w:widowControl w:val="0"/>
              <w:spacing w:after="0" w:line="240" w:lineRule="auto"/>
              <w:ind w:hanging="1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Запах: свойственный геркулесу, без посторонних запахов, не затхлый, не плесневый</w:t>
            </w:r>
          </w:p>
          <w:p w14:paraId="484D4A7C">
            <w:pPr>
              <w:widowControl w:val="0"/>
              <w:spacing w:after="0" w:line="240" w:lineRule="auto"/>
              <w:ind w:hanging="1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Вкус: свойственный геркулесу, без посторонних привкусов, не кислый, не горький</w:t>
            </w:r>
          </w:p>
          <w:p w14:paraId="582F4DD0">
            <w:pPr>
              <w:widowControl w:val="0"/>
              <w:spacing w:after="0" w:line="240" w:lineRule="auto"/>
              <w:ind w:hanging="1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29C90B71">
            <w:pPr>
              <w:widowControl w:val="0"/>
              <w:spacing w:after="0" w:line="240" w:lineRule="auto"/>
              <w:ind w:hanging="1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Фасовка: 0,8 кг</w:t>
            </w:r>
          </w:p>
        </w:tc>
        <w:tc>
          <w:tcPr>
            <w:tcW w:w="851" w:type="dxa"/>
          </w:tcPr>
          <w:p w14:paraId="20C8B09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B4FB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  <w:tr w14:paraId="32DF836B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4579D3FE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DC6982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Горох весовой </w:t>
            </w:r>
          </w:p>
        </w:tc>
        <w:tc>
          <w:tcPr>
            <w:tcW w:w="5386" w:type="dxa"/>
          </w:tcPr>
          <w:p w14:paraId="76C80B0C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Соответствует требованиям ГОСТ 6201-2020 «Горох шлифованный. Технические условия» и/или ТУ производителя (изготовителя)</w:t>
            </w:r>
          </w:p>
          <w:p w14:paraId="735CC75D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Сорт: не ниже первого</w:t>
            </w:r>
          </w:p>
          <w:p w14:paraId="49592C4D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Тип-шлифованный, колотый</w:t>
            </w:r>
          </w:p>
          <w:p w14:paraId="7D056700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Запах: свойственный гороху, без посторонних запахов, не затхлый не плесневелый, без посторонних примесей</w:t>
            </w:r>
          </w:p>
          <w:p w14:paraId="534D73D1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Без признаков заражения вредителями – соответствие</w:t>
            </w:r>
          </w:p>
          <w:p w14:paraId="5D610CD7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Вкус: свойственный гороху без посторонних привкусов</w:t>
            </w:r>
          </w:p>
          <w:p w14:paraId="6F366DDE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Тип-весовой</w:t>
            </w:r>
          </w:p>
          <w:p w14:paraId="1621CEB8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2A042011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Фасовка: 0,7 кг</w:t>
            </w:r>
          </w:p>
        </w:tc>
        <w:tc>
          <w:tcPr>
            <w:tcW w:w="851" w:type="dxa"/>
          </w:tcPr>
          <w:p w14:paraId="7B4F00F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601C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0.7</w:t>
            </w:r>
          </w:p>
        </w:tc>
      </w:tr>
      <w:tr w14:paraId="2AA6211B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43C15BF7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BF1E02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Капуста квашенная кисло-сладкая</w:t>
            </w:r>
          </w:p>
          <w:p w14:paraId="3930442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5386" w:type="dxa"/>
          </w:tcPr>
          <w:p w14:paraId="0BB46BA9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Соответствует требованиям  ГОСТ 34220-2017 Овощи соленые и квашеные. Общие технические условия</w:t>
            </w:r>
          </w:p>
          <w:p w14:paraId="2392E8CB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Внешний вид: Капуста - равномерно нашинкованная полосками не шире 5 мм или нарезанная в виде кусочков различной формы не более 12 мм в наибольшем измерении, без крупных кусков кочерыги и кусков листьев</w:t>
            </w:r>
          </w:p>
          <w:p w14:paraId="55F988A4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Морковь, свекла, перец и другие компоненты - нашинкованные или нарезанные соломкой шириной 3-5 мм или кружочками толщиной не более 3 мм и диаметром 40 мм.</w:t>
            </w:r>
          </w:p>
          <w:p w14:paraId="60FBCDB3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Пряности и овощные добавки (например, морковь, свекла) должны быть равномерно распределены. </w:t>
            </w:r>
          </w:p>
          <w:p w14:paraId="370F28DD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Вкус и запах -Характерный для соленых или квашеных овощей солоновато-кисловатый вкус с запахом и вкусом добавленных пряностей</w:t>
            </w:r>
          </w:p>
          <w:p w14:paraId="5B9F8225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Цвет- светло-соломенный с желтоватым оттенком. В капусте с приправами и пряностями могут быть оттенки, зависящие от цвета добавленных приправ и пряностей.</w:t>
            </w:r>
          </w:p>
          <w:p w14:paraId="1150B9CF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Консистенция- упругая, плотная, хрустящая</w:t>
            </w:r>
          </w:p>
          <w:p w14:paraId="60F4F10C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Упаковка: предназначенная и соответствующая стандартам для данной продукции, сухая, чистая, без постороннего запаха</w:t>
            </w:r>
          </w:p>
        </w:tc>
        <w:tc>
          <w:tcPr>
            <w:tcW w:w="851" w:type="dxa"/>
          </w:tcPr>
          <w:p w14:paraId="2FD031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F7FC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12.300 </w:t>
            </w:r>
          </w:p>
        </w:tc>
      </w:tr>
      <w:tr w14:paraId="273A2F7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32872454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896D4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Крупа гречневая  </w:t>
            </w:r>
          </w:p>
        </w:tc>
        <w:tc>
          <w:tcPr>
            <w:tcW w:w="5386" w:type="dxa"/>
          </w:tcPr>
          <w:p w14:paraId="04321091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Соответствует требованиям ГОСТ 5550-2021 «Крупа гречневая. Технические условия» и/или ТУ производителя (изготовителя)</w:t>
            </w:r>
          </w:p>
          <w:p w14:paraId="0FB24101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Сорт: не ниже первого</w:t>
            </w:r>
          </w:p>
          <w:p w14:paraId="44746AED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4136DC57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Вкус: свойственный крупе, без посторонних привкусов, не кислый не горький</w:t>
            </w:r>
          </w:p>
          <w:p w14:paraId="70AFD210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Без признаков заражения вредителями – соответствие</w:t>
            </w:r>
          </w:p>
          <w:p w14:paraId="241AB590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2FB411A2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>Фасовка: 0,8кг</w:t>
            </w:r>
          </w:p>
        </w:tc>
        <w:tc>
          <w:tcPr>
            <w:tcW w:w="851" w:type="dxa"/>
          </w:tcPr>
          <w:p w14:paraId="2A152FC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7649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64 </w:t>
            </w:r>
          </w:p>
        </w:tc>
      </w:tr>
      <w:tr w14:paraId="0D4E18DD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7E3C0726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EB46F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Крупа манная </w:t>
            </w:r>
          </w:p>
        </w:tc>
        <w:tc>
          <w:tcPr>
            <w:tcW w:w="5386" w:type="dxa"/>
          </w:tcPr>
          <w:p w14:paraId="600E9632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Соответствует требованиям ГОСТ 7022-2019 «Крупа манная Технические условия» и/или ТУ производителя (изготовителя)</w:t>
            </w:r>
          </w:p>
          <w:p w14:paraId="2AA4F0E7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Марка-М</w:t>
            </w:r>
          </w:p>
          <w:p w14:paraId="14BAA79C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Внешний вид и цвет: не прозрачная мучнистая крупка ровного белого или кремового цвета</w:t>
            </w:r>
          </w:p>
          <w:p w14:paraId="57BCCF68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Запах: нормальный, без запаха затхлости, плесени и других посторонних запахов</w:t>
            </w:r>
          </w:p>
          <w:p w14:paraId="016DAA6B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Вкус: нормальный, без кисловатого, горьковатого и других посторонних привкусов</w:t>
            </w:r>
          </w:p>
          <w:p w14:paraId="672F71FB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Минеральные примеси: при разжевывании крупы не должно ощущаться хруста</w:t>
            </w:r>
          </w:p>
          <w:p w14:paraId="2234A359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586B4142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Фасовка: 0,8 кг</w:t>
            </w:r>
          </w:p>
        </w:tc>
        <w:tc>
          <w:tcPr>
            <w:tcW w:w="851" w:type="dxa"/>
          </w:tcPr>
          <w:p w14:paraId="25B3561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FABDB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9.6</w:t>
            </w:r>
          </w:p>
        </w:tc>
      </w:tr>
      <w:tr w14:paraId="3803814A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081C8D10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5C49D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>Крупа перловая</w:t>
            </w:r>
          </w:p>
        </w:tc>
        <w:tc>
          <w:tcPr>
            <w:tcW w:w="5386" w:type="dxa"/>
          </w:tcPr>
          <w:p w14:paraId="5188E12B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Соответствует требованиям ГОСТ 5784-2022 «Крупа ячменная. Технические условия» и/или ТУ производителя (изготовителя)</w:t>
            </w:r>
          </w:p>
          <w:p w14:paraId="0B330D56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40934022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Вкус: свойственный крупе, без посторонних привкусов, не кислый не горький</w:t>
            </w:r>
          </w:p>
          <w:p w14:paraId="6C10326A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Без признаков заражения вредителями – соответствие</w:t>
            </w:r>
          </w:p>
          <w:p w14:paraId="446AF316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55FC6018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Фасовка: 0,8кг</w:t>
            </w:r>
          </w:p>
        </w:tc>
        <w:tc>
          <w:tcPr>
            <w:tcW w:w="851" w:type="dxa"/>
          </w:tcPr>
          <w:p w14:paraId="4DFF4F0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87EF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0.8</w:t>
            </w:r>
          </w:p>
        </w:tc>
      </w:tr>
      <w:tr w14:paraId="359D1BF2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7983D6DC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D6B41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Крупа пшено </w:t>
            </w:r>
          </w:p>
        </w:tc>
        <w:tc>
          <w:tcPr>
            <w:tcW w:w="5386" w:type="dxa"/>
          </w:tcPr>
          <w:p w14:paraId="34C81ECA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Соответствует требованиям ГОСТ 572-2016</w:t>
            </w:r>
          </w:p>
          <w:p w14:paraId="7C5200F3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Крупа пшено шлифованное. Технические условия и/или ТУ производителя (изготовителя)</w:t>
            </w:r>
          </w:p>
          <w:p w14:paraId="70FB54BF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74EF27EF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Вкус: свойственный крупе, без посторонних привкусов, не кислый не горький, без признаков заражения вредителями</w:t>
            </w:r>
          </w:p>
          <w:p w14:paraId="15DBE21B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Упаковка: пакеты из полиэтиленовых материалов или иной вид упаковки предназначенный и соответствующий стандартам для данной продукции.</w:t>
            </w:r>
          </w:p>
          <w:p w14:paraId="2F7DD70A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Фасовка: 0,8кг</w:t>
            </w:r>
          </w:p>
        </w:tc>
        <w:tc>
          <w:tcPr>
            <w:tcW w:w="851" w:type="dxa"/>
          </w:tcPr>
          <w:p w14:paraId="09AF5B1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45A37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21,6</w:t>
            </w:r>
          </w:p>
        </w:tc>
      </w:tr>
      <w:tr w14:paraId="66093CB3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6745D539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11E26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Крупа рис </w:t>
            </w:r>
          </w:p>
        </w:tc>
        <w:tc>
          <w:tcPr>
            <w:tcW w:w="5386" w:type="dxa"/>
          </w:tcPr>
          <w:p w14:paraId="32270BBE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Соответствует требованиям ГОСТ 6292-93 Крупа рисовая. Технические условия и/или ТУ производителя (изготовителя)</w:t>
            </w:r>
          </w:p>
          <w:p w14:paraId="1EFA43C7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Сорт-не ниже высшего</w:t>
            </w:r>
          </w:p>
          <w:p w14:paraId="0206F546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Тип-длиннозерный, пропаренный</w:t>
            </w:r>
          </w:p>
          <w:p w14:paraId="5FFC38F2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6A2196CC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Вкус: свойственный крупе, без посторонних привкусов, без признаков заражения вредителями</w:t>
            </w:r>
          </w:p>
          <w:p w14:paraId="25A2FCC2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78C7607C">
            <w:pPr>
              <w:widowControl w:val="0"/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lang w:eastAsia="ru-RU"/>
              </w:rPr>
              <w:t>Фасовка: 0,8кг</w:t>
            </w:r>
          </w:p>
        </w:tc>
        <w:tc>
          <w:tcPr>
            <w:tcW w:w="851" w:type="dxa"/>
          </w:tcPr>
          <w:p w14:paraId="13CD763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Calibri" w:cs="Times New Roman"/>
                <w:lang w:eastAsia="ru-RU"/>
              </w:rPr>
            </w:pPr>
            <w:r>
              <w:rPr>
                <w:rFonts w:ascii="Times New Roman" w:hAnsi="Times New Roman" w:eastAsia="Calibri" w:cs="Times New Roman"/>
                <w:lang w:eastAsia="ru-RU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D483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2.4</w:t>
            </w:r>
          </w:p>
        </w:tc>
      </w:tr>
      <w:tr w14:paraId="49761473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0B6A987D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68B7B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Курага</w:t>
            </w:r>
          </w:p>
        </w:tc>
        <w:tc>
          <w:tcPr>
            <w:tcW w:w="5386" w:type="dxa"/>
          </w:tcPr>
          <w:p w14:paraId="335DE70A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Соответствует требованиям ГОСТ 32896-2014 Фрукты сушеные. Общие технические условия</w:t>
            </w:r>
          </w:p>
          <w:p w14:paraId="34753D81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Сорт- высший</w:t>
            </w:r>
          </w:p>
          <w:p w14:paraId="10C553A9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Группа-В</w:t>
            </w:r>
          </w:p>
          <w:p w14:paraId="7D272D0B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косточки-соответствие</w:t>
            </w:r>
          </w:p>
          <w:p w14:paraId="62F7F71B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фруктов-целые</w:t>
            </w:r>
          </w:p>
          <w:p w14:paraId="5DCFA73D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Сушеный фрукт-абрикос</w:t>
            </w:r>
          </w:p>
          <w:p w14:paraId="024FC69A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Внешний вид и форма: Целые сушеные фрукты с косточкой, целые приплюснутые сушеные фрукты с выдавленной косточкой, половинки сушеных фруктов правильной круглой или овальной формы со слегка завернутыми краями, одного вида, с неповрежденной кожицей, кружки (боковые срезы, полноценные по мякоти). Не слипающиеся при сжатии.</w:t>
            </w:r>
          </w:p>
          <w:p w14:paraId="4982A396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Допускается комкование полуфабриката, устраняемое при незначительном механическом воздействии</w:t>
            </w:r>
          </w:p>
          <w:p w14:paraId="33CAA0B0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Вкус и запах: Свойственные фруктам данного вида, без постороннего вкуса и запаха.</w:t>
            </w:r>
          </w:p>
          <w:p w14:paraId="7F835FB1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851" w:type="dxa"/>
          </w:tcPr>
          <w:p w14:paraId="6DFB0EB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71A28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</w:t>
            </w:r>
          </w:p>
        </w:tc>
      </w:tr>
      <w:tr w14:paraId="1BC2F0B4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641BE794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8FF7B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Макаронные изделия  </w:t>
            </w:r>
          </w:p>
        </w:tc>
        <w:tc>
          <w:tcPr>
            <w:tcW w:w="5386" w:type="dxa"/>
          </w:tcPr>
          <w:p w14:paraId="371E6D30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Соответствует требованиям ГОСТ 31743-2017 Изделия макаронные. Общие технические условия и/или ТУ производителя (изготовителя)</w:t>
            </w:r>
          </w:p>
          <w:p w14:paraId="254F9824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Группа: А</w:t>
            </w:r>
          </w:p>
          <w:p w14:paraId="7BC5D170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Из твердых сортов муки-соответствие</w:t>
            </w:r>
          </w:p>
          <w:p w14:paraId="05C8D6B5">
            <w:pPr>
              <w:pStyle w:val="36"/>
              <w:spacing w:after="0" w:line="24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изделия макаронного - рожки </w:t>
            </w:r>
          </w:p>
          <w:p w14:paraId="2598AB5E">
            <w:pPr>
              <w:pStyle w:val="36"/>
              <w:spacing w:after="0" w:line="24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Сорт макаронных изделий из пшеничной муки - высший </w:t>
            </w:r>
          </w:p>
          <w:p w14:paraId="6CCA6E79">
            <w:pPr>
              <w:pStyle w:val="36"/>
              <w:spacing w:after="0" w:line="24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 посторонних привкусов, запахов – соответствие</w:t>
            </w:r>
          </w:p>
          <w:p w14:paraId="21D2C77B">
            <w:pPr>
              <w:pStyle w:val="36"/>
              <w:spacing w:after="0" w:line="24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Изделие не быстрого приготовления-соответствие</w:t>
            </w:r>
          </w:p>
          <w:p w14:paraId="13273A1B">
            <w:pPr>
              <w:pStyle w:val="36"/>
              <w:spacing w:after="0" w:line="240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Упаковка: предназначенная и соответствующей стандартам для данной продукции</w:t>
            </w:r>
          </w:p>
          <w:p w14:paraId="62ECCDD6">
            <w:pPr>
              <w:pStyle w:val="209"/>
              <w:spacing w:before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Фасовка –0,8кг</w:t>
            </w:r>
          </w:p>
        </w:tc>
        <w:tc>
          <w:tcPr>
            <w:tcW w:w="851" w:type="dxa"/>
          </w:tcPr>
          <w:p w14:paraId="31A1752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17BD3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  <w:tr w14:paraId="1CBFC1DA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2098D753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894BE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Вермишель </w:t>
            </w:r>
          </w:p>
        </w:tc>
        <w:tc>
          <w:tcPr>
            <w:tcW w:w="5386" w:type="dxa"/>
          </w:tcPr>
          <w:p w14:paraId="08314146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Соответствует требованиям ГОСТ 31743-2017 Изделия макаронные. Общие технические условия и/или ТУ производителя (изготовителя)</w:t>
            </w:r>
          </w:p>
          <w:p w14:paraId="64A1CCEE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Группа: В</w:t>
            </w:r>
          </w:p>
          <w:p w14:paraId="2E3FB0A3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изделия макаронного - вермишель </w:t>
            </w:r>
          </w:p>
          <w:p w14:paraId="5C681F73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Сорт макаронных изделий из пшеничной муки - высший. Без посторонних привкусов, запахов – соответствие</w:t>
            </w:r>
          </w:p>
          <w:p w14:paraId="218B6E7F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Изделие не быстрого приготовления-соответствие</w:t>
            </w:r>
          </w:p>
          <w:p w14:paraId="7D1AD14E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Упаковка: предназначенная и соответствующей стандартам для данной продукции</w:t>
            </w:r>
          </w:p>
          <w:p w14:paraId="08DC8F01">
            <w:pPr>
              <w:pStyle w:val="209"/>
              <w:spacing w:before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Фасовка 0,45 кг</w:t>
            </w:r>
          </w:p>
        </w:tc>
        <w:tc>
          <w:tcPr>
            <w:tcW w:w="851" w:type="dxa"/>
          </w:tcPr>
          <w:p w14:paraId="1066E1F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F7C14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0.450</w:t>
            </w:r>
          </w:p>
        </w:tc>
      </w:tr>
      <w:tr w14:paraId="0DB1EF5F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037C8CFC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39494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Масло растительное </w:t>
            </w:r>
          </w:p>
        </w:tc>
        <w:tc>
          <w:tcPr>
            <w:tcW w:w="5386" w:type="dxa"/>
          </w:tcPr>
          <w:p w14:paraId="1CBD2FAB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Соответствует требованиям ГОСТ 1129-2013 «Масло подсолнечное. Технические условия»</w:t>
            </w:r>
          </w:p>
          <w:p w14:paraId="20DA64CD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Марка подсолнечного масла: Рафинированное дезодорированное не ниже первого сорта</w:t>
            </w:r>
          </w:p>
          <w:p w14:paraId="7559D05B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Прозрачность: прозрачное без осадка </w:t>
            </w:r>
          </w:p>
          <w:p w14:paraId="119B22A1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Запах и вкус: без запаха, обезличенный вкус</w:t>
            </w:r>
          </w:p>
          <w:p w14:paraId="078C3FCD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Массовая доля нежировых примесей: отсутствует</w:t>
            </w:r>
          </w:p>
          <w:p w14:paraId="2A784FA0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Цвет: золотистый или светло-желтый</w:t>
            </w:r>
          </w:p>
          <w:p w14:paraId="649370C9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При хранении не выделяет осадка, имеет слабый запах семечек: соответствие </w:t>
            </w:r>
          </w:p>
          <w:p w14:paraId="075AA9B0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Упаковка: пластиковая бутылка или иной вид, предназначенный и соответствующий стандартам для данной продукции</w:t>
            </w:r>
          </w:p>
          <w:p w14:paraId="3C2C702C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Вес упаковки: не менее 920 мл не более 1 л</w:t>
            </w:r>
          </w:p>
        </w:tc>
        <w:tc>
          <w:tcPr>
            <w:tcW w:w="851" w:type="dxa"/>
          </w:tcPr>
          <w:p w14:paraId="0FD81A69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79DA2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19.0 </w:t>
            </w:r>
          </w:p>
        </w:tc>
      </w:tr>
      <w:tr w14:paraId="175195D0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175851D5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480CD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Молоко сгущенное </w:t>
            </w:r>
          </w:p>
        </w:tc>
        <w:tc>
          <w:tcPr>
            <w:tcW w:w="5386" w:type="dxa"/>
          </w:tcPr>
          <w:p w14:paraId="1121008D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Соответствует требованиям ГОСТ 31688-2012 Консервы молочные. Молоко и сливки сгущенные с сахаром. Технические условия</w:t>
            </w:r>
          </w:p>
          <w:p w14:paraId="3A1EEB67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жира: не менее 8,5 %.</w:t>
            </w:r>
          </w:p>
          <w:p w14:paraId="4F39A183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Вкус и запах: Вкус сладкий, чистый с выраженным вкусом и запахом пастеризованных молока, без посторонних привкусов и запахов.</w:t>
            </w:r>
          </w:p>
          <w:p w14:paraId="70F60949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Внешний вид и консистенция: Однородная, вязкая по всей массе без наличия ощущаемых органолептически кристаллов молочного сахара (лактозы).</w:t>
            </w:r>
          </w:p>
          <w:p w14:paraId="29CF2889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Цвет: Равномерный по всей массе.</w:t>
            </w:r>
          </w:p>
          <w:p w14:paraId="0B52E2B8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05D0633F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Продукты не должны содержать генно-инженерно-модифицированные организмы (ГМО).</w:t>
            </w:r>
          </w:p>
          <w:p w14:paraId="267C166B">
            <w:pPr>
              <w:pStyle w:val="209"/>
              <w:spacing w:before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Упаковка: предназначенная и соответствующей стандартам для данной продукции </w:t>
            </w:r>
          </w:p>
          <w:p w14:paraId="0174D8FF">
            <w:pPr>
              <w:pStyle w:val="209"/>
              <w:spacing w:before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Фасовка: 380 гр.</w:t>
            </w:r>
          </w:p>
        </w:tc>
        <w:tc>
          <w:tcPr>
            <w:tcW w:w="851" w:type="dxa"/>
          </w:tcPr>
          <w:p w14:paraId="7AB5651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F4BF0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20.520 </w:t>
            </w:r>
          </w:p>
        </w:tc>
      </w:tr>
      <w:tr w14:paraId="08814E49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75848BA1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8ED90E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Мука пшеничная </w:t>
            </w:r>
          </w:p>
        </w:tc>
        <w:tc>
          <w:tcPr>
            <w:tcW w:w="5386" w:type="dxa"/>
          </w:tcPr>
          <w:p w14:paraId="4CDDD499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Соответствует требованиям ГОСТ 26574-2017 Мука пшеничная хлебопекарная. Технические условия и/или ТУ производителя (изготовителя)</w:t>
            </w:r>
          </w:p>
          <w:p w14:paraId="7531DF33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Сорт: не ниже высшего</w:t>
            </w:r>
          </w:p>
          <w:p w14:paraId="154C9DC4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Цвет, запах, вкус, величина помола, влажность: соответствуют данному виду продукции</w:t>
            </w:r>
          </w:p>
          <w:p w14:paraId="374D33F5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Без посторонних примесей – соответствие</w:t>
            </w:r>
          </w:p>
          <w:p w14:paraId="27CF09FC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Отсутствие зараженности вредителями хлебных злаков – соответствие</w:t>
            </w:r>
          </w:p>
          <w:p w14:paraId="4CBEC311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Упаковка: в полипропиленовые или целлофановые мешки или иной вид упаковки предназначенный и соответствующий стандартам для данной продукции</w:t>
            </w:r>
          </w:p>
          <w:p w14:paraId="4D4E37B2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Фасовка –2кг</w:t>
            </w:r>
          </w:p>
        </w:tc>
        <w:tc>
          <w:tcPr>
            <w:tcW w:w="851" w:type="dxa"/>
          </w:tcPr>
          <w:p w14:paraId="4CBB7D4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C30AC7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14:paraId="0EEA39D6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63A4FFC3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F4D35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Огурцы соленые  </w:t>
            </w:r>
          </w:p>
        </w:tc>
        <w:tc>
          <w:tcPr>
            <w:tcW w:w="5386" w:type="dxa"/>
          </w:tcPr>
          <w:p w14:paraId="0A5CF2AC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Соответствует требованиям настоящего ГОСТ 31713-2012 «Консервы. Огурцы, кабачки, патиссоны с зеленью в заливке»</w:t>
            </w:r>
          </w:p>
          <w:p w14:paraId="2AD67532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Внешний вид-Овощи целые, однородные по размеру и конфигурации или нарезанные, без плодоножек и остатков цветков, здоровые, чистые, не сморщенные, не мятые, без механических повреждений.</w:t>
            </w:r>
          </w:p>
          <w:p w14:paraId="005AC84C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Вкус и запах-Слабокислый, свойственный консервированным овощам данного вида, умеренно соленый с ароматом пряностей.</w:t>
            </w:r>
          </w:p>
          <w:p w14:paraId="35C2C9E0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Допускается легкая естественная горечь перца. Не допускаются посторонние привкус и запах</w:t>
            </w:r>
          </w:p>
          <w:p w14:paraId="0CC76E0C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Цвет-Однородный для овощей одного вида, близкий к типичному для данного ботанического сорта, без пятен, прозелени и ожогов.</w:t>
            </w:r>
          </w:p>
          <w:p w14:paraId="59D571CA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Для огурцов - с оттенками от зеленого до оливкового.</w:t>
            </w:r>
          </w:p>
          <w:p w14:paraId="6C7B2B65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Консистенция- Овощи плотные, упругие с хрустящей мякотью, без пустот, с недоразвитыми семенами</w:t>
            </w:r>
          </w:p>
          <w:p w14:paraId="4C3CB9CD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Качество заливки-Прозрачная, бесцветная или с характерным для определенного вида консервов оттенком</w:t>
            </w:r>
          </w:p>
          <w:p w14:paraId="50B0CDE8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Упаковка: стеклянная или иная упаковка, предназначенная и соответствующая стандартам для данной продукции</w:t>
            </w:r>
          </w:p>
          <w:p w14:paraId="60AB8110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Вес упаковки: не менее 0,38л.</w:t>
            </w:r>
          </w:p>
        </w:tc>
        <w:tc>
          <w:tcPr>
            <w:tcW w:w="851" w:type="dxa"/>
          </w:tcPr>
          <w:p w14:paraId="2E83320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223F7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</w:p>
        </w:tc>
      </w:tr>
      <w:tr w14:paraId="3DBF646D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4AB98CCD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5B67F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Паста томатная </w:t>
            </w:r>
          </w:p>
        </w:tc>
        <w:tc>
          <w:tcPr>
            <w:tcW w:w="5386" w:type="dxa"/>
          </w:tcPr>
          <w:p w14:paraId="0CAF6FBB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Соответствует требованиям ГОСТ 3343-2017 «Продукты томатные концентрированные. Общие технические условия»</w:t>
            </w:r>
          </w:p>
          <w:p w14:paraId="415E10FB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Массовая доля растворимых сухих веществ (за вычетом хлоридов), %: не менее 25.</w:t>
            </w:r>
          </w:p>
          <w:p w14:paraId="50BE41ED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Внешний вид и консистенция: Густая однородная концентрированная масса мажущейся консистенции, без темных включений, остатков кожицы, семян и других грубых частиц плодов</w:t>
            </w:r>
          </w:p>
          <w:p w14:paraId="2DF40BA6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Цвет: Красный, оранжево-красный или малиново-красный, ярко выраженный, равномерный по всей массе</w:t>
            </w:r>
          </w:p>
          <w:p w14:paraId="066F9E06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Вкус и запах: Ярко выраженные, свойственные зрелым томатам, прошедшим термическую обработку, без горечи и других посторонних привкуса и запаха Упаковка: предназначенная и соответствующая стандартам для данной продукции </w:t>
            </w:r>
          </w:p>
          <w:p w14:paraId="030E00EF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Упаковка: стеклянная банка </w:t>
            </w:r>
          </w:p>
          <w:p w14:paraId="4B467F81">
            <w:pPr>
              <w:pStyle w:val="209"/>
              <w:spacing w:before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фасовки: 0,38л.</w:t>
            </w:r>
          </w:p>
        </w:tc>
        <w:tc>
          <w:tcPr>
            <w:tcW w:w="851" w:type="dxa"/>
          </w:tcPr>
          <w:p w14:paraId="6A9657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B7E45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5.32</w:t>
            </w:r>
          </w:p>
        </w:tc>
      </w:tr>
      <w:tr w14:paraId="7FBC460E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727C7160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  <w:p w14:paraId="2B167087">
            <w:pPr>
              <w:pStyle w:val="65"/>
              <w:widowControl w:val="0"/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  <w:p w14:paraId="16E7C03D">
            <w:pPr>
              <w:pStyle w:val="65"/>
              <w:widowControl w:val="0"/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C6ABC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Сахарный песок </w:t>
            </w:r>
          </w:p>
        </w:tc>
        <w:tc>
          <w:tcPr>
            <w:tcW w:w="5386" w:type="dxa"/>
          </w:tcPr>
          <w:p w14:paraId="07B9571A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Соответствует требованиям ГОСТ 33222-2015 Сахар белый. Технические условия</w:t>
            </w:r>
          </w:p>
          <w:p w14:paraId="6C4F3771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Цвет: белый с желтоватым оттенком</w:t>
            </w:r>
          </w:p>
          <w:p w14:paraId="360ED054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Крупинки: мелкие, однородные, без посторонних примесей, без излишней влажности</w:t>
            </w:r>
          </w:p>
          <w:p w14:paraId="715AFE1B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Запах и вкус: Свойственный сахару, сладкий, без посторонних запаха и привкуса как в сухом сахаре, так и в его водном растворе.</w:t>
            </w:r>
          </w:p>
          <w:p w14:paraId="4AD3389C">
            <w:pPr>
              <w:pStyle w:val="209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Упаковка: полиэтиленовые/полипропиленовые мешки или иная предназначенная и соответствующей стандартам для данной продукции</w:t>
            </w:r>
          </w:p>
          <w:p w14:paraId="242F9A9B">
            <w:pPr>
              <w:pStyle w:val="209"/>
              <w:spacing w:before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упаковки: 5 кг</w:t>
            </w:r>
          </w:p>
        </w:tc>
        <w:tc>
          <w:tcPr>
            <w:tcW w:w="851" w:type="dxa"/>
          </w:tcPr>
          <w:p w14:paraId="514AEF4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CAF8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</w:tr>
      <w:tr w14:paraId="2C9D82CA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26DEA0CC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CB675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Сок  </w:t>
            </w:r>
          </w:p>
        </w:tc>
        <w:tc>
          <w:tcPr>
            <w:tcW w:w="5386" w:type="dxa"/>
          </w:tcPr>
          <w:p w14:paraId="27473132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Соответствует требованиям ГОСТ 32101-2013 Консервы. Продукция соковая в ассортименте, кроме томатного. Соки фруктовые прямого отжима. Общие технические условия и/или ТУ изготовителя (производителя)</w:t>
            </w:r>
          </w:p>
          <w:p w14:paraId="7137096D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Вид сока по технологии производства-восстановленный;</w:t>
            </w:r>
          </w:p>
          <w:p w14:paraId="677198A0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сок осветленный-соответствие</w:t>
            </w:r>
          </w:p>
          <w:p w14:paraId="0BF9200C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Для детского питания-соответствие</w:t>
            </w:r>
          </w:p>
          <w:p w14:paraId="6F4F31BE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Вид сока по способу обработки-пастеризованный</w:t>
            </w:r>
          </w:p>
          <w:p w14:paraId="4C342781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Внешний вид и консистенция соков: однородная непрозрачная жидкость с равномерно распределенной тонкоизмельченной мякотью или без нее. Допускается осадок на дне упаковки. Допускается наличие частиц мякоти для соков из цитрусовых.</w:t>
            </w:r>
          </w:p>
          <w:p w14:paraId="07DC65D8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Вкус и аромат: хорошо выраженные, свойственные соответствующим сокам. Не допускаются посторонние привкус и запах</w:t>
            </w:r>
          </w:p>
          <w:p w14:paraId="2D3BCB1D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Цвет: однородный по всей массе, свойственный цвету одноименных фруктовых соков прямого отжима, из которых были изготовлены восстановленные соки.</w:t>
            </w:r>
          </w:p>
          <w:p w14:paraId="69EBE17D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Упаковка предназначенная и соответствующая стандартам для данной продукции</w:t>
            </w:r>
          </w:p>
          <w:p w14:paraId="19365CF7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Объем фасовки: 0,2 л </w:t>
            </w:r>
          </w:p>
          <w:p w14:paraId="5599406D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Трубочка-наличие</w:t>
            </w:r>
          </w:p>
        </w:tc>
        <w:tc>
          <w:tcPr>
            <w:tcW w:w="851" w:type="dxa"/>
          </w:tcPr>
          <w:p w14:paraId="7349877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DFA3D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</w:p>
        </w:tc>
      </w:tr>
      <w:tr w14:paraId="771C9EE8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31AF59BF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12D07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Соль йодированная </w:t>
            </w:r>
          </w:p>
        </w:tc>
        <w:tc>
          <w:tcPr>
            <w:tcW w:w="5386" w:type="dxa"/>
          </w:tcPr>
          <w:p w14:paraId="7FD494DC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Соответствует требованиям ГОСТ Р 51575-2000 Соль поваренная пищевая. Методы определения Йода и тиосульфата натрия и/или ГОСТ Р 51574-2018 Соль пищевая. Общие технические условия и/или ТУ производителя (изготовителя)</w:t>
            </w:r>
          </w:p>
          <w:p w14:paraId="195FB323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Сорт: первый</w:t>
            </w:r>
          </w:p>
          <w:p w14:paraId="0767F8E5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Вид соли по способу производства - молотая.</w:t>
            </w:r>
          </w:p>
          <w:p w14:paraId="3AC41EFE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Вид сырья для соли пищевой - каменная.</w:t>
            </w:r>
          </w:p>
          <w:p w14:paraId="10E5B9C9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Помол соли пищевой - № 1</w:t>
            </w:r>
          </w:p>
          <w:p w14:paraId="581520BF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йодированная - соответствие</w:t>
            </w:r>
          </w:p>
          <w:p w14:paraId="3D96193A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Внешний вид: кристаллический сыпучий продукт. Не допускается наличие посторонних механических примесей, не связанных с происхождением и способом производства соли – соответствие. Вкус: соленый, без постороннего привкуса</w:t>
            </w:r>
          </w:p>
          <w:p w14:paraId="425297BE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Цвет: белый. Запах: слабовыраженный запах йода, без посторонних запахов</w:t>
            </w:r>
          </w:p>
          <w:p w14:paraId="75942D69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509F09BB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Вес упаковки: 1 кг</w:t>
            </w:r>
          </w:p>
        </w:tc>
        <w:tc>
          <w:tcPr>
            <w:tcW w:w="851" w:type="dxa"/>
          </w:tcPr>
          <w:p w14:paraId="00453D0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3E7B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14:paraId="6AA2CFF6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4EB79C70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F9563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Чай </w:t>
            </w:r>
          </w:p>
        </w:tc>
        <w:tc>
          <w:tcPr>
            <w:tcW w:w="5386" w:type="dxa"/>
          </w:tcPr>
          <w:p w14:paraId="1C6E7566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Соответствует требованиям ГОСТ 32573-2013 Чай чёрный. Технические условия и/или ТУ изготовителя (производителя)</w:t>
            </w:r>
          </w:p>
          <w:p w14:paraId="549A7AAF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Сорт не ниже первого</w:t>
            </w:r>
          </w:p>
          <w:p w14:paraId="456160FE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Вид: черный чай листовой</w:t>
            </w:r>
            <w:r>
              <w:t xml:space="preserve"> </w:t>
            </w:r>
            <w:r>
              <w:rPr>
                <w:sz w:val="22"/>
                <w:szCs w:val="22"/>
                <w:lang w:eastAsia="ru-RU"/>
              </w:rPr>
              <w:t>байховый, фасованный</w:t>
            </w:r>
          </w:p>
          <w:p w14:paraId="43D2CCCF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Тип-ферментированный</w:t>
            </w:r>
          </w:p>
          <w:p w14:paraId="0908078E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Тип листа - крупный.</w:t>
            </w:r>
          </w:p>
          <w:p w14:paraId="14168AB6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Внешний вид настоя чая: яркий, прозрачный</w:t>
            </w:r>
          </w:p>
          <w:p w14:paraId="3FD41D77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Аромат и вкус настоя чая: нежный аромат, терпкий вкус</w:t>
            </w:r>
          </w:p>
          <w:p w14:paraId="477B44A8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Цвет разваренного листа: однородный, коричнево-красный</w:t>
            </w:r>
          </w:p>
          <w:p w14:paraId="5F05C67C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Внешний вид чая: однородный, ровный, хорошо скрученный</w:t>
            </w:r>
          </w:p>
          <w:p w14:paraId="7B9C5AA2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Состояние-В здоровом, негреющемся состоянии</w:t>
            </w:r>
          </w:p>
          <w:p w14:paraId="384E0604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2449A963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Вес упаковки: 100 гр</w:t>
            </w:r>
          </w:p>
        </w:tc>
        <w:tc>
          <w:tcPr>
            <w:tcW w:w="851" w:type="dxa"/>
          </w:tcPr>
          <w:p w14:paraId="38F3FDF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623BF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3.40</w:t>
            </w:r>
          </w:p>
        </w:tc>
      </w:tr>
      <w:tr w14:paraId="006A7387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031105C9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F17955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Какао </w:t>
            </w:r>
          </w:p>
        </w:tc>
        <w:tc>
          <w:tcPr>
            <w:tcW w:w="5386" w:type="dxa"/>
          </w:tcPr>
          <w:p w14:paraId="06C8C942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Соответствует требованиям ГОСТ 108-2014 Какао-порошок. Технические условия и/или ТУ производителя</w:t>
            </w:r>
          </w:p>
          <w:p w14:paraId="5FDD9841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Внешний вид: порошок от светло-коричневого до темно-коричневого цвета.</w:t>
            </w:r>
          </w:p>
          <w:p w14:paraId="5326E70E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Не допускается серый оттенок. При растирании между пальцами не должен давать ощущения крупинок</w:t>
            </w:r>
          </w:p>
          <w:p w14:paraId="167ADE14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Вкус и аромат: Свойственные какао-порошку, без посторонних привкусов и запахов</w:t>
            </w:r>
          </w:p>
          <w:p w14:paraId="02A65E84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438498BD">
            <w:pPr>
              <w:pStyle w:val="36"/>
              <w:spacing w:after="0"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Вес упаковки: 0,1кг</w:t>
            </w:r>
          </w:p>
        </w:tc>
        <w:tc>
          <w:tcPr>
            <w:tcW w:w="851" w:type="dxa"/>
          </w:tcPr>
          <w:p w14:paraId="50E459A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F9DED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</w:t>
            </w:r>
          </w:p>
        </w:tc>
      </w:tr>
      <w:tr w14:paraId="72B6490C">
        <w:tblPrEx>
          <w:tblBorders>
            <w:top w:val="single" w:color="00000A" w:sz="4" w:space="0"/>
            <w:left w:val="single" w:color="00000A" w:sz="4" w:space="0"/>
            <w:bottom w:val="single" w:color="00000A" w:sz="4" w:space="0"/>
            <w:right w:val="single" w:color="00000A" w:sz="4" w:space="0"/>
            <w:insideH w:val="single" w:color="00000A" w:sz="4" w:space="0"/>
            <w:insideV w:val="single" w:color="00000A" w:sz="4" w:space="0"/>
          </w:tblBorders>
          <w:tblCellMar>
            <w:top w:w="0" w:type="dxa"/>
            <w:left w:w="98" w:type="dxa"/>
            <w:bottom w:w="0" w:type="dxa"/>
            <w:right w:w="108" w:type="dxa"/>
          </w:tblCellMar>
        </w:tblPrEx>
        <w:tc>
          <w:tcPr>
            <w:tcW w:w="704" w:type="dxa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shd w:val="clear" w:color="auto" w:fill="FFFFFF"/>
          </w:tcPr>
          <w:p w14:paraId="3395ABFC">
            <w:pPr>
              <w:pStyle w:val="65"/>
              <w:widowControl w:val="0"/>
              <w:numPr>
                <w:ilvl w:val="0"/>
                <w:numId w:val="3"/>
              </w:numPr>
              <w:spacing w:after="0" w:line="240" w:lineRule="auto"/>
              <w:ind w:left="278" w:hanging="278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F3A8F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Сельдь пресервы</w:t>
            </w:r>
          </w:p>
        </w:tc>
        <w:tc>
          <w:tcPr>
            <w:tcW w:w="5386" w:type="dxa"/>
          </w:tcPr>
          <w:p w14:paraId="11A67523">
            <w:pPr>
              <w:pStyle w:val="209"/>
              <w:spacing w:before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Соответствует требованиям ГОСТ  34942-2023 Пресервы из разделанной сельди в заливке, соусе или масле. Технические условия</w:t>
            </w:r>
          </w:p>
          <w:p w14:paraId="39E86BEC">
            <w:pPr>
              <w:pStyle w:val="36"/>
              <w:spacing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Вкус-Свойственный соленой сельди и внесенным пищевым компонентам, без постороннего привкуса</w:t>
            </w:r>
          </w:p>
          <w:p w14:paraId="24811D05">
            <w:pPr>
              <w:pStyle w:val="36"/>
              <w:spacing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Запах-Свойственный соленой сельди, с ароматом пряностей и внесенных пищевых компонентов (при использовании), без постороннего запаха</w:t>
            </w:r>
          </w:p>
          <w:p w14:paraId="08430BF5">
            <w:pPr>
              <w:pStyle w:val="36"/>
              <w:spacing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Консистенция: Нежная, сочная, мягковатая, уплотненная. Может быть плотная для пресервов в масле.</w:t>
            </w:r>
          </w:p>
          <w:p w14:paraId="0F2E5FE4">
            <w:pPr>
              <w:pStyle w:val="36"/>
              <w:spacing w:line="240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Цвет рыбы: свойственный соленой сельди данного вида</w:t>
            </w:r>
          </w:p>
        </w:tc>
        <w:tc>
          <w:tcPr>
            <w:tcW w:w="851" w:type="dxa"/>
          </w:tcPr>
          <w:p w14:paraId="012175E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53B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3.0 </w:t>
            </w:r>
          </w:p>
        </w:tc>
      </w:tr>
    </w:tbl>
    <w:p w14:paraId="68FB93E4">
      <w:pPr>
        <w:spacing w:after="0" w:line="240" w:lineRule="auto"/>
        <w:contextualSpacing/>
        <w:rPr>
          <w:rFonts w:ascii="Times New Roman" w:hAnsi="Times New Roman" w:eastAsia="Times New Roman" w:cs="Times New Roman"/>
          <w:lang w:eastAsia="ru-RU"/>
        </w:rPr>
      </w:pPr>
    </w:p>
    <w:p w14:paraId="16658226">
      <w:pPr>
        <w:pStyle w:val="65"/>
        <w:widowControl w:val="0"/>
        <w:numPr>
          <w:ilvl w:val="0"/>
          <w:numId w:val="2"/>
        </w:numPr>
        <w:tabs>
          <w:tab w:val="left" w:pos="-426"/>
        </w:tabs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lang w:eastAsia="ru-RU"/>
        </w:rPr>
      </w:pPr>
      <w:bookmarkStart w:id="1" w:name="_Hlk236832935"/>
      <w:r>
        <w:rPr>
          <w:rFonts w:ascii="Times New Roman" w:hAnsi="Times New Roman" w:eastAsia="Times New Roman" w:cs="Times New Roman"/>
          <w:b/>
          <w:bCs/>
          <w:lang w:eastAsia="ru-RU"/>
        </w:rPr>
        <w:t xml:space="preserve">Место поставки: </w:t>
      </w:r>
      <w:bookmarkStart w:id="2" w:name="_Hlk236832838"/>
      <w:r>
        <w:rPr>
          <w:rFonts w:ascii="Times New Roman" w:hAnsi="Times New Roman" w:eastAsia="Times New Roman" w:cs="Times New Roman"/>
          <w:lang w:eastAsia="ru-RU"/>
        </w:rPr>
        <w:t>174571 Новгородская обл. Хвойнинский район, с.Анциферово, ул.Октябрьсая, д.39 (школа), ул.Октябрьская, д.36 (дошкольная группа)</w:t>
      </w:r>
      <w:bookmarkEnd w:id="2"/>
    </w:p>
    <w:p w14:paraId="4F3EA9F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>3. Период поставки товара:</w:t>
      </w:r>
      <w:r>
        <w:rPr>
          <w:rFonts w:ascii="Times New Roman" w:hAnsi="Times New Roman" w:eastAsia="Times New Roman" w:cs="Times New Roman"/>
          <w:lang w:eastAsia="ru-RU"/>
        </w:rPr>
        <w:t xml:space="preserve"> с 01.09.2026 по 31.12.2026 </w:t>
      </w:r>
    </w:p>
    <w:p w14:paraId="320C6C56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bookmarkStart w:id="3" w:name="_Hlk236832863"/>
      <w:r>
        <w:rPr>
          <w:rFonts w:ascii="Times New Roman" w:hAnsi="Times New Roman" w:eastAsia="Times New Roman" w:cs="Times New Roman"/>
          <w:lang w:eastAsia="ru-RU"/>
        </w:rPr>
        <w:t>Поставка производится по заявке Заказчика 1 раз в неделю.</w:t>
      </w:r>
    </w:p>
    <w:p w14:paraId="21A4EAC6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Товар поставляется отдельными партиями в соответствии с предварительной заявкой Заказчика, поданной не позднее одного дня до даты поставки путем телефонных переговоров (по телефону, электронной почте). При этом не заказанный Товар не поставляется, Заказчиком не принимается и не оплачивается. </w:t>
      </w:r>
    </w:p>
    <w:p w14:paraId="4ECF6500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- Поставщик обязан осуществить поставку Товара в день, время в соответствии с предварительной заявкой Заказчика, в случае необходимости осуществить погрузочно-разгрузочные работы и складирование Товара.</w:t>
      </w:r>
    </w:p>
    <w:p w14:paraId="05629E40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046A5CB7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3.1. Доставка, погрузочно-разгрузочные работы осуществляется силами Поставщика.</w:t>
      </w:r>
    </w:p>
    <w:bookmarkEnd w:id="3"/>
    <w:p w14:paraId="335DAA48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2B5A6C5E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46FC0E51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- Федеральным законом от 02.01.2000 № 29-ФЗ «О качестве и безопасности пищевых продуктов»;</w:t>
      </w:r>
    </w:p>
    <w:p w14:paraId="4EBE0DCB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- СанПиН 2.3.2.1324-03 «Гигиенические требования к срокам годности и условиям хранения пищевых продуктов»;</w:t>
      </w:r>
    </w:p>
    <w:p w14:paraId="6C2412D0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3EF2AF3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- ТР ТС 022/2011 «Пищевая продукция в части ее маркировки»;</w:t>
      </w:r>
    </w:p>
    <w:p w14:paraId="7F39DD1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- ТР ТС 005/2011 «О безопасности упаковки»;</w:t>
      </w:r>
    </w:p>
    <w:p w14:paraId="69E4FB46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- ТР ТС 021/2011 «О безопасности пищевой продукции»;</w:t>
      </w:r>
    </w:p>
    <w:p w14:paraId="1088A6F1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-ТР ТС 033/2013 «О безопасности молока и молочной продукции»;</w:t>
      </w:r>
    </w:p>
    <w:p w14:paraId="65791E5A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-ТР ЕАЭС 040/2016 «О безопасности рыбы и рыбной продукции»;</w:t>
      </w:r>
    </w:p>
    <w:p w14:paraId="728E4260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56955B5A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bookmarkStart w:id="4" w:name="_Hlk1388127"/>
      <w:r>
        <w:rPr>
          <w:rFonts w:ascii="Times New Roman" w:hAnsi="Times New Roman" w:eastAsia="Times New Roman" w:cs="Times New Roman"/>
          <w:lang w:eastAsia="ru-RU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  <w:bookmarkEnd w:id="4"/>
    </w:p>
    <w:p w14:paraId="3ADE7CEA">
      <w:pPr>
        <w:widowControl w:val="0"/>
        <w:tabs>
          <w:tab w:val="left" w:pos="-426"/>
          <w:tab w:val="left" w:pos="142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r>
        <w:fldChar w:fldCharType="begin"/>
      </w:r>
      <w:r>
        <w:instrText xml:space="preserve"> HYPERLINK "consultantplus://offline/ref=3530108A61AB3563A15407D42067533BE3EE62CA864C78CDF22EE5333B4044F3189AEC19FB8EE44Ag3ABG" \o "consultantplus://offline/ref=3530108A61AB3563A15407D42067533BE3EE62CA864C78CDF22EE5333B4044F3189AEC19FB8EE44Ag3ABG" </w:instrText>
      </w:r>
      <w:r>
        <w:fldChar w:fldCharType="separate"/>
      </w:r>
      <w:r>
        <w:rPr>
          <w:rFonts w:ascii="Times New Roman" w:hAnsi="Times New Roman" w:eastAsia="Times New Roman" w:cs="Times New Roman"/>
          <w:u w:val="single"/>
          <w:lang w:eastAsia="ru-RU"/>
        </w:rPr>
        <w:t>регламент</w:t>
      </w:r>
      <w:r>
        <w:rPr>
          <w:rFonts w:ascii="Times New Roman" w:hAnsi="Times New Roman" w:eastAsia="Times New Roman" w:cs="Times New Roman"/>
          <w:u w:val="single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lang w:eastAsia="ru-RU"/>
        </w:rPr>
        <w:t xml:space="preserve">а Таможенного союза "Пищевая продукция в части ее маркировки" (ТР ТС 022/2011). </w:t>
      </w:r>
    </w:p>
    <w:p w14:paraId="046AE218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13707855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4.5. Ветеринарные сопроводительные документы на товар должны быть оформлены в соответствии с приказом от 13 декабря 2022 года №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5CC4FE8A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>5. Требования к сроку и (или) объему предоставления гарантий качества товаров:</w:t>
      </w:r>
    </w:p>
    <w:p w14:paraId="0C65CDAD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38901BA6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0B8172D2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001E88A8">
      <w:pPr>
        <w:widowControl w:val="0"/>
        <w:shd w:val="clear" w:color="auto" w:fill="FFFFFF" w:themeFill="background1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b/>
          <w:bCs/>
          <w:lang w:eastAsia="ru-RU"/>
        </w:rPr>
        <w:t>6. Требования к условиям поставки товара, отгрузке товара:</w:t>
      </w:r>
    </w:p>
    <w:p w14:paraId="2E6D4882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6. Требования к условиям поставки товара, отгрузке товара:</w:t>
      </w:r>
    </w:p>
    <w:p w14:paraId="318374E7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1B288355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7C431D4E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35C839D7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6.4. Товар должен сопровождаться следующими документами:</w:t>
      </w:r>
    </w:p>
    <w:p w14:paraId="5D5FB45C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– товарная накладная (ТОРГ-12) или УПД (оригиналы);</w:t>
      </w:r>
    </w:p>
    <w:p w14:paraId="3B9723A9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– счет на оплату (оригиналы);</w:t>
      </w:r>
    </w:p>
    <w:p w14:paraId="303FD600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– счет-фактура или УПД (оригиналы);</w:t>
      </w:r>
    </w:p>
    <w:p w14:paraId="1C017C0B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– копия сертификата соответствия или декларации соответствия.</w:t>
      </w:r>
    </w:p>
    <w:p w14:paraId="000074C3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ascii="Times New Roman" w:hAnsi="Times New Roman" w:eastAsia="Times New Roman" w:cs="Times New Roman"/>
          <w:lang w:eastAsia="ru-RU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  <w:bookmarkEnd w:id="1"/>
    </w:p>
    <w:sectPr>
      <w:pgSz w:w="11906" w:h="16838"/>
      <w:pgMar w:top="1134" w:right="567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 w:eastAsia="Times New Roman"/>
        <w:color w:val="00000A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881"/>
    <w:rsid w:val="00024881"/>
    <w:rsid w:val="001C0AE1"/>
    <w:rsid w:val="00511E15"/>
    <w:rsid w:val="00570471"/>
    <w:rsid w:val="005D4DA1"/>
    <w:rsid w:val="0070093D"/>
    <w:rsid w:val="00713B5D"/>
    <w:rsid w:val="007A4853"/>
    <w:rsid w:val="00936432"/>
    <w:rsid w:val="00C976E5"/>
    <w:rsid w:val="00CE09C3"/>
    <w:rsid w:val="00D20575"/>
    <w:rsid w:val="00E240EC"/>
    <w:rsid w:val="00E46FEE"/>
    <w:rsid w:val="33507FD5"/>
    <w:rsid w:val="512E3671"/>
    <w:rsid w:val="6138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56"/>
    <w:qFormat/>
    <w:uiPriority w:val="9"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57"/>
    <w:unhideWhenUsed/>
    <w:qFormat/>
    <w:uiPriority w:val="9"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58"/>
    <w:unhideWhenUsed/>
    <w:qFormat/>
    <w:uiPriority w:val="9"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59"/>
    <w:unhideWhenUsed/>
    <w:qFormat/>
    <w:uiPriority w:val="9"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60"/>
    <w:unhideWhenUsed/>
    <w:qFormat/>
    <w:uiPriority w:val="9"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61"/>
    <w:unhideWhenUsed/>
    <w:qFormat/>
    <w:uiPriority w:val="9"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8">
    <w:name w:val="heading 7"/>
    <w:basedOn w:val="1"/>
    <w:next w:val="1"/>
    <w:link w:val="62"/>
    <w:unhideWhenUsed/>
    <w:qFormat/>
    <w:uiPriority w:val="9"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9">
    <w:name w:val="heading 8"/>
    <w:basedOn w:val="1"/>
    <w:next w:val="1"/>
    <w:link w:val="63"/>
    <w:unhideWhenUsed/>
    <w:qFormat/>
    <w:uiPriority w:val="9"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10">
    <w:name w:val="heading 9"/>
    <w:basedOn w:val="1"/>
    <w:next w:val="1"/>
    <w:link w:val="64"/>
    <w:unhideWhenUsed/>
    <w:qFormat/>
    <w:uiPriority w:val="9"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annotation reference"/>
    <w:basedOn w:val="11"/>
    <w:semiHidden/>
    <w:unhideWhenUsed/>
    <w:qFormat/>
    <w:uiPriority w:val="99"/>
    <w:rPr>
      <w:sz w:val="16"/>
      <w:szCs w:val="16"/>
    </w:rPr>
  </w:style>
  <w:style w:type="character" w:styleId="15">
    <w:name w:val="endnote reference"/>
    <w:basedOn w:val="11"/>
    <w:semiHidden/>
    <w:unhideWhenUsed/>
    <w:uiPriority w:val="99"/>
    <w:rPr>
      <w:vertAlign w:val="superscript"/>
    </w:rPr>
  </w:style>
  <w:style w:type="character" w:styleId="16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Balloon Text"/>
    <w:basedOn w:val="1"/>
    <w:link w:val="20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8">
    <w:name w:val="endnote text"/>
    <w:basedOn w:val="1"/>
    <w:link w:val="202"/>
    <w:semiHidden/>
    <w:unhideWhenUsed/>
    <w:uiPriority w:val="99"/>
    <w:pPr>
      <w:spacing w:after="0" w:line="240" w:lineRule="auto"/>
    </w:pPr>
    <w:rPr>
      <w:sz w:val="20"/>
    </w:rPr>
  </w:style>
  <w:style w:type="paragraph" w:styleId="19">
    <w:name w:val="caption"/>
    <w:basedOn w:val="1"/>
    <w:next w:val="1"/>
    <w:semiHidden/>
    <w:unhideWhenUsed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0">
    <w:name w:val="annotation text"/>
    <w:basedOn w:val="1"/>
    <w:link w:val="204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21">
    <w:name w:val="annotation subject"/>
    <w:basedOn w:val="20"/>
    <w:next w:val="20"/>
    <w:link w:val="205"/>
    <w:semiHidden/>
    <w:unhideWhenUsed/>
    <w:qFormat/>
    <w:uiPriority w:val="99"/>
    <w:rPr>
      <w:b/>
      <w:bCs/>
    </w:rPr>
  </w:style>
  <w:style w:type="paragraph" w:styleId="22">
    <w:name w:val="footnote text"/>
    <w:basedOn w:val="1"/>
    <w:link w:val="201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4">
    <w:name w:val="header"/>
    <w:basedOn w:val="1"/>
    <w:link w:val="73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5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6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7">
    <w:name w:val="toc 1"/>
    <w:basedOn w:val="1"/>
    <w:next w:val="1"/>
    <w:unhideWhenUsed/>
    <w:qFormat/>
    <w:uiPriority w:val="39"/>
    <w:pPr>
      <w:spacing w:after="57"/>
    </w:pPr>
  </w:style>
  <w:style w:type="paragraph" w:styleId="28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9">
    <w:name w:val="table of figures"/>
    <w:basedOn w:val="1"/>
    <w:next w:val="1"/>
    <w:unhideWhenUsed/>
    <w:qFormat/>
    <w:uiPriority w:val="99"/>
    <w:pPr>
      <w:spacing w:after="0"/>
    </w:pPr>
  </w:style>
  <w:style w:type="paragraph" w:styleId="30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31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32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33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34">
    <w:name w:val="Title"/>
    <w:basedOn w:val="1"/>
    <w:next w:val="1"/>
    <w:link w:val="67"/>
    <w:qFormat/>
    <w:uiPriority w:val="10"/>
    <w:pPr>
      <w:spacing w:before="300"/>
      <w:contextualSpacing/>
    </w:pPr>
    <w:rPr>
      <w:sz w:val="48"/>
      <w:szCs w:val="48"/>
    </w:rPr>
  </w:style>
  <w:style w:type="paragraph" w:styleId="35">
    <w:name w:val="footer"/>
    <w:basedOn w:val="1"/>
    <w:link w:val="75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6">
    <w:name w:val="Normal (Web)"/>
    <w:basedOn w:val="1"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styleId="37">
    <w:name w:val="Subtitle"/>
    <w:basedOn w:val="1"/>
    <w:next w:val="1"/>
    <w:link w:val="68"/>
    <w:qFormat/>
    <w:uiPriority w:val="11"/>
    <w:pPr>
      <w:spacing w:before="200"/>
    </w:pPr>
    <w:rPr>
      <w:sz w:val="24"/>
      <w:szCs w:val="24"/>
    </w:rPr>
  </w:style>
  <w:style w:type="table" w:styleId="38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9">
    <w:name w:val="Heading 1 Char"/>
    <w:basedOn w:val="11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0">
    <w:name w:val="Heading 2 Char"/>
    <w:basedOn w:val="11"/>
    <w:uiPriority w:val="9"/>
    <w:rPr>
      <w:rFonts w:ascii="Arial" w:hAnsi="Arial" w:eastAsia="Arial" w:cs="Arial"/>
      <w:sz w:val="34"/>
    </w:rPr>
  </w:style>
  <w:style w:type="character" w:customStyle="1" w:styleId="41">
    <w:name w:val="Heading 3 Char"/>
    <w:basedOn w:val="11"/>
    <w:uiPriority w:val="9"/>
    <w:rPr>
      <w:rFonts w:ascii="Arial" w:hAnsi="Arial" w:eastAsia="Arial" w:cs="Arial"/>
      <w:sz w:val="30"/>
      <w:szCs w:val="30"/>
    </w:rPr>
  </w:style>
  <w:style w:type="character" w:customStyle="1" w:styleId="42">
    <w:name w:val="Heading 4 Char"/>
    <w:basedOn w:val="11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3">
    <w:name w:val="Heading 5 Char"/>
    <w:basedOn w:val="11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4">
    <w:name w:val="Heading 6 Char"/>
    <w:basedOn w:val="11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5">
    <w:name w:val="Heading 7 Char"/>
    <w:basedOn w:val="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6">
    <w:name w:val="Heading 8 Char"/>
    <w:basedOn w:val="11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7">
    <w:name w:val="Heading 9 Char"/>
    <w:basedOn w:val="11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48">
    <w:name w:val="Title Char"/>
    <w:basedOn w:val="11"/>
    <w:qFormat/>
    <w:uiPriority w:val="10"/>
    <w:rPr>
      <w:sz w:val="48"/>
      <w:szCs w:val="48"/>
    </w:rPr>
  </w:style>
  <w:style w:type="character" w:customStyle="1" w:styleId="49">
    <w:name w:val="Subtitle Char"/>
    <w:basedOn w:val="11"/>
    <w:qFormat/>
    <w:uiPriority w:val="11"/>
    <w:rPr>
      <w:sz w:val="24"/>
      <w:szCs w:val="24"/>
    </w:rPr>
  </w:style>
  <w:style w:type="character" w:customStyle="1" w:styleId="50">
    <w:name w:val="Quote Char"/>
    <w:qFormat/>
    <w:uiPriority w:val="29"/>
    <w:rPr>
      <w:i/>
    </w:rPr>
  </w:style>
  <w:style w:type="character" w:customStyle="1" w:styleId="51">
    <w:name w:val="Intense Quote Char"/>
    <w:qFormat/>
    <w:uiPriority w:val="30"/>
    <w:rPr>
      <w:i/>
    </w:rPr>
  </w:style>
  <w:style w:type="character" w:customStyle="1" w:styleId="52">
    <w:name w:val="Header Char"/>
    <w:basedOn w:val="11"/>
    <w:uiPriority w:val="99"/>
  </w:style>
  <w:style w:type="character" w:customStyle="1" w:styleId="53">
    <w:name w:val="Caption Char"/>
    <w:qFormat/>
    <w:uiPriority w:val="99"/>
  </w:style>
  <w:style w:type="character" w:customStyle="1" w:styleId="54">
    <w:name w:val="Footnote Text Char"/>
    <w:qFormat/>
    <w:uiPriority w:val="99"/>
    <w:rPr>
      <w:sz w:val="18"/>
    </w:rPr>
  </w:style>
  <w:style w:type="character" w:customStyle="1" w:styleId="55">
    <w:name w:val="Endnote Text Char"/>
    <w:qFormat/>
    <w:uiPriority w:val="99"/>
    <w:rPr>
      <w:sz w:val="20"/>
    </w:rPr>
  </w:style>
  <w:style w:type="character" w:customStyle="1" w:styleId="56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57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58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59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60">
    <w:name w:val="Заголовок 5 Знак"/>
    <w:basedOn w:val="11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61">
    <w:name w:val="Заголовок 6 Знак"/>
    <w:basedOn w:val="11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62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63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64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65">
    <w:name w:val="List Paragraph"/>
    <w:basedOn w:val="1"/>
    <w:qFormat/>
    <w:uiPriority w:val="34"/>
    <w:pPr>
      <w:ind w:left="720"/>
      <w:contextualSpacing/>
    </w:pPr>
  </w:style>
  <w:style w:type="paragraph" w:styleId="66">
    <w:name w:val="No Spacing"/>
    <w:link w:val="207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7">
    <w:name w:val="Заголовок Знак"/>
    <w:basedOn w:val="11"/>
    <w:link w:val="34"/>
    <w:qFormat/>
    <w:uiPriority w:val="10"/>
    <w:rPr>
      <w:sz w:val="48"/>
      <w:szCs w:val="48"/>
    </w:rPr>
  </w:style>
  <w:style w:type="character" w:customStyle="1" w:styleId="68">
    <w:name w:val="Подзаголовок Знак"/>
    <w:basedOn w:val="11"/>
    <w:link w:val="37"/>
    <w:uiPriority w:val="11"/>
    <w:rPr>
      <w:sz w:val="24"/>
      <w:szCs w:val="24"/>
    </w:rPr>
  </w:style>
  <w:style w:type="paragraph" w:styleId="69">
    <w:name w:val="Quote"/>
    <w:basedOn w:val="1"/>
    <w:next w:val="1"/>
    <w:link w:val="70"/>
    <w:qFormat/>
    <w:uiPriority w:val="29"/>
    <w:pPr>
      <w:ind w:left="720" w:right="720"/>
    </w:pPr>
    <w:rPr>
      <w:i/>
    </w:rPr>
  </w:style>
  <w:style w:type="character" w:customStyle="1" w:styleId="70">
    <w:name w:val="Цитата 2 Знак"/>
    <w:link w:val="69"/>
    <w:uiPriority w:val="29"/>
    <w:rPr>
      <w:i/>
    </w:rPr>
  </w:style>
  <w:style w:type="paragraph" w:styleId="71">
    <w:name w:val="Intense Quote"/>
    <w:basedOn w:val="1"/>
    <w:next w:val="1"/>
    <w:link w:val="72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72">
    <w:name w:val="Выделенная цитата Знак"/>
    <w:link w:val="71"/>
    <w:uiPriority w:val="30"/>
    <w:rPr>
      <w:i/>
    </w:rPr>
  </w:style>
  <w:style w:type="character" w:customStyle="1" w:styleId="73">
    <w:name w:val="Верхний колонтитул Знак"/>
    <w:basedOn w:val="11"/>
    <w:link w:val="24"/>
    <w:uiPriority w:val="99"/>
  </w:style>
  <w:style w:type="character" w:customStyle="1" w:styleId="74">
    <w:name w:val="Footer Char"/>
    <w:basedOn w:val="11"/>
    <w:uiPriority w:val="99"/>
  </w:style>
  <w:style w:type="character" w:customStyle="1" w:styleId="75">
    <w:name w:val="Нижний колонтитул Знак"/>
    <w:link w:val="35"/>
    <w:uiPriority w:val="99"/>
  </w:style>
  <w:style w:type="table" w:customStyle="1" w:styleId="76">
    <w:name w:val="Table Grid Light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77">
    <w:name w:val="Таблица простая 11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78">
    <w:name w:val="Таблица простая 21"/>
    <w:basedOn w:val="1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79">
    <w:name w:val="Таблица простая 31"/>
    <w:basedOn w:val="12"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80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81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82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83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84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85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86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87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88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89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90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91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92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93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94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5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6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97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98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99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00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01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02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03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104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105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06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07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08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09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10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111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112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113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114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115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116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117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8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9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20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/>
        <w14:textFill>
          <w14:solidFill>
            <w14:schemeClr w14:val="accent3"/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fir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lastCol">
      <w:rPr>
        <w:b/>
        <w:color w:val="9BBB59" w:themeColor="accent3"/>
        <w14:textFill>
          <w14:solidFill>
            <w14:schemeClr w14:val="accent3"/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21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22">
    <w:name w:val="Grid Table 6 Colorful - Accent 5"/>
    <w:basedOn w:val="12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23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24">
    <w:name w:val="Таблица-сетка 7 цветная1"/>
    <w:basedOn w:val="12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25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26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27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  <w14:textFill>
          <w14:solidFill>
            <w14:schemeClr w14:val="accent3"/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/>
        <w:sz w:val="22"/>
        <w14:textFill>
          <w14:solidFill>
            <w14:schemeClr w14:val="accent3"/>
          </w14:solidFill>
        </w14:textFill>
      </w:rPr>
    </w:tblStylePr>
  </w:style>
  <w:style w:type="table" w:customStyle="1" w:styleId="128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29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30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31">
    <w:name w:val="Список-таблица 1 светлая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32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33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34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35">
    <w:name w:val="List Table 1 Light - Accent 4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36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37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38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9">
    <w:name w:val="List Table 2 - Accent 1"/>
    <w:basedOn w:val="12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40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41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42">
    <w:name w:val="List Table 2 - Accent 4"/>
    <w:basedOn w:val="12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43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44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45">
    <w:name w:val="Список-таблица 31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46">
    <w:name w:val="List Table 3 - Accent 1"/>
    <w:basedOn w:val="12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47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48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49">
    <w:name w:val="List Table 3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50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51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52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53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54">
    <w:name w:val="List Table 4 - Accent 2"/>
    <w:basedOn w:val="1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55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56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57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58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59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60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61">
    <w:name w:val="List Table 5 Dark - Accent 2"/>
    <w:basedOn w:val="12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62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63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64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65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66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67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68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9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70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71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72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73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74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75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76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77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78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79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80">
    <w:name w:val="Lined - Accent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81">
    <w:name w:val="Lined - Accent 1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82">
    <w:name w:val="Lined - Accent 2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83">
    <w:name w:val="Lined - Accent 3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84">
    <w:name w:val="Lined - Accent 4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85">
    <w:name w:val="Lined - Accent 5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86">
    <w:name w:val="Lined - Accent 6"/>
    <w:basedOn w:val="12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87">
    <w:name w:val="Bordered &amp; Lined - Accent"/>
    <w:basedOn w:val="12"/>
    <w:qFormat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88">
    <w:name w:val="Bordered &amp; Lined - Accent 1"/>
    <w:basedOn w:val="12"/>
    <w:qFormat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89">
    <w:name w:val="Bordered &amp; Lined - Accent 2"/>
    <w:basedOn w:val="12"/>
    <w:qFormat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90">
    <w:name w:val="Bordered &amp; Lined - Accent 3"/>
    <w:basedOn w:val="12"/>
    <w:qFormat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91">
    <w:name w:val="Bordered &amp; Lined - Accent 4"/>
    <w:basedOn w:val="12"/>
    <w:qFormat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92">
    <w:name w:val="Bordered &amp; Lined - Accent 5"/>
    <w:basedOn w:val="12"/>
    <w:qFormat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93">
    <w:name w:val="Bordered &amp; Lined - Accent 6"/>
    <w:basedOn w:val="12"/>
    <w:qFormat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94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95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96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97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98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99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200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201">
    <w:name w:val="Текст сноски Знак"/>
    <w:link w:val="22"/>
    <w:qFormat/>
    <w:uiPriority w:val="99"/>
    <w:rPr>
      <w:sz w:val="18"/>
    </w:rPr>
  </w:style>
  <w:style w:type="character" w:customStyle="1" w:styleId="202">
    <w:name w:val="Текст концевой сноски Знак"/>
    <w:link w:val="18"/>
    <w:qFormat/>
    <w:uiPriority w:val="99"/>
    <w:rPr>
      <w:sz w:val="20"/>
    </w:rPr>
  </w:style>
  <w:style w:type="paragraph" w:customStyle="1" w:styleId="203">
    <w:name w:val="Заголовок оглавления1"/>
    <w:unhideWhenUsed/>
    <w:qFormat/>
    <w:uiPriority w:val="39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204">
    <w:name w:val="Текст примечания Знак"/>
    <w:basedOn w:val="11"/>
    <w:link w:val="20"/>
    <w:semiHidden/>
    <w:qFormat/>
    <w:uiPriority w:val="99"/>
    <w:rPr>
      <w:sz w:val="20"/>
      <w:szCs w:val="20"/>
    </w:rPr>
  </w:style>
  <w:style w:type="character" w:customStyle="1" w:styleId="205">
    <w:name w:val="Тема примечания Знак"/>
    <w:basedOn w:val="204"/>
    <w:link w:val="21"/>
    <w:semiHidden/>
    <w:qFormat/>
    <w:uiPriority w:val="99"/>
    <w:rPr>
      <w:b/>
      <w:bCs/>
      <w:sz w:val="20"/>
      <w:szCs w:val="20"/>
    </w:rPr>
  </w:style>
  <w:style w:type="character" w:customStyle="1" w:styleId="206">
    <w:name w:val="Текст выноски Знак"/>
    <w:basedOn w:val="11"/>
    <w:link w:val="17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207">
    <w:name w:val="Без интервала Знак"/>
    <w:link w:val="66"/>
    <w:qFormat/>
    <w:uiPriority w:val="1"/>
  </w:style>
  <w:style w:type="table" w:customStyle="1" w:styleId="208">
    <w:name w:val="Сетка таблицы1"/>
    <w:basedOn w:val="12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209">
    <w:name w:val="StGen0"/>
    <w:basedOn w:val="1"/>
    <w:next w:val="36"/>
    <w:qFormat/>
    <w:uiPriority w:val="99"/>
    <w:pPr>
      <w:spacing w:before="120"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B30C4-DA2F-43FC-945E-719BD75A36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2566</Words>
  <Characters>18122</Characters>
  <Lines>150</Lines>
  <Paragraphs>42</Paragraphs>
  <TotalTime>91</TotalTime>
  <ScaleCrop>false</ScaleCrop>
  <LinksUpToDate>false</LinksUpToDate>
  <CharactersWithSpaces>20381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2026-08-05T09:26:00Z</dcterms:created>
  <dc:creator>User</dc:creator>
  <cp:lastModifiedBy>WPS_1779636233</cp:lastModifiedBy>
  <dcterms:modified xsi:type="dcterms:W3CDTF">2026-09-11T13:58:45Z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eyJoZGlkIjoiOGQyNTYzNWViMGI1MjgxNmFhZTQzNjdlYWExZGNhNjAiLCJ1c2VySWQiOiI4MjQ2MzU0Njc5NzIifQ==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09C4F487E2EB4F9A95790DD552869F9C_12</vt:lpwstr>
  </property>
</Properties>
</file>