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ТЕХНИЧЕСКОЕ ЗАДАНИЕ</w:t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</w:t>
      </w:r>
      <w:r>
        <w:rPr>
          <w:rFonts w:ascii="Times New Roman" w:hAnsi="Times New Roman" w:cs="Times New Roman"/>
          <w:b/>
          <w:sz w:val="26"/>
          <w:szCs w:val="26"/>
        </w:rPr>
        <w:t xml:space="preserve">а поставку </w:t>
      </w:r>
      <w:r>
        <w:rPr>
          <w:rFonts w:ascii="Times New Roman" w:hAnsi="Times New Roman" w:cs="Times New Roman"/>
          <w:b/>
          <w:sz w:val="26"/>
          <w:szCs w:val="26"/>
        </w:rPr>
        <w:t xml:space="preserve">оборудования  -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Дизельного генератора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АД-1600С-Т400-3РНМ9-ПОЖ мощность номин</w:t>
      </w:r>
      <w:r>
        <w:rPr>
          <w:rFonts w:ascii="Times New Roman" w:hAnsi="Times New Roman" w:cs="Times New Roman"/>
          <w:b/>
          <w:sz w:val="26"/>
          <w:szCs w:val="26"/>
        </w:rPr>
        <w:t xml:space="preserve">альной</w:t>
      </w:r>
      <w:r>
        <w:rPr>
          <w:rFonts w:ascii="Times New Roman" w:hAnsi="Times New Roman" w:cs="Times New Roman"/>
          <w:b/>
          <w:sz w:val="26"/>
          <w:szCs w:val="26"/>
        </w:rPr>
        <w:t xml:space="preserve">: 1600 кВт</w:t>
      </w:r>
      <w:r>
        <w:rPr>
          <w:rFonts w:ascii="Times New Roman" w:hAnsi="Times New Roman" w:cs="Times New Roman"/>
          <w:b/>
          <w:sz w:val="26"/>
          <w:szCs w:val="26"/>
        </w:rPr>
        <w:t xml:space="preserve">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напряжение: 0,4 </w:t>
      </w:r>
      <w:r>
        <w:rPr>
          <w:rFonts w:ascii="Times New Roman" w:hAnsi="Times New Roman" w:cs="Times New Roman"/>
          <w:b/>
          <w:sz w:val="26"/>
          <w:szCs w:val="26"/>
        </w:rPr>
        <w:t xml:space="preserve">кВ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693"/>
        <w:jc w:val="center"/>
        <w:shd w:val="clear" w:color="auto" w:fill="ffffff"/>
        <w:rPr>
          <w:sz w:val="24"/>
          <w:szCs w:val="24"/>
          <w:u w:val="single"/>
        </w:rPr>
      </w:pPr>
      <w:r>
        <w:rPr>
          <w:sz w:val="24"/>
          <w:szCs w:val="24"/>
          <w:u w:val="single"/>
          <w:lang w:eastAsia="zh-CN" w:bidi="ar"/>
        </w:rPr>
        <w:t xml:space="preserve">ОКПД2 </w:t>
      </w:r>
      <w:r>
        <w:rPr>
          <w:sz w:val="24"/>
          <w:szCs w:val="24"/>
          <w:u w:val="single"/>
          <w:lang w:eastAsia="zh-CN" w:bidi="ar"/>
        </w:rPr>
        <w:t xml:space="preserve">-  </w:t>
      </w:r>
      <w:r>
        <w:rPr>
          <w:sz w:val="24"/>
          <w:szCs w:val="24"/>
          <w:u w:val="single"/>
          <w:lang w:val="en-US" w:eastAsia="zh-CN" w:bidi="ar"/>
        </w:rPr>
        <w:t xml:space="preserve">27.11.31.000</w:t>
      </w:r>
      <w:r>
        <w:rPr>
          <w:sz w:val="24"/>
          <w:szCs w:val="24"/>
          <w:u w:val="single"/>
        </w:rPr>
      </w:r>
    </w:p>
    <w:p>
      <w:pPr>
        <w:pStyle w:val="697"/>
        <w:numPr>
          <w:ilvl w:val="0"/>
          <w:numId w:val="3"/>
        </w:numPr>
        <w:ind w:left="0" w:firstLine="567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закупки: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left="567"/>
        <w:spacing w:after="0" w:line="240" w:lineRule="auto"/>
        <w:tabs>
          <w:tab w:val="left" w:pos="851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Поставка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Дизельного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генератор</w:t>
      </w:r>
      <w:r>
        <w:rPr>
          <w:rFonts w:ascii="Times New Roman" w:hAnsi="Times New Roman"/>
          <w:sz w:val="24"/>
          <w:szCs w:val="24"/>
          <w:lang w:eastAsia="ru-RU"/>
        </w:rPr>
        <w:t xml:space="preserve">а АД-1600С-Т400-3РНМ9-ПОЖ мощность</w:t>
      </w:r>
      <w:r>
        <w:rPr>
          <w:rFonts w:ascii="Times New Roman" w:hAnsi="Times New Roman"/>
          <w:sz w:val="24"/>
          <w:szCs w:val="24"/>
          <w:lang w:eastAsia="ru-RU"/>
        </w:rPr>
        <w:t xml:space="preserve">ю</w:t>
      </w:r>
      <w:r>
        <w:rPr>
          <w:rFonts w:ascii="Times New Roman" w:hAnsi="Times New Roman"/>
          <w:sz w:val="24"/>
          <w:szCs w:val="24"/>
          <w:lang w:eastAsia="ru-RU"/>
        </w:rPr>
        <w:t xml:space="preserve"> номин</w:t>
      </w:r>
      <w:r>
        <w:rPr>
          <w:rFonts w:ascii="Times New Roman" w:hAnsi="Times New Roman"/>
          <w:sz w:val="24"/>
          <w:szCs w:val="24"/>
          <w:lang w:eastAsia="ru-RU"/>
        </w:rPr>
        <w:t xml:space="preserve">альной 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851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–</w:t>
      </w:r>
      <w:r>
        <w:rPr>
          <w:rFonts w:ascii="Times New Roman" w:hAnsi="Times New Roman"/>
          <w:sz w:val="24"/>
          <w:szCs w:val="24"/>
          <w:lang w:eastAsia="ru-RU"/>
        </w:rPr>
        <w:t xml:space="preserve"> 1600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кВт</w:t>
      </w:r>
      <w:r>
        <w:rPr>
          <w:rFonts w:ascii="Times New Roman" w:hAnsi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напряжение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м -</w:t>
      </w:r>
      <w:r>
        <w:rPr>
          <w:rFonts w:ascii="Times New Roman" w:hAnsi="Times New Roman"/>
          <w:sz w:val="24"/>
          <w:szCs w:val="24"/>
          <w:lang w:eastAsia="ru-RU"/>
        </w:rPr>
        <w:t xml:space="preserve"> 0,4 </w:t>
      </w:r>
      <w:r>
        <w:rPr>
          <w:rFonts w:ascii="Times New Roman" w:hAnsi="Times New Roman"/>
          <w:sz w:val="24"/>
          <w:szCs w:val="24"/>
          <w:lang w:eastAsia="ru-RU"/>
        </w:rPr>
        <w:t xml:space="preserve">кВ</w:t>
      </w:r>
      <w:r>
        <w:rPr>
          <w:rFonts w:ascii="Times New Roman" w:hAnsi="Times New Roman"/>
          <w:sz w:val="24"/>
          <w:szCs w:val="24"/>
          <w:lang w:eastAsia="ru-RU"/>
        </w:rPr>
        <w:t xml:space="preserve">, и</w:t>
      </w:r>
      <w:r>
        <w:rPr>
          <w:rFonts w:ascii="Times New Roman" w:hAnsi="Times New Roman"/>
          <w:sz w:val="24"/>
          <w:szCs w:val="24"/>
          <w:lang w:eastAsia="ru-RU"/>
        </w:rPr>
        <w:t xml:space="preserve">сполнение: Контейнер Север ПБК-11Т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для нужд </w:t>
      </w:r>
      <w:r>
        <w:rPr>
          <w:rFonts w:ascii="Times New Roman" w:hAnsi="Times New Roman"/>
          <w:sz w:val="24"/>
          <w:szCs w:val="24"/>
          <w:lang w:eastAsia="ru-RU"/>
        </w:rPr>
        <w:t xml:space="preserve">К</w:t>
      </w:r>
      <w:r>
        <w:rPr>
          <w:rFonts w:ascii="Times New Roman" w:hAnsi="Times New Roman"/>
          <w:sz w:val="24"/>
          <w:szCs w:val="24"/>
          <w:lang w:eastAsia="ru-RU"/>
        </w:rPr>
        <w:t xml:space="preserve">отельной </w:t>
      </w:r>
      <w:r>
        <w:rPr>
          <w:rFonts w:ascii="Times New Roman" w:hAnsi="Times New Roman"/>
          <w:sz w:val="24"/>
          <w:szCs w:val="24"/>
          <w:lang w:eastAsia="ru-RU"/>
        </w:rPr>
        <w:t xml:space="preserve">АО «Автотеплотехник» (далее </w:t>
      </w:r>
      <w:r>
        <w:rPr>
          <w:rFonts w:ascii="Times New Roman" w:hAnsi="Times New Roman"/>
          <w:sz w:val="24"/>
          <w:szCs w:val="24"/>
          <w:lang w:eastAsia="ru-RU"/>
        </w:rPr>
        <w:t xml:space="preserve">по тексту </w:t>
      </w:r>
      <w:r>
        <w:rPr>
          <w:rFonts w:ascii="Times New Roman" w:hAnsi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/>
          <w:sz w:val="24"/>
          <w:szCs w:val="24"/>
          <w:lang w:eastAsia="ru-RU"/>
        </w:rPr>
        <w:t xml:space="preserve">борудование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).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tabs>
          <w:tab w:val="left" w:pos="851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697"/>
        <w:numPr>
          <w:ilvl w:val="0"/>
          <w:numId w:val="3"/>
        </w:numPr>
        <w:ind w:left="0" w:firstLine="567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Характеристики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ind w:left="-142" w:right="-143"/>
        <w:jc w:val="both"/>
        <w:spacing w:after="0" w:line="20" w:lineRule="atLeast"/>
        <w:rPr>
          <w:rFonts w:ascii="Times New Roman" w:hAnsi="Times New Roman"/>
          <w:i/>
          <w:iCs/>
          <w:sz w:val="18"/>
          <w:szCs w:val="18"/>
        </w:rPr>
        <w:outlineLvl w:val="0"/>
      </w:pPr>
      <w:r>
        <w:rPr>
          <w:rFonts w:ascii="Times New Roman" w:hAnsi="Times New Roman"/>
          <w:i/>
          <w:iCs/>
          <w:sz w:val="18"/>
          <w:szCs w:val="18"/>
        </w:rPr>
        <w:t xml:space="preserve">Таблица применения Постановле</w:t>
      </w:r>
      <w:r>
        <w:rPr>
          <w:rFonts w:ascii="Times New Roman" w:hAnsi="Times New Roman"/>
          <w:i/>
          <w:iCs/>
          <w:sz w:val="18"/>
          <w:szCs w:val="18"/>
        </w:rPr>
        <w:t xml:space="preserve">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>
        <w:rPr>
          <w:rFonts w:ascii="Times New Roman" w:hAnsi="Times New Roman"/>
          <w:i/>
          <w:iCs/>
          <w:sz w:val="18"/>
          <w:szCs w:val="18"/>
        </w:rPr>
      </w:r>
    </w:p>
    <w:tbl>
      <w:tblPr>
        <w:tblW w:w="10207" w:type="dxa"/>
        <w:tblInd w:w="-147" w:type="dxa"/>
        <w:tblLook w:val="04A0" w:firstRow="1" w:lastRow="0" w:firstColumn="1" w:lastColumn="0" w:noHBand="0" w:noVBand="1"/>
      </w:tblPr>
      <w:tblGrid>
        <w:gridCol w:w="568"/>
        <w:gridCol w:w="1371"/>
        <w:gridCol w:w="2835"/>
        <w:gridCol w:w="1567"/>
        <w:gridCol w:w="1728"/>
        <w:gridCol w:w="2138"/>
      </w:tblGrid>
      <w:tr>
        <w:tblPrEx/>
        <w:trPr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п/п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ОКПД 2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Национальный режим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</w:t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(Запрет)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(Ограничение)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38" w:type="dxa"/>
            <w:vAlign w:val="center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(Преимущество)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Style w:val="697"/>
              <w:numPr>
                <w:ilvl w:val="0"/>
                <w:numId w:val="7"/>
              </w:numPr>
              <w:contextualSpacing w:val="0"/>
              <w:ind w:left="470" w:hanging="357"/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1" w:type="dxa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27.11.31.000</w:t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Дизельный генератор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7" w:type="dxa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  <w:color w:val="ffc000"/>
              </w:rPr>
              <w:t xml:space="preserve">✓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38" w:type="dxa"/>
            <w:textDirection w:val="lrTb"/>
            <w:noWrap w:val="false"/>
          </w:tcPr>
          <w:p>
            <w:pPr>
              <w:jc w:val="center"/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ind w:left="-142" w:right="-142"/>
        <w:jc w:val="both"/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одели, промышленные образцы,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наименования или эквивалент», «торговые наимено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вания или эквивалент», «патенты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  <w:r>
        <w:rPr>
          <w:rFonts w:ascii="Times New Roman" w:hAnsi="Times New Roman" w:cs="Times New Roman"/>
          <w:i/>
          <w:iCs/>
          <w:sz w:val="18"/>
          <w:szCs w:val="18"/>
        </w:rPr>
      </w:r>
    </w:p>
    <w:tbl>
      <w:tblPr>
        <w:tblStyle w:val="701"/>
        <w:tblW w:w="10207" w:type="dxa"/>
        <w:jc w:val="center"/>
        <w:tblLook w:val="04A0" w:firstRow="1" w:lastRow="0" w:firstColumn="1" w:lastColumn="0" w:noHBand="0" w:noVBand="1"/>
      </w:tblPr>
      <w:tblGrid>
        <w:gridCol w:w="611"/>
        <w:gridCol w:w="1993"/>
        <w:gridCol w:w="761"/>
        <w:gridCol w:w="640"/>
        <w:gridCol w:w="6202"/>
      </w:tblGrid>
      <w:tr>
        <w:tblPrEx/>
        <w:trPr>
          <w:jc w:val="center"/>
          <w:tblHeader/>
        </w:trPr>
        <w:tc>
          <w:tcPr>
            <w:tcW w:w="61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20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аименование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оборудования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7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изм.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ол-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63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арактеристика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оборудования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blPrEx/>
        <w:trPr>
          <w:jc w:val="center"/>
          <w:trHeight w:val="2332"/>
        </w:trPr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201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изельный генератор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АД-1600С-Т400-3РНМ9-ПОЖ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исполнение: Контейнер Север ПБК-11Т базовая комплектация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6384" w:type="dxa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ТСС АД-1600С-Т400-1РМ9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Мощность номинальная, кВт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Мощность номинальная,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Мощность максимальная,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Коэффициент мощности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Выходное напряжение (В)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400/230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фаз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Частота, Гц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Номинальный ток (А)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2 890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Объём системы охлаждения (л)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Топливный сепаратор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 топлива при 50% мощности л/ч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 топлива при 75% мощности л/ч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291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 топлива при 100% мощности л/ч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Степень автоматизации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(ручной запуск)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Уровень шума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/7м)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Глушитель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Промышленный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Габариты радиатора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от пола,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В,Ш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,мм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188, 2200x2250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Габаритные Размеры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Д;Ш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;В; 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6510х2206х2790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 работы до кап. ремонта (ч)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Производитель двигателя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Baudouin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или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Industrial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Engines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Двигатель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Baudouin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16M33G2000/5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Мощность двигателя максимальная, кВт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цилиндров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Расположение цилиндров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V-образное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Рабочий объём двигателя (л)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52,3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впуска воздуха с турбонаддувом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Регулятор оборотов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Электронный (система впрыска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Common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Rail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Емкость масляной системы (л)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Генератор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Evotec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TCU468C (EVO468C04,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1520 кВт SAE 0/18)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Мощность генератора, кВт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возбуждения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SHUNT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КПД генератора, 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Шаг обмотки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2/3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опорных подшипников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Класс защиты обмотки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ниже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IP23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Степень изоляции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Точность регулировки напряжения (± %)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Регулятор напряжения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Контроллер (Марка, модель) Контроллер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Lovato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RGK800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Язык интерфейса контроллера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Комплектация глушитель, АКБ, ШУ с цифровой панелью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Высота рамы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Длина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Ширина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Генератор: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Постоянная мощность (кВт)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 генератора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бесщёточный,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синхронный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Выходное напряжение (В)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400/230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Номинальный ток (А)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2 706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фаз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полюсов (Генераторы (альтернаторы))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Частота, Гц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Фактор мощности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φ)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Точность регулировки напряжения (± %)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возбуждения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SHUNT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КПД генератора, 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Регулятор напряжения ETC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Шаг обмотки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2/3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Класс защиты обмотки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ниже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IP23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Степень изоляции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опорных подшипников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Габаритные Размеры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Д;Ш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;В; 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1750x935x1230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Вес брутто (кг)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Частота вращения, об/мин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Напряжение бортового электрооборудования, (В)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Зарядный генератор (А)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Пусковое устройство (стартер) электростартер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впуска воздуха с турбонаддувом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Диапазон рабочих температур (°C)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+70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Выбор режима измерения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напр. пер. тока для 3-фаз 4-провод (В)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30 - 600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Журнал событий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Звуковой сигнал общей аварии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ктивной мощности по 3ф. (кВт)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давления масла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 коэффициент мощности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cosφ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мощности (кВт)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 напряжения аккумулятора (В)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после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довательности чередования фаз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силы тока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сумм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арной активной мощности (кВт)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суммарн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ой реактивной мощности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кВАр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Индикация тем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пературы охлаждающей жидкости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дикация уровня топлива в баке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ация числа оборотов двигателя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Интерфейс CAN (J.1939)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Интерфейс RS-485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ModBUS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RTU)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Класс защиты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не ниже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IP65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упаковка, крепёж,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паспорт,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контроллер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 напряжения АКБ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 напряжения зарядного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генератора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Выходное напряжение (В)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до не более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Останов по низкому напряжению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Отклю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чение по низкому уровню масла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Потребляемая мощность, Вт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4,8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 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ревоги - неудачный запуск ДГУ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 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ревоги - общее предупреждение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 тревоги - пока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затель низкого уровня топлива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 тревоги/оста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нов ДГУ - Общая неисправность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Сигнал/оста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нов ДГУ от датчика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давл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масла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Сигнал/останов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ДГУ от датчика оборотов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двиг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Сигнал/о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станов ДГУ от датчика темп ОЖ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Счётчик вырабо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танной электроэнергии (кВт/ч)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Счетчик часов наработки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Функция задержки запуска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Функция задержки 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станова (для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охлаж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двигателя)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Частотомер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Язык интерфейса контроллера русский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 Север ПБК-11Т базовая комплектация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Диапазон рабочих температур (°C)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до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+40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Вентиляц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ионные жалюзи с эл. приводом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Высота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Габаритные Размеры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Д;Ш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;В; мм)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11000х2700х3300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Длина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Дополнительны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й отсек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Модель ПБК-11Т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уль порошкового пожаротушения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Наружные решетки к жалюзи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Освещение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Охранная сигнализация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Пожарная сигнализация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Проем двери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Ш;В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820х2000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Размеры внутренние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ДхШхВ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10750х2550х2900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Распашные ворота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Серия контейнера ПБК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газовыхлопа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подкачки топлива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Толщина сэндвич-панелей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Транспортировочные узлы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выдвижные такелажные узлы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основании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Ширина (мм)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 собственных нужд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Электрообогрев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эл.подогрева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блока двигателя (ПОЖ)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КрасноДар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ТСС с комплектом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установки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1200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1500 кВт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истема подзарядки аккумулятора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Модуль расширения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Lovato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EXP1004 (2 изолированны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 аналоговых входа: 0/4...20 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или PT100 или 0...10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Дополнительный отсек контейнера ПБК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 съемной торцевой стенкой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ПБК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тур заземления для контейнера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метров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кабельный ввод.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Распашные ворота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(2 створки)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2035(в)х1692(ш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Слив конденсата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газовыхлопа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Теплоизоляция выхлопа внутри контейнера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Основное освещение контейнера светодиодными светильниками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220В)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Дополнительное аварийное освещение контейнера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автоматическая охранно-пожарная порошковая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 для размещения коммутационного оборудован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противпожарный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800х600х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250 .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Блок коммутации БК-24.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принудительной вентиляции контейнера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Бак топливный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3000 л пластиковый (с обвязкой)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Дыхательный трубопровод с клапаном-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огнепреградителем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Датчик уровня топлива ПДУ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Овен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автоматической подкачки дизельного топ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лива из внешнего резервуара (без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насоса)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Насос самовсасывающий (Н=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3,5м) DB 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дополнительной очистки топлива с филь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тром-сепаратором для ДГУ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1600 кВт.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Внешняя заливная горловина дополнительного топливного бака (в нише)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Устройство заземления автоцистерн УЗА-2МК-04 (220В),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SkyRack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SLA-S-YL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Линия слива отстоя топлива из бака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автоматической подкачки масла (с дополнительным баком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Ручной насос откачки масла из картера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ручной подкачки масла и тосола (антифриза) (без дополнительного бака)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аварийного слива топлива (только из дополнительного бака)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ЗИП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м.ч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697"/>
        <w:ind w:left="567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0"/>
          <w:numId w:val="3"/>
        </w:numPr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Производство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Шеф-монтажны</w:t>
      </w:r>
      <w:r>
        <w:rPr>
          <w:rFonts w:ascii="Times New Roman" w:hAnsi="Times New Roman" w:cs="Times New Roman"/>
          <w:b/>
          <w:sz w:val="24"/>
          <w:szCs w:val="24"/>
        </w:rPr>
        <w:t xml:space="preserve">х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(ШМР) и Пуско-наладочны</w:t>
      </w:r>
      <w:r>
        <w:rPr>
          <w:rFonts w:ascii="Times New Roman" w:hAnsi="Times New Roman" w:cs="Times New Roman"/>
          <w:b/>
          <w:sz w:val="24"/>
          <w:szCs w:val="24"/>
        </w:rPr>
        <w:t xml:space="preserve">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</w:t>
      </w:r>
      <w:r>
        <w:rPr>
          <w:rFonts w:ascii="Times New Roman" w:hAnsi="Times New Roman" w:cs="Times New Roman"/>
          <w:b/>
          <w:sz w:val="24"/>
          <w:szCs w:val="24"/>
        </w:rPr>
        <w:t xml:space="preserve">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(ПНР</w:t>
      </w:r>
      <w:r>
        <w:rPr>
          <w:rFonts w:ascii="Times New Roman" w:hAnsi="Times New Roman" w:cs="Times New Roman"/>
          <w:b/>
          <w:sz w:val="24"/>
          <w:szCs w:val="24"/>
        </w:rPr>
        <w:t xml:space="preserve">) ,</w:t>
      </w:r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том числе </w:t>
      </w:r>
      <w:r>
        <w:rPr>
          <w:rFonts w:ascii="Times New Roman" w:hAnsi="Times New Roman" w:cs="Times New Roman"/>
          <w:b/>
          <w:sz w:val="24"/>
          <w:szCs w:val="24"/>
        </w:rPr>
        <w:t xml:space="preserve">обучение при проведении ПНР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объекте – Котельная, расположенная </w:t>
      </w:r>
      <w:r>
        <w:rPr>
          <w:rFonts w:ascii="Times New Roman" w:hAnsi="Times New Roman" w:cs="Times New Roman"/>
          <w:b/>
          <w:sz w:val="24"/>
          <w:szCs w:val="24"/>
        </w:rPr>
        <w:t xml:space="preserve">по адресу: г. Тюмень, ул. Тимофея </w:t>
      </w:r>
      <w:r>
        <w:rPr>
          <w:rFonts w:ascii="Times New Roman" w:hAnsi="Times New Roman" w:cs="Times New Roman"/>
          <w:b/>
          <w:sz w:val="24"/>
          <w:szCs w:val="24"/>
        </w:rPr>
        <w:t xml:space="preserve">Чаркова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д. 8А</w:t>
      </w:r>
      <w:r>
        <w:rPr>
          <w:rFonts w:ascii="Times New Roman" w:hAnsi="Times New Roman" w:cs="Times New Roman"/>
          <w:b/>
          <w:sz w:val="24"/>
          <w:szCs w:val="24"/>
        </w:rPr>
        <w:t xml:space="preserve">, осуществляется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силами Поставщика Оборудования и за счет его собственных средств.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0"/>
          <w:numId w:val="3"/>
        </w:numPr>
        <w:ind w:left="0" w:firstLine="426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качеству Оборудования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Оборудование,</w:t>
      </w:r>
      <w:r>
        <w:rPr>
          <w:rFonts w:ascii="Times New Roman" w:hAnsi="Times New Roman" w:cs="Times New Roman"/>
          <w:sz w:val="24"/>
          <w:szCs w:val="24"/>
        </w:rPr>
        <w:t xml:space="preserve"> поставляемое</w:t>
      </w:r>
      <w:r>
        <w:rPr>
          <w:rFonts w:ascii="Times New Roman" w:hAnsi="Times New Roman" w:cs="Times New Roman"/>
          <w:sz w:val="24"/>
          <w:szCs w:val="24"/>
        </w:rPr>
        <w:t xml:space="preserve"> Поставщиком </w:t>
      </w:r>
      <w:r>
        <w:rPr>
          <w:rFonts w:ascii="Times New Roman" w:hAnsi="Times New Roman" w:cs="Times New Roman"/>
          <w:sz w:val="24"/>
          <w:szCs w:val="24"/>
        </w:rPr>
        <w:t xml:space="preserve">долж</w:t>
      </w:r>
      <w:r>
        <w:rPr>
          <w:rFonts w:ascii="Times New Roman" w:hAnsi="Times New Roman" w:cs="Times New Roman"/>
          <w:sz w:val="24"/>
          <w:szCs w:val="24"/>
        </w:rPr>
        <w:t xml:space="preserve">н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соответствовать установленным для данного вида поставки нормам и требованиям действующего законодательства </w:t>
      </w:r>
      <w:r>
        <w:rPr>
          <w:rFonts w:ascii="Times New Roman" w:hAnsi="Times New Roman" w:cs="Times New Roman"/>
          <w:sz w:val="24"/>
          <w:szCs w:val="24"/>
        </w:rPr>
        <w:t xml:space="preserve">РФ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государственным</w:t>
      </w:r>
      <w:r>
        <w:rPr>
          <w:rFonts w:ascii="Times New Roman" w:hAnsi="Times New Roman" w:cs="Times New Roman"/>
          <w:sz w:val="24"/>
          <w:szCs w:val="24"/>
        </w:rPr>
        <w:t xml:space="preserve"> стандартам, санитарно-эпидемиологическим требованиям и нормативам, а также иным документам, регламентирующим вопросы качества и безопасности (сертификаты качества).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соответ</w:t>
      </w:r>
      <w:r>
        <w:rPr>
          <w:rFonts w:ascii="Times New Roman" w:hAnsi="Times New Roman" w:cs="Times New Roman"/>
          <w:sz w:val="24"/>
          <w:szCs w:val="24"/>
        </w:rPr>
        <w:t xml:space="preserve">ствовать заявленными </w:t>
      </w:r>
      <w:r>
        <w:rPr>
          <w:rFonts w:ascii="Times New Roman" w:hAnsi="Times New Roman" w:cs="Times New Roman"/>
          <w:sz w:val="24"/>
          <w:szCs w:val="24"/>
        </w:rPr>
        <w:t xml:space="preserve">техническим параметрам, потребительским свойствам, ГОСТам, изготовлен</w:t>
      </w:r>
      <w:r>
        <w:rPr>
          <w:rFonts w:ascii="Times New Roman" w:hAnsi="Times New Roman" w:cs="Times New Roman"/>
          <w:sz w:val="24"/>
          <w:szCs w:val="24"/>
        </w:rPr>
        <w:t xml:space="preserve"> и испытан в заводских условиях.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Оборудование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 долж</w:t>
      </w:r>
      <w:r>
        <w:rPr>
          <w:rFonts w:ascii="Times New Roman" w:hAnsi="Times New Roman"/>
          <w:sz w:val="24"/>
          <w:szCs w:val="24"/>
          <w:lang w:eastAsia="ru-RU"/>
        </w:rPr>
        <w:t xml:space="preserve">н</w:t>
      </w:r>
      <w:r>
        <w:rPr>
          <w:rFonts w:ascii="Times New Roman" w:hAnsi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/>
          <w:sz w:val="24"/>
          <w:szCs w:val="24"/>
          <w:lang w:eastAsia="ru-RU"/>
        </w:rPr>
        <w:t xml:space="preserve"> быть новым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 xml:space="preserve">не бы</w:t>
      </w:r>
      <w:r>
        <w:rPr>
          <w:rFonts w:ascii="Times New Roman" w:hAnsi="Times New Roman"/>
          <w:sz w:val="24"/>
          <w:szCs w:val="24"/>
          <w:lang w:eastAsia="ru-RU"/>
        </w:rPr>
        <w:t xml:space="preserve">вшим</w:t>
      </w:r>
      <w:r>
        <w:rPr>
          <w:rFonts w:ascii="Times New Roman" w:hAnsi="Times New Roman"/>
          <w:sz w:val="24"/>
          <w:szCs w:val="24"/>
          <w:lang w:eastAsia="ru-RU"/>
        </w:rPr>
        <w:t xml:space="preserve"> в употреблении, в ремонте, не восстановлен</w:t>
      </w:r>
      <w:r>
        <w:rPr>
          <w:rFonts w:ascii="Times New Roman" w:hAnsi="Times New Roman"/>
          <w:sz w:val="24"/>
          <w:szCs w:val="24"/>
          <w:lang w:eastAsia="ru-RU"/>
        </w:rPr>
        <w:t xml:space="preserve">ным</w:t>
      </w:r>
      <w:r>
        <w:rPr>
          <w:rFonts w:ascii="Times New Roman" w:hAnsi="Times New Roman"/>
          <w:sz w:val="24"/>
          <w:szCs w:val="24"/>
          <w:lang w:eastAsia="ru-RU"/>
        </w:rPr>
        <w:t xml:space="preserve">, у которого не была осуществлена замена составных частей, не были восстан</w:t>
      </w:r>
      <w:r>
        <w:rPr>
          <w:rFonts w:ascii="Times New Roman" w:hAnsi="Times New Roman"/>
          <w:sz w:val="24"/>
          <w:szCs w:val="24"/>
          <w:lang w:eastAsia="ru-RU"/>
        </w:rPr>
        <w:t xml:space="preserve">овлены потребительские свойства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долж</w:t>
      </w:r>
      <w:r>
        <w:rPr>
          <w:rFonts w:ascii="Times New Roman" w:hAnsi="Times New Roman" w:cs="Times New Roman"/>
          <w:sz w:val="24"/>
          <w:szCs w:val="24"/>
        </w:rPr>
        <w:t xml:space="preserve">н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быть без скрытых и видимых дефектов и обеспечивать надежность и безопасность при эксплуатации.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долж</w:t>
      </w:r>
      <w:r>
        <w:rPr>
          <w:rFonts w:ascii="Times New Roman" w:hAnsi="Times New Roman" w:cs="Times New Roman"/>
          <w:sz w:val="24"/>
          <w:szCs w:val="24"/>
        </w:rPr>
        <w:t xml:space="preserve">н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 без каких-либо ограничений (залог, запрет, арест и т.п. к свобод</w:t>
      </w:r>
      <w:r>
        <w:rPr>
          <w:rFonts w:ascii="Times New Roman" w:hAnsi="Times New Roman" w:cs="Times New Roman"/>
          <w:sz w:val="24"/>
          <w:szCs w:val="24"/>
        </w:rPr>
        <w:t xml:space="preserve">ному обращению на территории РФ.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ind w:left="567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0"/>
          <w:numId w:val="3"/>
        </w:numPr>
        <w:ind w:left="0" w:firstLine="426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таре и упаковк</w:t>
      </w:r>
      <w:r>
        <w:rPr>
          <w:rFonts w:ascii="Times New Roman" w:hAnsi="Times New Roman" w:cs="Times New Roman"/>
          <w:b/>
          <w:sz w:val="24"/>
          <w:szCs w:val="24"/>
        </w:rPr>
        <w:t xml:space="preserve">е: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и упаковка, в которых </w:t>
      </w:r>
      <w:r>
        <w:rPr>
          <w:rFonts w:ascii="Times New Roman" w:hAnsi="Times New Roman" w:cs="Times New Roman"/>
          <w:sz w:val="24"/>
          <w:szCs w:val="24"/>
        </w:rPr>
        <w:t xml:space="preserve">оно </w:t>
      </w:r>
      <w:r>
        <w:rPr>
          <w:rFonts w:ascii="Times New Roman" w:hAnsi="Times New Roman" w:cs="Times New Roman"/>
          <w:sz w:val="24"/>
          <w:szCs w:val="24"/>
        </w:rPr>
        <w:t xml:space="preserve">отгружа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тся, должны обеспечивать полную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 xml:space="preserve">сохранность, предохранять от повреждений, утраты товарного вида, потребительских свойств </w:t>
      </w:r>
      <w:r>
        <w:rPr>
          <w:rFonts w:ascii="Times New Roman" w:hAnsi="Times New Roman" w:cs="Times New Roman"/>
          <w:sz w:val="24"/>
          <w:szCs w:val="24"/>
        </w:rPr>
        <w:t xml:space="preserve">по транспортировке</w:t>
      </w:r>
      <w:r>
        <w:rPr>
          <w:rFonts w:ascii="Times New Roman" w:hAnsi="Times New Roman" w:cs="Times New Roman"/>
          <w:sz w:val="24"/>
          <w:szCs w:val="24"/>
        </w:rPr>
        <w:t xml:space="preserve"> всеми видами транспорта с учетом перевалок, а также предохранять от атмосферных влияний и долж</w:t>
      </w:r>
      <w:r>
        <w:rPr>
          <w:rFonts w:ascii="Times New Roman" w:hAnsi="Times New Roman" w:cs="Times New Roman"/>
          <w:sz w:val="24"/>
          <w:szCs w:val="24"/>
        </w:rPr>
        <w:t xml:space="preserve">ны</w:t>
      </w:r>
      <w:r>
        <w:rPr>
          <w:rFonts w:ascii="Times New Roman" w:hAnsi="Times New Roman" w:cs="Times New Roman"/>
          <w:sz w:val="24"/>
          <w:szCs w:val="24"/>
        </w:rPr>
        <w:t xml:space="preserve"> соответствовать требованиям ГОСТ 15846-2002. Стоимость тары и упаковки за счет Поставщика.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ind w:left="567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0"/>
          <w:numId w:val="3"/>
        </w:numPr>
        <w:ind w:left="851" w:hanging="425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Условия поставки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Перевозка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должна осуществляться специализированным автомобильным транспортом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правилами</w:t>
      </w:r>
      <w:r>
        <w:rPr>
          <w:rFonts w:ascii="Times New Roman" w:hAnsi="Times New Roman" w:cs="Times New Roman"/>
          <w:sz w:val="24"/>
          <w:szCs w:val="24"/>
        </w:rPr>
        <w:t xml:space="preserve"> перевозки грузов, обеспечивающими сохранность изоляции и исключающими во</w:t>
      </w:r>
      <w:r>
        <w:rPr>
          <w:rFonts w:ascii="Times New Roman" w:hAnsi="Times New Roman" w:cs="Times New Roman"/>
          <w:sz w:val="24"/>
          <w:szCs w:val="24"/>
        </w:rPr>
        <w:t xml:space="preserve">зникновения повреждения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приемку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r>
        <w:rPr>
          <w:rFonts w:ascii="Times New Roman" w:hAnsi="Times New Roman" w:cs="Times New Roman"/>
          <w:sz w:val="24"/>
          <w:szCs w:val="24"/>
        </w:rPr>
        <w:t xml:space="preserve">лицо</w:t>
      </w:r>
      <w:r>
        <w:rPr>
          <w:rFonts w:ascii="Times New Roman" w:hAnsi="Times New Roman" w:cs="Times New Roman"/>
          <w:sz w:val="24"/>
          <w:szCs w:val="24"/>
        </w:rPr>
        <w:t xml:space="preserve"> Заказчика осуществляет проверку после прибытия</w:t>
      </w:r>
      <w:r>
        <w:rPr>
          <w:rFonts w:ascii="Times New Roman" w:hAnsi="Times New Roman" w:cs="Times New Roman"/>
          <w:sz w:val="24"/>
          <w:szCs w:val="24"/>
        </w:rPr>
        <w:t xml:space="preserve">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Проверка по прибыти</w:t>
      </w:r>
      <w:r>
        <w:rPr>
          <w:rFonts w:ascii="Times New Roman" w:hAnsi="Times New Roman" w:cs="Times New Roman"/>
          <w:sz w:val="24"/>
          <w:szCs w:val="24"/>
        </w:rPr>
        <w:t xml:space="preserve">ю Оборудованию</w:t>
      </w:r>
      <w:r>
        <w:rPr>
          <w:rFonts w:ascii="Times New Roman" w:hAnsi="Times New Roman" w:cs="Times New Roman"/>
          <w:sz w:val="24"/>
          <w:szCs w:val="24"/>
        </w:rPr>
        <w:t xml:space="preserve"> включает в себя: проверка количества по списку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техническими характеристиками,</w:t>
      </w:r>
      <w:r>
        <w:rPr>
          <w:rFonts w:ascii="Times New Roman" w:hAnsi="Times New Roman" w:cs="Times New Roman"/>
          <w:sz w:val="24"/>
          <w:szCs w:val="24"/>
        </w:rPr>
        <w:t xml:space="preserve"> указанными в Техническом Задании </w:t>
      </w:r>
      <w:r>
        <w:rPr>
          <w:rFonts w:ascii="Times New Roman" w:hAnsi="Times New Roman" w:cs="Times New Roman"/>
          <w:sz w:val="24"/>
          <w:szCs w:val="24"/>
        </w:rPr>
        <w:t xml:space="preserve">и проверка качества при внешнем визуальном осмотре;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должн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сопровождаться паспортом (сертификатом качества)</w:t>
      </w:r>
      <w:r>
        <w:rPr>
          <w:rFonts w:ascii="Times New Roman" w:hAnsi="Times New Roman" w:cs="Times New Roman"/>
          <w:sz w:val="24"/>
          <w:szCs w:val="24"/>
        </w:rPr>
        <w:t xml:space="preserve">, спецификацией комплектации</w:t>
      </w:r>
      <w:r>
        <w:rPr>
          <w:rFonts w:ascii="Times New Roman" w:hAnsi="Times New Roman" w:cs="Times New Roman"/>
          <w:sz w:val="24"/>
          <w:szCs w:val="24"/>
        </w:rPr>
        <w:t xml:space="preserve"> завода –изготовителя.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обнаружении недостачи</w:t>
      </w:r>
      <w:r>
        <w:rPr>
          <w:rFonts w:ascii="Times New Roman" w:hAnsi="Times New Roman" w:cs="Times New Roman"/>
          <w:sz w:val="24"/>
          <w:szCs w:val="24"/>
        </w:rPr>
        <w:t xml:space="preserve"> комплектации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в процессе приема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Заказчик делает отметки об этом в накладной и составляет соответствующий Акт.  При обнаружении несоответствий качества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Заказчик выдвигает требование о замене некачественного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, а Поставщик обязан своими силами и за свой счет доставить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течении 5 (пяти) рабочих дней с момента выставления такого требования и составления соответствующего Акта.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поставке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Поставщик переда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т Заказчику следующие документы: счет-фактуру, </w:t>
      </w:r>
      <w:r>
        <w:rPr>
          <w:rFonts w:ascii="Times New Roman" w:hAnsi="Times New Roman" w:cs="Times New Roman"/>
          <w:sz w:val="24"/>
          <w:szCs w:val="24"/>
        </w:rPr>
        <w:t xml:space="preserve">универсальный передаточный документ</w:t>
      </w:r>
      <w:r>
        <w:rPr>
          <w:rFonts w:ascii="Times New Roman" w:hAnsi="Times New Roman" w:cs="Times New Roman"/>
          <w:sz w:val="24"/>
          <w:szCs w:val="24"/>
        </w:rPr>
        <w:t xml:space="preserve"> (далее – УПД) или </w:t>
      </w:r>
      <w:r>
        <w:rPr>
          <w:rFonts w:ascii="Times New Roman" w:hAnsi="Times New Roman" w:cs="Times New Roman"/>
          <w:sz w:val="24"/>
          <w:szCs w:val="24"/>
        </w:rPr>
        <w:t xml:space="preserve">товарн</w:t>
      </w:r>
      <w:r>
        <w:rPr>
          <w:rFonts w:ascii="Times New Roman" w:hAnsi="Times New Roman" w:cs="Times New Roman"/>
          <w:sz w:val="24"/>
          <w:szCs w:val="24"/>
        </w:rPr>
        <w:t xml:space="preserve">ую</w:t>
      </w:r>
      <w:r>
        <w:rPr>
          <w:rFonts w:ascii="Times New Roman" w:hAnsi="Times New Roman" w:cs="Times New Roman"/>
          <w:sz w:val="24"/>
          <w:szCs w:val="24"/>
        </w:rPr>
        <w:t xml:space="preserve"> накладн</w:t>
      </w:r>
      <w:r>
        <w:rPr>
          <w:rFonts w:ascii="Times New Roman" w:hAnsi="Times New Roman" w:cs="Times New Roman"/>
          <w:sz w:val="24"/>
          <w:szCs w:val="24"/>
        </w:rPr>
        <w:t xml:space="preserve">ую</w:t>
      </w:r>
      <w:r>
        <w:rPr>
          <w:rFonts w:ascii="Times New Roman" w:hAnsi="Times New Roman" w:cs="Times New Roman"/>
          <w:sz w:val="24"/>
          <w:szCs w:val="24"/>
        </w:rPr>
        <w:t xml:space="preserve"> по унифицированной форме № ТОРГ-12 (д</w:t>
      </w:r>
      <w:r>
        <w:rPr>
          <w:rFonts w:ascii="Times New Roman" w:hAnsi="Times New Roman" w:cs="Times New Roman"/>
          <w:sz w:val="24"/>
          <w:szCs w:val="24"/>
        </w:rPr>
        <w:t xml:space="preserve">алее - ТОРГ-12)</w:t>
      </w:r>
      <w:r>
        <w:rPr>
          <w:rFonts w:ascii="Times New Roman" w:hAnsi="Times New Roman" w:cs="Times New Roman"/>
          <w:sz w:val="24"/>
          <w:szCs w:val="24"/>
        </w:rPr>
        <w:t xml:space="preserve">, с</w:t>
      </w:r>
      <w:r>
        <w:rPr>
          <w:rFonts w:ascii="Times New Roman" w:hAnsi="Times New Roman" w:cs="Times New Roman"/>
          <w:sz w:val="24"/>
          <w:szCs w:val="24"/>
        </w:rPr>
        <w:t xml:space="preserve">чет на оплату, документацию и паспорта на 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ind w:left="567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7"/>
        <w:numPr>
          <w:ilvl w:val="0"/>
          <w:numId w:val="3"/>
        </w:numPr>
        <w:ind w:left="0" w:firstLine="426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Гарантийный срок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426" w:leader="none"/>
          <w:tab w:val="left" w:pos="993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Гарантийный срок равен сроку годности,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установленному производителем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tabs>
          <w:tab w:val="left" w:pos="426" w:leader="none"/>
          <w:tab w:val="left" w:pos="993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Гарантийный срок ис</w:t>
      </w:r>
      <w:r>
        <w:rPr>
          <w:rFonts w:ascii="Times New Roman" w:hAnsi="Times New Roman" w:cs="Times New Roman"/>
          <w:sz w:val="24"/>
          <w:szCs w:val="24"/>
        </w:rPr>
        <w:t xml:space="preserve">числяется с даты передачи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Заказчику. Поставщик</w:t>
      </w:r>
      <w:r>
        <w:rPr>
          <w:rFonts w:ascii="Times New Roman" w:hAnsi="Times New Roman" w:cs="Times New Roman"/>
          <w:sz w:val="24"/>
          <w:szCs w:val="24"/>
        </w:rPr>
        <w:t xml:space="preserve"> предоставляет гарантии на 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на срок не менее срока действия гарантии, установленно</w:t>
      </w:r>
      <w:r>
        <w:rPr>
          <w:rFonts w:ascii="Times New Roman" w:hAnsi="Times New Roman" w:cs="Times New Roman"/>
          <w:sz w:val="24"/>
          <w:szCs w:val="24"/>
        </w:rPr>
        <w:t xml:space="preserve">го производителем данного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 xml:space="preserve">Дополнительно вместе с Оборудованием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Поставщик должен предоставить </w:t>
      </w:r>
      <w:r>
        <w:rPr>
          <w:rFonts w:ascii="Times New Roman" w:hAnsi="Times New Roman"/>
          <w:sz w:val="24"/>
          <w:szCs w:val="24"/>
          <w:lang w:eastAsia="ru-RU"/>
        </w:rPr>
        <w:t xml:space="preserve">гарантию на Оборудование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, уст</w:t>
      </w:r>
      <w:r>
        <w:rPr>
          <w:rFonts w:ascii="Times New Roman" w:hAnsi="Times New Roman"/>
          <w:sz w:val="24"/>
          <w:szCs w:val="24"/>
          <w:lang w:eastAsia="ru-RU"/>
        </w:rPr>
        <w:t xml:space="preserve">ановленную производителем Оборудования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(гарантийный талон</w:t>
      </w:r>
      <w:r>
        <w:rPr>
          <w:rFonts w:ascii="Times New Roman" w:hAnsi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/>
          <w:sz w:val="24"/>
          <w:szCs w:val="24"/>
          <w:lang w:eastAsia="ru-RU"/>
        </w:rPr>
        <w:t xml:space="preserve">,</w:t>
      </w:r>
      <w: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Инструкцию по эксплуатации, протокол испытаний, сертификат соответствия.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выявления</w:t>
      </w:r>
      <w:r>
        <w:rPr>
          <w:rFonts w:ascii="Times New Roman" w:hAnsi="Times New Roman" w:cs="Times New Roman"/>
          <w:sz w:val="24"/>
          <w:szCs w:val="24"/>
        </w:rPr>
        <w:t xml:space="preserve"> поставки некачественного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в период действия гарантийного срока, Поставщик обязуется </w:t>
      </w:r>
      <w:r>
        <w:rPr>
          <w:rFonts w:ascii="Times New Roman" w:hAnsi="Times New Roman" w:cs="Times New Roman"/>
          <w:sz w:val="24"/>
          <w:szCs w:val="24"/>
        </w:rPr>
        <w:t xml:space="preserve">произвести замену данного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на доброкачественный Товар, либо устранить недостатки в сроки, установленные в Акте</w:t>
      </w:r>
      <w:r>
        <w:rPr>
          <w:rFonts w:ascii="Times New Roman" w:hAnsi="Times New Roman" w:cs="Times New Roman"/>
          <w:sz w:val="24"/>
          <w:szCs w:val="24"/>
        </w:rPr>
        <w:t xml:space="preserve"> о выявленных недостатках Оборудования. Расходы по возврату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, устранению недостатков, замене производятся за счет средств Поставщика.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426"/>
        <w:jc w:val="both"/>
        <w:spacing w:after="0" w:line="240" w:lineRule="auto"/>
        <w:tabs>
          <w:tab w:val="left" w:pos="709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697"/>
        <w:numPr>
          <w:ilvl w:val="0"/>
          <w:numId w:val="3"/>
        </w:numPr>
        <w:ind w:left="0" w:firstLine="426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Срок поставки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426"/>
        <w:jc w:val="both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течение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/>
          <w:sz w:val="24"/>
          <w:szCs w:val="24"/>
          <w:lang w:eastAsia="ru-RU"/>
        </w:rPr>
        <w:t xml:space="preserve">2</w:t>
      </w:r>
      <w:r>
        <w:rPr>
          <w:rFonts w:ascii="Times New Roman" w:hAnsi="Times New Roman"/>
          <w:sz w:val="24"/>
          <w:szCs w:val="24"/>
          <w:lang w:eastAsia="ru-RU"/>
        </w:rPr>
        <w:t xml:space="preserve">0</w:t>
      </w:r>
      <w:r>
        <w:rPr>
          <w:rFonts w:ascii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/>
          <w:sz w:val="24"/>
          <w:szCs w:val="24"/>
          <w:lang w:eastAsia="ru-RU"/>
        </w:rPr>
        <w:t xml:space="preserve">ст</w:t>
      </w:r>
      <w:r>
        <w:rPr>
          <w:rFonts w:ascii="Times New Roman" w:hAnsi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двадцати</w:t>
      </w:r>
      <w:r>
        <w:rPr>
          <w:rFonts w:ascii="Times New Roman" w:hAnsi="Times New Roman"/>
          <w:sz w:val="24"/>
          <w:szCs w:val="24"/>
          <w:lang w:eastAsia="ru-RU"/>
        </w:rPr>
        <w:t xml:space="preserve">) ка</w:t>
      </w:r>
      <w:r>
        <w:rPr>
          <w:rFonts w:ascii="Times New Roman" w:hAnsi="Times New Roman"/>
          <w:sz w:val="24"/>
          <w:szCs w:val="24"/>
          <w:lang w:eastAsia="ru-RU"/>
        </w:rPr>
        <w:t xml:space="preserve">лендарных дней с даты </w:t>
      </w:r>
      <w:r>
        <w:rPr>
          <w:rFonts w:ascii="Times New Roman" w:hAnsi="Times New Roman"/>
          <w:sz w:val="24"/>
          <w:szCs w:val="24"/>
          <w:lang w:eastAsia="ru-RU"/>
        </w:rPr>
        <w:t xml:space="preserve">заключения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д</w:t>
      </w:r>
      <w:r>
        <w:rPr>
          <w:rFonts w:ascii="Times New Roman" w:hAnsi="Times New Roman"/>
          <w:sz w:val="24"/>
          <w:szCs w:val="24"/>
          <w:lang w:eastAsia="ru-RU"/>
        </w:rPr>
        <w:t xml:space="preserve">оговора. Возможна досрочная поставка Товара.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697"/>
        <w:numPr>
          <w:ilvl w:val="0"/>
          <w:numId w:val="3"/>
        </w:numPr>
        <w:ind w:left="0" w:firstLine="426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Место, способ и </w:t>
      </w:r>
      <w:r>
        <w:rPr>
          <w:rFonts w:ascii="Times New Roman" w:hAnsi="Times New Roman" w:cs="Times New Roman"/>
          <w:b/>
          <w:sz w:val="24"/>
          <w:szCs w:val="24"/>
        </w:rPr>
        <w:t xml:space="preserve">время поставки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7"/>
        <w:numPr>
          <w:ilvl w:val="1"/>
          <w:numId w:val="3"/>
        </w:numPr>
        <w:ind w:left="0" w:firstLine="426"/>
        <w:jc w:val="both"/>
        <w:spacing w:after="0" w:line="240" w:lineRule="auto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</w:t>
      </w:r>
      <w:r>
        <w:rPr>
          <w:rFonts w:ascii="Times New Roman" w:hAnsi="Times New Roman" w:cs="Times New Roman"/>
          <w:sz w:val="24"/>
          <w:szCs w:val="24"/>
        </w:rPr>
        <w:t xml:space="preserve">щик осуществляет поставку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за счет собст</w:t>
      </w:r>
      <w:r>
        <w:rPr>
          <w:rFonts w:ascii="Times New Roman" w:hAnsi="Times New Roman" w:cs="Times New Roman"/>
          <w:sz w:val="24"/>
          <w:szCs w:val="24"/>
        </w:rPr>
        <w:t xml:space="preserve">венных средств. Разгрузка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 месту поставки сила</w:t>
      </w:r>
      <w:r>
        <w:rPr>
          <w:rFonts w:ascii="Times New Roman" w:hAnsi="Times New Roman" w:cs="Times New Roman"/>
          <w:sz w:val="24"/>
          <w:szCs w:val="24"/>
        </w:rPr>
        <w:t xml:space="preserve">ми и за счет средств Поставщика </w:t>
      </w:r>
      <w:r>
        <w:rPr>
          <w:rFonts w:ascii="Times New Roman" w:hAnsi="Times New Roman" w:cs="Times New Roman"/>
          <w:sz w:val="24"/>
          <w:szCs w:val="24"/>
        </w:rPr>
        <w:t xml:space="preserve">на Котельную АО «Автотеплотехник», расположенную </w:t>
      </w:r>
      <w:r>
        <w:rPr>
          <w:rFonts w:ascii="Times New Roman" w:hAnsi="Times New Roman" w:cs="Times New Roman"/>
          <w:sz w:val="24"/>
          <w:szCs w:val="24"/>
        </w:rPr>
        <w:t xml:space="preserve">по адресу: </w:t>
      </w:r>
      <w:r>
        <w:rPr>
          <w:rFonts w:ascii="Times New Roman" w:hAnsi="Times New Roman"/>
          <w:sz w:val="24"/>
          <w:szCs w:val="24"/>
          <w:lang w:eastAsia="ru-RU"/>
        </w:rPr>
        <w:t xml:space="preserve">Российская Федерация, Тюменская область</w:t>
      </w:r>
      <w:r>
        <w:rPr>
          <w:rFonts w:ascii="Times New Roman" w:hAnsi="Times New Roman"/>
          <w:sz w:val="24"/>
          <w:szCs w:val="24"/>
          <w:lang w:eastAsia="ru-RU"/>
        </w:rPr>
        <w:t xml:space="preserve">, г.</w:t>
      </w:r>
      <w:r>
        <w:rPr>
          <w:rFonts w:ascii="Times New Roman" w:hAnsi="Times New Roman"/>
          <w:sz w:val="24"/>
          <w:szCs w:val="24"/>
          <w:lang w:eastAsia="ru-RU"/>
        </w:rPr>
        <w:t xml:space="preserve"> Тюмень, ул. Тимофея Чаркова,8а.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Время приема: </w:t>
      </w:r>
      <w:r>
        <w:rPr>
          <w:rFonts w:ascii="Times New Roman" w:hAnsi="Times New Roman"/>
          <w:sz w:val="24"/>
          <w:szCs w:val="24"/>
          <w:lang w:eastAsia="ru-RU"/>
        </w:rPr>
        <w:t xml:space="preserve">понедельник</w:t>
      </w:r>
      <w:r>
        <w:rPr>
          <w:rFonts w:ascii="Times New Roman" w:hAnsi="Times New Roman"/>
          <w:sz w:val="24"/>
          <w:szCs w:val="24"/>
          <w:lang w:eastAsia="ru-RU"/>
        </w:rPr>
        <w:t xml:space="preserve">-пятница: с 09:00</w:t>
      </w:r>
      <w:r>
        <w:rPr>
          <w:rFonts w:ascii="Times New Roman" w:hAnsi="Times New Roman"/>
          <w:sz w:val="24"/>
          <w:szCs w:val="24"/>
          <w:lang w:eastAsia="ru-RU"/>
        </w:rPr>
        <w:t xml:space="preserve">ч.</w:t>
      </w:r>
      <w:r>
        <w:rPr>
          <w:rFonts w:ascii="Times New Roman" w:hAnsi="Times New Roman"/>
          <w:sz w:val="24"/>
          <w:szCs w:val="24"/>
          <w:lang w:eastAsia="ru-RU"/>
        </w:rPr>
        <w:t xml:space="preserve"> до 11:00</w:t>
      </w:r>
      <w:r>
        <w:rPr>
          <w:rFonts w:ascii="Times New Roman" w:hAnsi="Times New Roman"/>
          <w:sz w:val="24"/>
          <w:szCs w:val="24"/>
          <w:lang w:eastAsia="ru-RU"/>
        </w:rPr>
        <w:t xml:space="preserve">ч.</w:t>
      </w:r>
      <w:r>
        <w:rPr>
          <w:rFonts w:ascii="Times New Roman" w:hAnsi="Times New Roman"/>
          <w:sz w:val="24"/>
          <w:szCs w:val="24"/>
          <w:lang w:eastAsia="ru-RU"/>
        </w:rPr>
        <w:t xml:space="preserve"> и с 14:00</w:t>
      </w:r>
      <w:r>
        <w:rPr>
          <w:rFonts w:ascii="Times New Roman" w:hAnsi="Times New Roman"/>
          <w:sz w:val="24"/>
          <w:szCs w:val="24"/>
          <w:lang w:eastAsia="ru-RU"/>
        </w:rPr>
        <w:t xml:space="preserve">ч.</w:t>
      </w:r>
      <w:r>
        <w:rPr>
          <w:rFonts w:ascii="Times New Roman" w:hAnsi="Times New Roman"/>
          <w:sz w:val="24"/>
          <w:szCs w:val="24"/>
          <w:lang w:eastAsia="ru-RU"/>
        </w:rPr>
        <w:t xml:space="preserve"> до 16:00</w:t>
      </w:r>
      <w:r>
        <w:rPr>
          <w:rFonts w:ascii="Times New Roman" w:hAnsi="Times New Roman"/>
          <w:sz w:val="24"/>
          <w:szCs w:val="24"/>
          <w:lang w:eastAsia="ru-RU"/>
        </w:rPr>
        <w:t xml:space="preserve">ч.</w:t>
      </w:r>
      <w:r>
        <w:rPr>
          <w:rFonts w:ascii="Times New Roman" w:hAnsi="Times New Roman"/>
          <w:sz w:val="24"/>
          <w:szCs w:val="24"/>
          <w:lang w:eastAsia="ru-RU"/>
        </w:rPr>
        <w:t xml:space="preserve">, за исключением выходных и праздничных дней.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426"/>
        <w:jc w:val="both"/>
        <w:shd w:val="clear" w:color="auto" w:fill="ffffff"/>
        <w:tabs>
          <w:tab w:val="left" w:pos="709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566" w:bottom="1134" w:left="1418" w:header="708" w:footer="708" w:gutter="0"/>
      <w:cols w:num="1" w:sep="0" w:space="708" w:equalWidth="1"/>
      <w:docGrid w:linePitch="360"/>
    </w:sectPr>
    <!-- MKR-14617 -->
    <w:p>
      <w:r>
        <w:t>⁠﻿‌‍‌⁠﻿‍⁠⁠⁠‌‍⁠​​‍‌﻿‌⁠⁠﻿﻿​‌‍‍‍‍⁠‌​⁠⁠⁠﻿‌﻿‍⁠​‌​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Courier New">
    <w:panose1 w:val="02070309020205020404"/>
  </w:font>
  <w:font w:name="Symbol">
    <w:panose1 w:val="05010000000000000000"/>
  </w:font>
  <w:font w:name="Segoe UI">
    <w:panose1 w:val="020B0503020204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897891476"/>
      <w:docPartObj>
        <w:docPartGallery w:val="Page Numbers (Bottom of Page)"/>
        <w:docPartUnique w:val="true"/>
      </w:docPartObj>
      <w:rPr/>
    </w:sdtPr>
    <w:sdtContent>
      <w:p>
        <w:pPr>
          <w:pStyle w:val="70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pStyle w:val="7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4"/>
    <w:link w:val="69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92"/>
    <w:next w:val="69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94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92"/>
    <w:next w:val="69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94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2"/>
    <w:next w:val="69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9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2"/>
    <w:next w:val="69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2"/>
    <w:next w:val="69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2"/>
    <w:next w:val="69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2"/>
    <w:next w:val="69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2"/>
    <w:next w:val="69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92"/>
    <w:next w:val="69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94"/>
    <w:link w:val="35"/>
    <w:uiPriority w:val="10"/>
    <w:rPr>
      <w:sz w:val="48"/>
      <w:szCs w:val="48"/>
    </w:rPr>
  </w:style>
  <w:style w:type="paragraph" w:styleId="37">
    <w:name w:val="Subtitle"/>
    <w:basedOn w:val="692"/>
    <w:next w:val="69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4"/>
    <w:link w:val="37"/>
    <w:uiPriority w:val="11"/>
    <w:rPr>
      <w:sz w:val="24"/>
      <w:szCs w:val="24"/>
    </w:rPr>
  </w:style>
  <w:style w:type="paragraph" w:styleId="39">
    <w:name w:val="Quote"/>
    <w:basedOn w:val="692"/>
    <w:next w:val="69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2"/>
    <w:next w:val="69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4"/>
    <w:link w:val="702"/>
    <w:uiPriority w:val="99"/>
  </w:style>
  <w:style w:type="character" w:styleId="46">
    <w:name w:val="Footer Char"/>
    <w:basedOn w:val="694"/>
    <w:link w:val="704"/>
    <w:uiPriority w:val="99"/>
  </w:style>
  <w:style w:type="paragraph" w:styleId="47">
    <w:name w:val="Caption"/>
    <w:basedOn w:val="692"/>
    <w:next w:val="69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4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9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4"/>
    <w:uiPriority w:val="99"/>
    <w:unhideWhenUsed/>
    <w:rPr>
      <w:vertAlign w:val="superscript"/>
    </w:rPr>
  </w:style>
  <w:style w:type="paragraph" w:styleId="179">
    <w:name w:val="endnote text"/>
    <w:basedOn w:val="69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4"/>
    <w:uiPriority w:val="99"/>
    <w:semiHidden/>
    <w:unhideWhenUsed/>
    <w:rPr>
      <w:vertAlign w:val="superscript"/>
    </w:rPr>
  </w:style>
  <w:style w:type="paragraph" w:styleId="182">
    <w:name w:val="toc 1"/>
    <w:basedOn w:val="692"/>
    <w:next w:val="69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92"/>
    <w:next w:val="69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92"/>
    <w:next w:val="69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92"/>
    <w:next w:val="69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2"/>
    <w:next w:val="69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2"/>
    <w:next w:val="69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2"/>
    <w:next w:val="69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2"/>
    <w:next w:val="69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2"/>
    <w:next w:val="69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2"/>
    <w:next w:val="692"/>
    <w:uiPriority w:val="99"/>
    <w:unhideWhenUsed/>
    <w:pPr>
      <w:spacing w:after="0" w:afterAutospacing="0"/>
    </w:pPr>
  </w:style>
  <w:style w:type="paragraph" w:styleId="692" w:default="1">
    <w:name w:val="Normal"/>
    <w:qFormat/>
  </w:style>
  <w:style w:type="paragraph" w:styleId="693">
    <w:name w:val="Heading 1"/>
    <w:basedOn w:val="692"/>
    <w:link w:val="708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paragraph" w:styleId="697">
    <w:name w:val="List Paragraph"/>
    <w:basedOn w:val="692"/>
    <w:uiPriority w:val="99"/>
    <w:qFormat/>
    <w:pPr>
      <w:contextualSpacing/>
      <w:ind w:left="720"/>
    </w:pPr>
  </w:style>
  <w:style w:type="paragraph" w:styleId="698">
    <w:name w:val="Balloon Text"/>
    <w:basedOn w:val="692"/>
    <w:link w:val="69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99" w:customStyle="1">
    <w:name w:val="Текст выноски Знак"/>
    <w:basedOn w:val="694"/>
    <w:link w:val="698"/>
    <w:uiPriority w:val="99"/>
    <w:semiHidden/>
    <w:rPr>
      <w:rFonts w:ascii="Segoe UI" w:hAnsi="Segoe UI" w:cs="Segoe UI"/>
      <w:sz w:val="18"/>
      <w:szCs w:val="18"/>
    </w:rPr>
  </w:style>
  <w:style w:type="paragraph" w:styleId="700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table" w:styleId="701">
    <w:name w:val="Table Grid"/>
    <w:basedOn w:val="69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2">
    <w:name w:val="Header"/>
    <w:basedOn w:val="692"/>
    <w:link w:val="70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3" w:customStyle="1">
    <w:name w:val="Верхний колонтитул Знак"/>
    <w:basedOn w:val="694"/>
    <w:link w:val="702"/>
    <w:uiPriority w:val="99"/>
  </w:style>
  <w:style w:type="paragraph" w:styleId="704">
    <w:name w:val="Footer"/>
    <w:basedOn w:val="692"/>
    <w:link w:val="70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5" w:customStyle="1">
    <w:name w:val="Нижний колонтитул Знак"/>
    <w:basedOn w:val="694"/>
    <w:link w:val="704"/>
    <w:uiPriority w:val="99"/>
  </w:style>
  <w:style w:type="paragraph" w:styleId="706">
    <w:name w:val="Normal (Web)"/>
    <w:basedOn w:val="69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07">
    <w:name w:val="Strong"/>
    <w:basedOn w:val="694"/>
    <w:uiPriority w:val="22"/>
    <w:qFormat/>
    <w:rPr>
      <w:b/>
      <w:bCs/>
    </w:rPr>
  </w:style>
  <w:style w:type="character" w:styleId="708" w:customStyle="1">
    <w:name w:val="Заголовок 1 Знак"/>
    <w:basedOn w:val="694"/>
    <w:link w:val="693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709" w:customStyle="1">
    <w:name w:val="catalog-element-properties-preview-item-name"/>
    <w:basedOn w:val="694"/>
  </w:style>
  <w:style w:type="character" w:styleId="710" w:customStyle="1">
    <w:name w:val="catalog-element-properties-preview-item-separator"/>
    <w:basedOn w:val="694"/>
  </w:style>
  <w:style w:type="character" w:styleId="711" w:customStyle="1">
    <w:name w:val="catalog-element-properties-preview-item-value"/>
    <w:basedOn w:val="69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3259B-66E5-476A-B2C9-452B6CF29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Хатузова Гульнара Харисовна</dc:creator>
  <cp:keywords/>
  <dc:description>DOC-MARKER-Hq1y8c2_gi3Newrc03nyXQ</dc:description>
  <cp:lastModifiedBy>Оксана Юрьевна</cp:lastModifiedBy>
  <cp:revision>109</cp:revision>
  <dcterms:created xsi:type="dcterms:W3CDTF">2019-02-13T05:59:00Z</dcterms:created>
  <dcterms:modified xsi:type="dcterms:W3CDTF">2026-09-16T12:48:01Z</dcterms:modified>
</cp:coreProperties>
</file>