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134" w:right="850" w:bottom="1134" w:left="1134" w:header="720" w:footer="720" w:gutter="0"/>
      <w:footerReference r:id="rId5" w:type="default"/>
    </w:sectPr>
    <w:p>
      <w:pPr>
        <w:jc w:val="center"/>
        <w:spacing w:line="240" w:lineRule="exact"/>
      </w:pPr>
      <w:r>
        <w:rPr>
          <w:sz w:val="18"/>
          <w:b/>
        </w:rPr>
        <w:t xml:space="preserve">ТЕХНИЧЕСКОЕ ЗАДАНИЕ</w:t>
      </w:r>
    </w:p>
    <w:p>
      <w:pPr>
        <w:jc w:val="center"/>
        <w:spacing w:line="240" w:lineRule="exact"/>
      </w:pPr>
      <w:r>
        <w:rPr>
          <w:sz w:val="18"/>
        </w:rPr>
        <w:t xml:space="preserve"> </w:t>
      </w:r>
    </w:p>
    <w:p>
      <w:pPr>
        <w:jc w:val="both"/>
        <w:spacing w:line="240" w:lineRule="exact"/>
      </w:pPr>
      <w:r>
        <w:rPr>
          <w:sz w:val="18"/>
        </w:rPr>
        <w:t xml:space="preserve">1. </w:t>
      </w:r>
      <w:r>
        <w:rPr>
          <w:sz w:val="18"/>
          <w:b/>
        </w:rPr>
        <w:t xml:space="preserve">Общая информация об объекте закупки</w:t>
      </w:r>
    </w:p>
    <w:p>
      <w:pPr>
        <w:spacing w:line="240" w:lineRule="exact"/>
      </w:pPr>
      <w:r>
        <w:rPr>
          <w:sz w:val="18"/>
        </w:rPr>
        <w:t xml:space="preserve">1.1. </w:t>
      </w:r>
      <w:r>
        <w:rPr>
          <w:sz w:val="18"/>
        </w:rPr>
        <w:t xml:space="preserve">Наименование объекта закупки:</w:t>
      </w:r>
      <w:r>
        <w:rPr>
          <w:sz w:val="18"/>
          <w:color w:val="548DD4"/>
        </w:rPr>
        <w:t xml:space="preserve"> </w:t>
      </w:r>
      <w:r>
        <w:rPr>
          <w:sz w:val="18"/>
        </w:rPr>
        <w:t xml:space="preserve">Право заключить договор на поставку горюче-смазочных материалов (АИ-92, Дизельное топливо)</w:t>
      </w:r>
    </w:p>
    <w:p>
      <w:pPr>
        <w:jc w:val="both"/>
        <w:spacing w:line="240" w:lineRule="exact"/>
      </w:pPr>
      <w:r>
        <w:rPr>
          <w:sz w:val="18"/>
        </w:rPr>
        <w:t xml:space="preserve">1.2. </w:t>
      </w:r>
      <w:r>
        <w:rPr>
          <w:sz w:val="18"/>
        </w:rPr>
        <w:t xml:space="preserve">Сведения о </w:t>
      </w:r>
      <w:r>
        <w:rPr>
          <w:sz w:val="18"/>
          <w:color w:val="000000"/>
          <w:shd w:val="clear" w:fill="ffffff"/>
        </w:rPr>
        <w:t xml:space="preserve">функциональных характеристиках (потребительских свойствах), технических и качественных характеристиках товара</w:t>
      </w:r>
      <w:r>
        <w:rPr>
          <w:sz w:val="18"/>
        </w:rPr>
        <w:t xml:space="preserve">: согласно Приложению 1 к Техническому заданию.  </w:t>
      </w:r>
    </w:p>
    <w:p>
      <w:pPr>
        <w:jc w:val="both"/>
        <w:spacing w:line="240" w:lineRule="exact"/>
      </w:pPr>
      <w:r>
        <w:rPr>
          <w:sz w:val="18"/>
        </w:rPr>
        <w:t xml:space="preserve">1.3. </w:t>
      </w:r>
      <w:r>
        <w:rPr>
          <w:sz w:val="18"/>
        </w:rPr>
        <w:t xml:space="preserve">Количество товара: не определено. </w:t>
      </w:r>
    </w:p>
    <w:p>
      <w:pPr>
        <w:spacing w:line="240" w:lineRule="exact"/>
      </w:pPr>
      <w:r>
        <w:rPr>
          <w:sz w:val="18"/>
        </w:rPr>
        <w:t xml:space="preserve">1.4. </w:t>
      </w:r>
      <w:r>
        <w:rPr>
          <w:sz w:val="18"/>
        </w:rPr>
        <w:t xml:space="preserve">Место поставки товара: через АЗС, находящиеся  </w:t>
      </w:r>
      <w:r>
        <w:rPr>
          <w:sz w:val="18"/>
        </w:rPr>
        <w:t xml:space="preserve">на территории Пермского края, Пермского муниципального округа, в том числе не менее 1 (одной) АЗС с отдаленностью не более 25 километров от места нахождения Заказчика МАОУ «Платошинская средняя школа» - Пермский край, Пермский муниципальный округ, с. Платошино, ул. Владимирова, 27.</w:t>
      </w:r>
    </w:p>
    <w:p>
      <w:pPr>
        <w:jc w:val="both"/>
        <w:spacing w:line="240" w:lineRule="exact"/>
      </w:pPr>
      <w:r>
        <w:rPr>
          <w:sz w:val="18"/>
        </w:rPr>
        <w:t xml:space="preserve"> </w:t>
      </w:r>
    </w:p>
    <w:p>
      <w:pPr>
        <w:jc w:val="both"/>
        <w:spacing w:line="240" w:lineRule="exact"/>
      </w:pPr>
      <w:r>
        <w:rPr>
          <w:sz w:val="18"/>
        </w:rPr>
        <w:t xml:space="preserve">2. </w:t>
      </w:r>
      <w:r>
        <w:rPr>
          <w:sz w:val="18"/>
          <w:b/>
        </w:rPr>
        <w:t xml:space="preserve">Требования к качеству и безопасности товара</w:t>
      </w:r>
    </w:p>
    <w:p>
      <w:pPr>
        <w:jc w:val="both"/>
        <w:spacing w:line="240" w:lineRule="exact"/>
      </w:pPr>
      <w:r>
        <w:rPr>
          <w:sz w:val="18"/>
        </w:rPr>
        <w:t xml:space="preserve">2.1. </w:t>
      </w:r>
      <w:r>
        <w:rPr>
          <w:sz w:val="18"/>
          <w:color w:val="000000"/>
        </w:rPr>
        <w:t xml:space="preserve">Товар должен соответствовать требованиям, установленным действующим законодательством Таможенного союза, Российской Федерации для данного вида товара, в том числе обязательным требованиям нормативных правовых актов, иных актов согласно Перечню, указанному в пункте</w:t>
      </w:r>
      <w:r>
        <w:rPr>
          <w:sz w:val="18"/>
        </w:rPr>
        <w:t xml:space="preserve">2.2. </w:t>
      </w:r>
      <w:r>
        <w:rPr>
          <w:sz w:val="18"/>
        </w:rPr>
        <w:t xml:space="preserve"> </w:t>
      </w:r>
      <w:r>
        <w:rPr>
          <w:sz w:val="18"/>
          <w:color w:val="000000"/>
        </w:rPr>
        <w:t xml:space="preserve">Технического задания.</w:t>
      </w:r>
    </w:p>
    <w:p>
      <w:pPr>
        <w:jc w:val="both"/>
        <w:spacing w:line="240" w:lineRule="exact"/>
      </w:pPr>
      <w:r>
        <w:rPr>
          <w:sz w:val="18"/>
        </w:rPr>
        <w:t xml:space="preserve">2.2. </w:t>
      </w:r>
      <w:r>
        <w:rPr>
          <w:sz w:val="18"/>
        </w:rPr>
        <w:t xml:space="preserve">Перечень нормативных правовых актов:</w:t>
      </w:r>
    </w:p>
    <w:p>
      <w:pPr>
        <w:jc w:val="both"/>
        <w:spacing w:line="240" w:lineRule="exact"/>
      </w:pPr>
      <w:r>
        <w:rPr>
          <w:sz w:val="18"/>
        </w:rPr>
        <w:t xml:space="preserve">2.2.1. </w:t>
      </w:r>
      <w:r>
        <w:rPr>
          <w:sz w:val="18"/>
        </w:rPr>
        <w:t xml:space="preserve">Технический регламент Таможенного союза «О требованиях к автомобильному и авиационному бензину, дизельному и судовому топливу, топливу для реактивных двигателей и мазуту» (ТР ТС 013/2011);</w:t>
      </w:r>
    </w:p>
    <w:p>
      <w:pPr>
        <w:jc w:val="both"/>
        <w:spacing w:line="240" w:lineRule="exact"/>
      </w:pPr>
      <w:r>
        <w:rPr>
          <w:sz w:val="18"/>
        </w:rPr>
        <w:t xml:space="preserve">2.2.2. </w:t>
      </w:r>
      <w:r>
        <w:rPr>
          <w:sz w:val="18"/>
        </w:rPr>
        <w:t xml:space="preserve">Федеральный закон от 27 декабря 2002г. № 184-ФЗ «О техническом регулировании»;</w:t>
      </w:r>
    </w:p>
    <w:p>
      <w:pPr>
        <w:jc w:val="both"/>
        <w:spacing w:line="240" w:lineRule="exact"/>
      </w:pPr>
      <w:r>
        <w:rPr>
          <w:sz w:val="18"/>
        </w:rPr>
        <w:t xml:space="preserve">2.2.3. </w:t>
      </w:r>
      <w:r>
        <w:rPr>
          <w:sz w:val="18"/>
          <w:color w:val="000000"/>
        </w:rPr>
        <w:t xml:space="preserve">ГОСТ Р 58404-2019 «Станции и комплексы автозаправочные. Правила технической эксплуатации»;</w:t>
      </w:r>
    </w:p>
    <w:p>
      <w:pPr>
        <w:jc w:val="both"/>
        <w:spacing w:line="240" w:lineRule="exact"/>
      </w:pPr>
      <w:r>
        <w:rPr>
          <w:sz w:val="18"/>
        </w:rPr>
        <w:t xml:space="preserve">2.2.4. </w:t>
      </w:r>
      <w:r>
        <w:rPr>
          <w:sz w:val="18"/>
          <w:color w:val="000000"/>
        </w:rPr>
        <w:t xml:space="preserve">Постановление Правительства РФ от 16.09.2020 № 1479 «Об утверждении Правил противопожарного режима в Российской Федерации»;</w:t>
      </w:r>
    </w:p>
    <w:p>
      <w:pPr>
        <w:jc w:val="both"/>
        <w:spacing w:line="240" w:lineRule="exact"/>
      </w:pPr>
      <w:r>
        <w:rPr>
          <w:sz w:val="18"/>
        </w:rPr>
        <w:t xml:space="preserve">2.2.5. </w:t>
      </w:r>
      <w:r>
        <w:rPr>
          <w:sz w:val="18"/>
          <w:color w:val="000000"/>
        </w:rPr>
        <w:t xml:space="preserve">Постановление Правительства РФ от 21.12.2020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Федерации»;</w:t>
      </w:r>
    </w:p>
    <w:p>
      <w:pPr>
        <w:jc w:val="both"/>
        <w:spacing w:line="240" w:lineRule="exact"/>
      </w:pPr>
      <w:r>
        <w:rPr>
          <w:sz w:val="18"/>
        </w:rPr>
        <w:t xml:space="preserve">2.2.6. </w:t>
      </w:r>
      <w:r>
        <w:rPr>
          <w:sz w:val="18"/>
          <w:color w:val="000000"/>
        </w:rPr>
        <w:t xml:space="preserve">СП 156.13130.2014 «Станции автомобильные заправочные. Требования пожарной безопасности»;</w:t>
      </w:r>
    </w:p>
    <w:p>
      <w:pPr>
        <w:jc w:val="both"/>
        <w:spacing w:line="240" w:lineRule="exact"/>
      </w:pPr>
      <w:r>
        <w:rPr>
          <w:sz w:val="18"/>
        </w:rPr>
        <w:t xml:space="preserve">2.2.7. </w:t>
      </w:r>
      <w:r>
        <w:rPr>
          <w:sz w:val="18"/>
        </w:rPr>
        <w:t xml:space="preserve">иные нормативные акты, нормативные и технические документы.</w:t>
      </w:r>
    </w:p>
    <w:p>
      <w:pPr>
        <w:jc w:val="both"/>
        <w:spacing w:line="240" w:lineRule="exact"/>
      </w:pPr>
      <w:r>
        <w:rPr>
          <w:sz w:val="18"/>
        </w:rPr>
        <w:t xml:space="preserve">2.3. </w:t>
      </w:r>
      <w:r>
        <w:rPr>
          <w:sz w:val="18"/>
        </w:rPr>
        <w:t xml:space="preserve">Качество топлива должно быть подтверждено документом о качестве (паспортом).</w:t>
      </w:r>
    </w:p>
    <w:p>
      <w:pPr>
        <w:jc w:val="both"/>
        <w:spacing w:line="240" w:lineRule="exact"/>
      </w:pPr>
      <w:r>
        <w:rPr>
          <w:sz w:val="18"/>
          <w:b/>
        </w:rPr>
        <w:t xml:space="preserve"> </w:t>
      </w:r>
    </w:p>
    <w:p>
      <w:pPr>
        <w:jc w:val="both"/>
        <w:spacing w:line="240" w:lineRule="exact"/>
      </w:pPr>
      <w:r>
        <w:rPr>
          <w:sz w:val="18"/>
        </w:rPr>
        <w:t xml:space="preserve">3. </w:t>
      </w:r>
      <w:r>
        <w:rPr>
          <w:sz w:val="18"/>
          <w:b/>
        </w:rPr>
        <w:t xml:space="preserve">Требования к условиям поставки</w:t>
      </w:r>
    </w:p>
    <w:p>
      <w:pPr>
        <w:jc w:val="both"/>
        <w:spacing w:line="240" w:lineRule="exact"/>
      </w:pPr>
      <w:r>
        <w:rPr>
          <w:sz w:val="18"/>
        </w:rPr>
        <w:t xml:space="preserve">3.1. </w:t>
      </w:r>
      <w:r>
        <w:rPr>
          <w:sz w:val="18"/>
        </w:rPr>
        <w:t xml:space="preserve">Поставщик должен обеспечить:</w:t>
      </w:r>
    </w:p>
    <w:p>
      <w:pPr>
        <w:jc w:val="both"/>
        <w:spacing w:line="240" w:lineRule="exact"/>
      </w:pPr>
      <w:r>
        <w:rPr>
          <w:sz w:val="18"/>
        </w:rPr>
        <w:t xml:space="preserve">3.1.1. </w:t>
      </w:r>
      <w:r>
        <w:rPr>
          <w:sz w:val="18"/>
        </w:rPr>
        <w:t xml:space="preserve">отпуск товара партиями, без минимального или максимального ограничения по количеству, круглосуточно, ежедневно, включая выходные и праздничные дни;</w:t>
      </w:r>
    </w:p>
    <w:p>
      <w:pPr>
        <w:jc w:val="both"/>
        <w:spacing w:line="240" w:lineRule="exact"/>
      </w:pPr>
      <w:r>
        <w:rPr>
          <w:sz w:val="18"/>
        </w:rPr>
        <w:t xml:space="preserve">3.1.2. </w:t>
      </w:r>
      <w:r>
        <w:rPr>
          <w:sz w:val="18"/>
          <w:color w:val="000000"/>
        </w:rPr>
        <w:t xml:space="preserve">регистрацию Заказчика в личном кабинете на сайте (в приложении) (при наличии), в котором для Заказчика доступна следующая информация:</w:t>
      </w:r>
    </w:p>
    <w:p>
      <w:pPr>
        <w:jc w:val="both"/>
        <w:spacing w:line="240" w:lineRule="exact"/>
      </w:pPr>
      <w:r>
        <w:rPr>
          <w:sz w:val="18"/>
        </w:rPr>
        <w:t xml:space="preserve">- операции по топливным картам в ценах на момент отпуска топлива на АЗС (передвижной АЗС) и в ценах по Договору,</w:t>
      </w:r>
    </w:p>
    <w:p>
      <w:pPr>
        <w:jc w:val="both"/>
        <w:spacing w:line="240" w:lineRule="exact"/>
      </w:pPr>
      <w:r>
        <w:rPr>
          <w:sz w:val="18"/>
        </w:rPr>
        <w:t xml:space="preserve">- сводные данные по каждой топливной карте за выбранный период,</w:t>
      </w:r>
    </w:p>
    <w:p>
      <w:pPr>
        <w:jc w:val="both"/>
        <w:spacing w:line="240" w:lineRule="exact"/>
      </w:pPr>
      <w:r>
        <w:rPr>
          <w:sz w:val="18"/>
        </w:rPr>
        <w:t xml:space="preserve">- текущие остатки на топливных картах в «рублевом» выражении и/или в «литрах» или «кубических дециметрах» или «тоннах»,</w:t>
      </w:r>
    </w:p>
    <w:p>
      <w:pPr>
        <w:jc w:val="both"/>
        <w:spacing w:line="240" w:lineRule="exact"/>
      </w:pPr>
      <w:r>
        <w:rPr>
          <w:sz w:val="18"/>
        </w:rPr>
        <w:t xml:space="preserve">- возможность осуществлять блокировку/разблокировку топливных карт, устанавливать и редактировать лимиты по картам,</w:t>
      </w:r>
    </w:p>
    <w:p>
      <w:pPr>
        <w:spacing w:line="240" w:lineRule="exact"/>
      </w:pPr>
      <w:r>
        <w:rPr>
          <w:sz w:val="18"/>
        </w:rPr>
        <w:t xml:space="preserve">- возможность выгружать отчеты в таблицах, </w:t>
      </w:r>
    </w:p>
    <w:p>
      <w:pPr>
        <w:jc w:val="both"/>
        <w:spacing w:line="240" w:lineRule="exact"/>
      </w:pPr>
      <w:r>
        <w:rPr>
          <w:sz w:val="18"/>
          <w:color w:val="000000"/>
        </w:rPr>
        <w:t xml:space="preserve">- другая информация по Договору в условиях личного кабинета;</w:t>
      </w:r>
    </w:p>
    <w:p>
      <w:pPr>
        <w:jc w:val="both"/>
        <w:spacing w:line="240" w:lineRule="exact"/>
      </w:pPr>
      <w:r>
        <w:rPr>
          <w:sz w:val="18"/>
        </w:rPr>
        <w:t xml:space="preserve">3.1.3. </w:t>
      </w:r>
      <w:r>
        <w:rPr>
          <w:sz w:val="18"/>
        </w:rPr>
        <w:t xml:space="preserve">в случае отсутствия возможности предоставления информации в личном кабинете на сайте (в приложении), информация указанная в п. </w:t>
      </w:r>
      <w:r>
        <w:rPr>
          <w:sz w:val="18"/>
        </w:rPr>
        <w:t xml:space="preserve">3.1.2. </w:t>
      </w:r>
      <w:r>
        <w:rPr>
          <w:sz w:val="18"/>
        </w:rPr>
        <w:t xml:space="preserve">, предоставляется по запросу Заказчика.</w:t>
      </w:r>
    </w:p>
    <w:p>
      <w:pPr>
        <w:jc w:val="both"/>
        <w:spacing w:line="240" w:lineRule="exact"/>
      </w:pPr>
      <w:r>
        <w:rPr>
          <w:sz w:val="18"/>
        </w:rPr>
        <w:t xml:space="preserve"> </w:t>
      </w:r>
    </w:p>
    <w:p>
      <w:pPr>
        <w:jc w:val="both"/>
        <w:spacing w:line="240" w:lineRule="exact"/>
      </w:pPr>
      <w:r>
        <w:rPr>
          <w:sz w:val="18"/>
        </w:rPr>
        <w:t xml:space="preserve"> </w:t>
      </w:r>
    </w:p>
    <w:p>
      <w:pPr>
        <w:jc w:val="both"/>
        <w:spacing w:line="240" w:lineRule="exact"/>
      </w:pPr>
      <w:r>
        <w:rPr>
          <w:sz w:val="18"/>
        </w:rPr>
        <w:t xml:space="preserve">4. </w:t>
      </w:r>
      <w:r>
        <w:rPr>
          <w:sz w:val="18"/>
          <w:b/>
        </w:rPr>
        <w:t xml:space="preserve">Дополнительная информация:</w:t>
      </w:r>
    </w:p>
    <w:p>
      <w:pPr>
        <w:jc w:val="both"/>
        <w:spacing w:line="240" w:lineRule="exact"/>
      </w:pPr>
      <w:r>
        <w:rPr>
          <w:sz w:val="18"/>
        </w:rPr>
        <w:t xml:space="preserve">СПГЗ - справочник предметов государственного заказа в региональной информационной системе в сфере закупок товаров, работ, услуг для обеспечения государственных нужд Пермского края (РИС Закупки ПК).</w:t>
      </w:r>
    </w:p>
    <w:p>
      <w:pPr>
        <w:jc w:val="both"/>
        <w:spacing w:line="240" w:lineRule="exact"/>
      </w:pPr>
      <w:r>
        <w:rPr>
          <w:sz w:val="18"/>
          <w:color w:val="0070C0"/>
          <w:i/>
        </w:rPr>
        <w:t xml:space="preserve"> </w:t>
      </w:r>
    </w:p>
    <w:p>
      <w:pPr>
        <w:jc w:val="right"/>
        <w:spacing w:line="240" w:lineRule="exact"/>
      </w:pPr>
      <w:r>
        <w:rPr>
          <w:sz w:val="18"/>
        </w:rPr>
        <w:t xml:space="preserve"> </w:t>
      </w:r>
    </w:p>
    <w:p>
      <w:r>
        <w:br w:type="page"/>
      </w:r>
    </w:p>
    <w:p>
      <w:pPr>
        <w:jc w:val="right"/>
        <w:spacing w:line="240" w:lineRule="exact"/>
      </w:pPr>
      <w:r>
        <w:rPr>
          <w:sz w:val="18"/>
          <w:b/>
        </w:rPr>
        <w:t xml:space="preserve"> </w:t>
      </w:r>
    </w:p>
    <w:p>
      <w:pPr>
        <w:jc w:val="right"/>
        <w:spacing w:line="240" w:lineRule="exact"/>
      </w:pPr>
      <w:r>
        <w:rPr>
          <w:sz w:val="18"/>
          <w:b/>
        </w:rPr>
        <w:t xml:space="preserve">Приложение 1</w:t>
      </w:r>
    </w:p>
    <w:p>
      <w:pPr>
        <w:jc w:val="right"/>
        <w:spacing w:line="240" w:lineRule="exact"/>
      </w:pPr>
      <w:r>
        <w:rPr>
          <w:sz w:val="18"/>
          <w:b/>
        </w:rPr>
        <w:t xml:space="preserve">к Техническому заданию</w:t>
      </w:r>
    </w:p>
    <w:p>
      <w:pPr>
        <w:jc w:val="right"/>
        <w:spacing w:line="240" w:lineRule="exact"/>
      </w:pPr>
      <w:r>
        <w:rPr>
          <w:sz w:val="18"/>
        </w:rPr>
        <w:t xml:space="preserve"> </w:t>
      </w:r>
    </w:p>
    <w:p>
      <w:pPr>
        <w:jc w:val="center"/>
        <w:spacing w:line="240" w:lineRule="exact"/>
      </w:pPr>
      <w:r>
        <w:rPr>
          <w:sz w:val="18"/>
          <w:color w:val="000000"/>
          <w:shd w:val="clear" w:fill="ffffff"/>
          <w:b/>
        </w:rPr>
        <w:t xml:space="preserve">Функциональные характеристики (потребительские свойства), технические и качественные характеристики товара</w:t>
      </w:r>
    </w:p>
    <w:p>
      <w:pPr>
        <w:jc w:val="center"/>
        <w:spacing w:line="240" w:lineRule="exact"/>
      </w:pPr>
      <w:r>
        <w:rPr>
          <w:sz w:val="18"/>
        </w:rPr>
        <w:t xml:space="preserve"> </w:t>
      </w:r>
    </w:p>
    <w:tbl>
      <w:tblPr>
        <w:tblBorders>
          <w:top w:val="single" w:sz="8" w:space="0" w:color="000000"/>
          <w:bottom w:val="single" w:sz="8" w:space="0" w:color="000000"/>
          <w:left w:val="single" w:sz="8" w:space="0" w:color="000000"/>
          <w:right w:val="single" w:sz="8" w:space="0" w:color="000000"/>
        </w:tblBorders>
        <w:tblW w:type="dxa" w:w="1025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282"/>
        <w:gridCol w:w="1282"/>
        <w:gridCol w:w="1282"/>
        <w:gridCol w:w="1282"/>
        <w:gridCol w:w="1282"/>
        <w:gridCol w:w="1282"/>
        <w:gridCol w:w="1282"/>
        <w:gridCol w:w="1282"/>
      </w:tblGrid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Rule="exact"/>
            </w:pPr>
            <w:r>
              <w:rPr/>
              <w:t xml:space="preserve">№ п/п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Rule="exact"/>
            </w:pPr>
            <w:r>
              <w:rPr/>
              <w:t xml:space="preserve">Наименование товара, работы, услуги по СПГЗ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Rule="exact"/>
            </w:pPr>
            <w:r>
              <w:rPr/>
              <w:t xml:space="preserve">Код и наименование ОКПД-2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Rule="exact"/>
            </w:pPr>
            <w:r>
              <w:rPr/>
              <w:t xml:space="preserve">Код и наименование ОКВЭД-2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gridSpan w:val="3"/>
          </w:tcPr>
          <w:p>
            <w:pPr>
              <w:spacing w:lineRule="exact"/>
            </w:pPr>
            <w:r>
              <w:rPr/>
              <w:t xml:space="preserve">Характеристики (показатели) товара, работы, услуги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Rule="exact"/>
            </w:pPr>
            <w:r>
              <w:rPr/>
              <w:t xml:space="preserve">Ед. изм.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exact"/>
            </w:pPr>
            <w:r>
              <w:rPr/>
              <w:t xml:space="preserve">№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exact"/>
            </w:pPr>
            <w:r>
              <w:rPr/>
              <w:t xml:space="preserve">Наименование характеристики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Rule="exact"/>
            </w:pPr>
            <w:r>
              <w:rPr/>
              <w:t xml:space="preserve">Значение характеристики с указанием ед. изм. (при наличии)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Топливо дизельное, межсезонное, экологического класса не ниже К5 (розничная поставка по топливным картам), л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19.20.21.345-Топливо дизельное межсезонное экологического класса К5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19.20.1-Производство жидкого топлива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1.1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Экологический класс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Не ниже К5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Литр; кубический дециметр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1.2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Тип топлива дизельного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Межсезонное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</w:tr>
      <w:tr>
        <w:trPr/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Бензин автомобильный АИ-92, экологического класса не ниже К5 (розничная реализация по топливным картам), л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19.20.21.125-Бензин автомобильный с октановым числом более 92, но не более 95 по исследовательскому методу экологического класса К5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19.20.1-Производство жидкого топлива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2.1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Экологический класс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Не ниже К5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Merge w:val="restart"/>
          </w:tcPr>
          <w:p>
            <w:pPr>
              <w:spacing w:line="240" w:lineRule="exact"/>
            </w:pPr>
            <w:r>
              <w:rPr>
                <w:sz w:val="18"/>
              </w:rPr>
              <w:t xml:space="preserve">Литр; кубический дециметр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2.2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Октановое число бензина автомобильного по исследовательскому методу</w:t>
            </w:r>
          </w:p>
        </w:tc>
        <w:tc>
          <w:tcPr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spacing w:line="240" w:lineRule="exact"/>
            </w:pPr>
            <w:r>
              <w:rPr>
                <w:sz w:val="18"/>
              </w:rPr>
              <w:t xml:space="preserve">&gt;=92.0000 и &lt;95.0000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  <w:vMerge w:val="continue"/>
            <w:gridSpan w:val="0"/>
          </w:tcPr>
          <w:p/>
        </w:tc>
      </w:tr>
    </w:tbl>
    <w:p>
      <w:pPr>
        <w:spacing w:lineRule="exact"/>
      </w:pPr>
      <w:r>
        <w:rPr/>
      </w:r>
    </w:p>
    <w:p>
      <w:pPr>
        <w:jc w:val="center"/>
        <w:spacing w:line="240" w:lineRule="exact"/>
      </w:pPr>
      <w:r>
        <w:rPr>
          <w:sz w:val="18"/>
        </w:rPr>
        <w:t xml:space="preserve"> 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ftr xmlns="http://schemas.openxmlformats.org/wordprocessingml/2006/main">
  <p>
    <pPr>
      <jc xmlns:ns1="http://schemas.openxmlformats.org/wordprocessingml/2006/main" ns1:val="right"/>
      <spacing xmlns:ns2="http://schemas.openxmlformats.org/wordprocessingml/2006/main" ns2:lineRule="exact"/>
    </pPr>
    <r>
      <rPr/>
    </r>
    <fldSimple xmlns:ns3="http://schemas.openxmlformats.org/wordprocessingml/2006/main" ns3:instr="PAGE">
      <r/>
    </fldSimple>
  </p>
</ft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ourier New" w:eastAsiaTheme="minorHAnsi" w:hAnsiTheme="minorHAnsi" w:cstheme="minorBidi"/>
        <w:sz w:val="18"/>
        <w:szCs w:val="22"/>
        <w:lang w:val="ru-RU"/>
      </w:rPr>
    </w:rPrDefault>
    <w:pPrDefault>
      <w:pPr>
        <w:spacing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280" w:before="28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after="220" w:before="220"/>
      <w:outlineLvl w:val="1"/>
    </w:pPr>
    <w:rPr>
      <w:b/>
      <w:sz w:val="22"/>
      <w:szCs w:val="2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80" w:before="180"/>
      <w:outlineLvl w:val="2"/>
    </w:pPr>
    <w:rPr>
      <w:b/>
      <w:sz w:val="18"/>
      <w:szCs w:val="1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oter" Target="footer1.xml" TargetMode="Interna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ourier New"/>
        <a:ea typeface="Courier New"/>
        <a:cs typeface=""/>
      </a:majorFont>
      <a:minorFont>
        <a:latin typeface="Courier New"/>
        <a:ea typeface="Courier New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zpk-docx-converter</dc:creator>
  <cp:keywords/>
  <dc:description/>
  <cp:lastModifiedBy>zpk-docx-converter</cp:lastModifiedBy>
  <cp:revision>1</cp:revision>
  <dcterms:created xsi:type="dcterms:W3CDTF">2026-09-12T08:51:48.958Z</dcterms:created>
  <dcterms:modified xsi:type="dcterms:W3CDTF">2026-09-12T08:51:48.958Z</dcterms:modified>
</cp:coreProperties>
</file>