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2"/>
          <w:szCs w:val="22"/>
        </w:rPr>
        <w:outlineLvl w:val="0"/>
      </w:pPr>
      <w:r>
        <w:rPr>
          <w:b/>
          <w:i/>
          <w:sz w:val="22"/>
          <w:szCs w:val="22"/>
        </w:rPr>
        <w:t xml:space="preserve">Техническое задание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</w:p>
    <w:p>
      <w:pPr>
        <w:jc w:val="center"/>
        <w:rPr>
          <w:b/>
          <w:i/>
          <w:sz w:val="22"/>
          <w:szCs w:val="22"/>
        </w:rPr>
        <w:outlineLvl w:val="0"/>
      </w:pPr>
      <w:r>
        <w:rPr>
          <w:sz w:val="22"/>
          <w:szCs w:val="22"/>
        </w:rPr>
        <w:t xml:space="preserve">На оказание услуги по вывозу и утилизации </w:t>
      </w:r>
      <w:r>
        <w:rPr>
          <w:sz w:val="22"/>
          <w:szCs w:val="22"/>
        </w:rPr>
        <w:t xml:space="preserve">технических средств и оборудования</w:t>
      </w:r>
      <w:r>
        <w:rPr>
          <w:sz w:val="22"/>
          <w:szCs w:val="22"/>
        </w:rPr>
        <w:t xml:space="preserve"> с извлечением драгоценных, черных и цветных металлов</w:t>
      </w:r>
      <w:r>
        <w:rPr>
          <w:b/>
          <w:i/>
          <w:sz w:val="22"/>
          <w:szCs w:val="22"/>
        </w:rPr>
      </w:r>
    </w:p>
    <w:p>
      <w:pPr>
        <w:jc w:val="center"/>
        <w:rPr>
          <w:b/>
          <w:i/>
          <w:sz w:val="22"/>
          <w:szCs w:val="22"/>
        </w:rPr>
        <w:outlineLvl w:val="0"/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p>
      <w:pPr>
        <w:jc w:val="center"/>
        <w:rPr>
          <w:i/>
          <w:color w:val="ff0000"/>
          <w:sz w:val="22"/>
          <w:szCs w:val="22"/>
        </w:rPr>
        <w:outlineLvl w:val="0"/>
      </w:pPr>
      <w:r>
        <w:rPr>
          <w:i/>
          <w:sz w:val="22"/>
          <w:szCs w:val="22"/>
        </w:rPr>
        <w:t xml:space="preserve">Код ОКДП</w:t>
      </w:r>
      <w:r>
        <w:rPr>
          <w:i/>
          <w:sz w:val="22"/>
          <w:szCs w:val="22"/>
        </w:rPr>
        <w:t xml:space="preserve">-</w:t>
      </w:r>
      <w:r>
        <w:rPr>
          <w:i/>
          <w:sz w:val="22"/>
          <w:szCs w:val="22"/>
        </w:rPr>
        <w:t xml:space="preserve">2: </w:t>
      </w:r>
      <w:r>
        <w:rPr>
          <w:i/>
          <w:sz w:val="22"/>
          <w:szCs w:val="22"/>
        </w:rPr>
        <w:t xml:space="preserve">38.21.29.000 — Услуги по утилизации неопасных отходов прочие</w:t>
      </w:r>
      <w:r>
        <w:rPr>
          <w:i/>
          <w:color w:val="ff0000"/>
          <w:sz w:val="22"/>
          <w:szCs w:val="22"/>
        </w:rPr>
      </w:r>
    </w:p>
    <w:p>
      <w:pPr>
        <w:ind w:left="9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Место оказания услуги:  </w:t>
      </w:r>
      <w:r>
        <w:rPr>
          <w:b/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Погрузка и вывоз: Приморский край, г. Владивосток, ул. Луговая 52 Б;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Погрузка и вывоз: Приморский край, г. Владивосток, ул. </w:t>
      </w:r>
      <w:r>
        <w:rPr>
          <w:sz w:val="22"/>
          <w:szCs w:val="22"/>
        </w:rPr>
        <w:t xml:space="preserve">Светланская</w:t>
      </w:r>
      <w:r>
        <w:rPr>
          <w:sz w:val="22"/>
          <w:szCs w:val="22"/>
        </w:rPr>
        <w:t xml:space="preserve"> 27;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Возврат </w:t>
      </w:r>
      <w:r>
        <w:rPr>
          <w:sz w:val="22"/>
          <w:szCs w:val="22"/>
        </w:rPr>
        <w:t xml:space="preserve">драгоценного, </w:t>
      </w:r>
      <w:r>
        <w:rPr>
          <w:sz w:val="22"/>
          <w:szCs w:val="22"/>
        </w:rPr>
        <w:t xml:space="preserve">черного и цветного металла: Приморский край, г. Владивосток, ул. Луговая 52 ст.2 (склад).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>
        <w:rPr>
          <w:b/>
          <w:bCs/>
          <w:sz w:val="22"/>
          <w:szCs w:val="22"/>
        </w:rPr>
        <w:t xml:space="preserve">Срок оказания услуг</w:t>
      </w:r>
      <w:r>
        <w:rPr>
          <w:sz w:val="22"/>
          <w:szCs w:val="22"/>
        </w:rPr>
        <w:t xml:space="preserve">: в течение 60 календарных дней после подписания договора</w:t>
      </w:r>
      <w:r>
        <w:rPr>
          <w:sz w:val="22"/>
          <w:szCs w:val="22"/>
        </w:rPr>
      </w:r>
    </w:p>
    <w:p>
      <w:pPr>
        <w:ind w:firstLine="709"/>
        <w:spacing w:line="360" w:lineRule="auto"/>
        <w:tabs>
          <w:tab w:val="left" w:pos="5103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 Цель оказания услуги: </w:t>
      </w:r>
      <w:r>
        <w:rPr>
          <w:b/>
          <w:bCs/>
          <w:sz w:val="22"/>
          <w:szCs w:val="22"/>
        </w:rPr>
      </w:r>
    </w:p>
    <w:p>
      <w:pPr>
        <w:pStyle w:val="699"/>
        <w:contextualSpacing w:val="0"/>
        <w:ind w:left="0" w:firstLine="709"/>
        <w:jc w:val="both"/>
        <w:spacing w:after="0" w:line="360" w:lineRule="auto"/>
        <w:tabs>
          <w:tab w:val="left" w:pos="142" w:leader="none"/>
          <w:tab w:val="left" w:pos="851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3</w:t>
      </w:r>
      <w:r>
        <w:rPr>
          <w:rFonts w:ascii="Times New Roman" w:hAnsi="Times New Roman"/>
          <w:bCs/>
        </w:rPr>
        <w:t xml:space="preserve">.1 Вывоз и утилизация особо ценного имущества </w:t>
      </w:r>
      <w:r>
        <w:rPr>
          <w:rFonts w:ascii="Times New Roman" w:hAnsi="Times New Roman"/>
          <w:bCs/>
        </w:rPr>
        <w:t xml:space="preserve">(далее – имущества) </w:t>
      </w:r>
      <w:r>
        <w:rPr>
          <w:rFonts w:ascii="Times New Roman" w:hAnsi="Times New Roman"/>
          <w:bCs/>
        </w:rPr>
        <w:t xml:space="preserve">с </w:t>
      </w:r>
      <w:r>
        <w:rPr>
          <w:rFonts w:ascii="Times New Roman" w:hAnsi="Times New Roman"/>
        </w:rPr>
        <w:t xml:space="preserve">территорий Заказчика. </w:t>
      </w:r>
      <w:r>
        <w:rPr>
          <w:rFonts w:ascii="Times New Roman" w:hAnsi="Times New Roman"/>
        </w:rPr>
      </w:r>
    </w:p>
    <w:p>
      <w:pPr>
        <w:pStyle w:val="699"/>
        <w:contextualSpacing w:val="0"/>
        <w:ind w:left="0" w:firstLine="709"/>
        <w:jc w:val="both"/>
        <w:spacing w:after="0" w:line="360" w:lineRule="auto"/>
        <w:tabs>
          <w:tab w:val="left" w:pos="142" w:leader="none"/>
          <w:tab w:val="left" w:pos="851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.2 Извлечение</w:t>
      </w:r>
      <w:r>
        <w:rPr>
          <w:rFonts w:ascii="Times New Roman" w:hAnsi="Times New Roman"/>
        </w:rPr>
        <w:t xml:space="preserve"> драгоценных,</w:t>
      </w:r>
      <w:r>
        <w:rPr>
          <w:rFonts w:ascii="Times New Roman" w:hAnsi="Times New Roman"/>
        </w:rPr>
        <w:t xml:space="preserve"> черных и цветных металлов (далее – </w:t>
      </w:r>
      <w:r>
        <w:rPr>
          <w:rFonts w:ascii="Times New Roman" w:hAnsi="Times New Roman"/>
        </w:rPr>
        <w:t xml:space="preserve">ДМ, </w:t>
      </w:r>
      <w:r>
        <w:rPr>
          <w:rFonts w:ascii="Times New Roman" w:hAnsi="Times New Roman"/>
        </w:rPr>
        <w:t xml:space="preserve">ЧМ и ЦМ) с последующим возвращением Заказчику.</w:t>
      </w:r>
      <w:r>
        <w:rPr>
          <w:rFonts w:ascii="Times New Roman" w:hAnsi="Times New Roman"/>
        </w:rPr>
      </w:r>
    </w:p>
    <w:p>
      <w:pPr>
        <w:pStyle w:val="699"/>
        <w:contextualSpacing w:val="0"/>
        <w:ind w:left="0" w:firstLine="709"/>
        <w:jc w:val="both"/>
        <w:spacing w:after="0" w:line="360" w:lineRule="auto"/>
        <w:tabs>
          <w:tab w:val="left" w:pos="142" w:leader="none"/>
          <w:tab w:val="left" w:pos="851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 Соблюдение законодательства в области охраны окружающей среды, поддержание норм экологической обстановки, соблюдение санитарно-гигиенических требований при обращении с отходами производства.</w:t>
      </w:r>
      <w:r>
        <w:rPr>
          <w:rFonts w:ascii="Times New Roman" w:hAnsi="Times New Roman"/>
        </w:rPr>
      </w:r>
    </w:p>
    <w:p>
      <w:pPr>
        <w:ind w:firstLine="709"/>
        <w:jc w:val="both"/>
        <w:spacing w:line="360" w:lineRule="auto"/>
        <w:tabs>
          <w:tab w:val="left" w:pos="5103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</w:t>
      </w:r>
      <w:r>
        <w:rPr>
          <w:b/>
          <w:sz w:val="22"/>
          <w:szCs w:val="22"/>
        </w:rPr>
        <w:t xml:space="preserve">. Основание для оказания услуг</w:t>
      </w:r>
      <w:r>
        <w:rPr>
          <w:b/>
          <w:sz w:val="22"/>
          <w:szCs w:val="22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Федеральный закон от 10.01.2002 № 7-ФЗ «Об охране окружающей среды»;</w:t>
      </w:r>
      <w:r>
        <w:rPr>
          <w:rFonts w:ascii="Times New Roman" w:hAnsi="Times New Roman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Федеральный закон от 30.03.1999 № 52-ФЗ «О санитарно-эпидемиологическом благополучии населения»;</w:t>
      </w:r>
      <w:r>
        <w:rPr>
          <w:rFonts w:ascii="Times New Roman" w:hAnsi="Times New Roman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Федеральный закон от 26.03.1998 № 41-ФЗ «О драгоценных металлах и драгоценных камнях»;</w:t>
      </w:r>
      <w:r>
        <w:rPr>
          <w:rFonts w:ascii="Times New Roman" w:hAnsi="Times New Roman"/>
          <w:color w:val="000000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Федеральный закон от 24.06.1998 № 89-ФЗ «Об отходах производства и потребления»;</w:t>
      </w:r>
      <w:r>
        <w:rPr>
          <w:rFonts w:ascii="Times New Roman" w:hAnsi="Times New Roman"/>
          <w:color w:val="000000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Федеральный закон от 29.07.2004 № 98-ФЗ «О коммерческой тайне»;</w:t>
      </w:r>
      <w:r>
        <w:rPr>
          <w:rFonts w:ascii="Times New Roman" w:hAnsi="Times New Roman"/>
          <w:color w:val="000000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 Правительства РФ </w:t>
      </w:r>
      <w:r>
        <w:rPr>
          <w:rFonts w:ascii="Times New Roman" w:hAnsi="Times New Roman"/>
        </w:rPr>
        <w:t xml:space="preserve">№ 616 от 17.05.2024 </w:t>
      </w:r>
      <w:r>
        <w:rPr>
          <w:rFonts w:ascii="Times New Roman" w:hAnsi="Times New Roman"/>
        </w:rPr>
        <w:t xml:space="preserve">«О порядке сбора, приемки и переработки лома и отходов драгоценных металлов и драгоценных камней»;</w:t>
      </w:r>
      <w:r>
        <w:rPr>
          <w:rFonts w:ascii="Times New Roman" w:hAnsi="Times New Roman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Постановление Правительства РФ от 28. 09.2000 № 731 «Об утверждении правил, учета и хранения драгоценных металлов, драгоценных камней и продукции из них, а также ведения соответствующей отчетности»;</w:t>
      </w:r>
      <w:r>
        <w:rPr>
          <w:rFonts w:ascii="Times New Roman" w:hAnsi="Times New Roman"/>
          <w:color w:val="000000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 Минприроды России от</w:t>
      </w:r>
      <w:r>
        <w:rPr>
          <w:rFonts w:ascii="Times New Roman" w:hAnsi="Times New Roman"/>
        </w:rPr>
        <w:t xml:space="preserve"> 02.04.2025 № 167 </w:t>
      </w:r>
      <w:r>
        <w:rPr>
          <w:rFonts w:ascii="Times New Roman" w:hAnsi="Times New Roman"/>
        </w:rPr>
        <w:t xml:space="preserve">«Об утверждении Порядка ведения государственного кадастра отходов»;</w:t>
      </w:r>
      <w:r>
        <w:rPr>
          <w:rFonts w:ascii="Times New Roman" w:hAnsi="Times New Roman"/>
        </w:rPr>
      </w:r>
    </w:p>
    <w:p>
      <w:pPr>
        <w:pStyle w:val="699"/>
        <w:numPr>
          <w:ilvl w:val="0"/>
          <w:numId w:val="28"/>
        </w:numPr>
        <w:ind w:left="0" w:firstLine="709"/>
        <w:jc w:val="both"/>
        <w:spacing w:line="360" w:lineRule="auto"/>
        <w:tabs>
          <w:tab w:val="left" w:pos="0" w:leader="none"/>
          <w:tab w:val="left" w:pos="993" w:leader="none"/>
          <w:tab w:val="left" w:pos="510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 Росприроднадзора от 22.05.2017 № 242 «Об утверждении Федерального классификационного каталога отходов».</w:t>
      </w:r>
      <w:r>
        <w:rPr>
          <w:rFonts w:ascii="Times New Roman" w:hAnsi="Times New Roman"/>
        </w:rPr>
      </w:r>
    </w:p>
    <w:p>
      <w:pPr>
        <w:ind w:firstLine="709"/>
        <w:jc w:val="both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</w:t>
      </w:r>
      <w:r>
        <w:rPr>
          <w:b/>
          <w:sz w:val="22"/>
          <w:szCs w:val="22"/>
        </w:rPr>
        <w:t xml:space="preserve">. Перечень и объем оказываемых услуг</w:t>
      </w:r>
      <w:r>
        <w:rPr>
          <w:b/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.1 Оказание услуги по вывозу и утилизации</w:t>
      </w:r>
      <w:r>
        <w:rPr>
          <w:sz w:val="22"/>
          <w:szCs w:val="22"/>
        </w:rPr>
        <w:t xml:space="preserve"> (переработке)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Университета </w:t>
      </w:r>
      <w:r>
        <w:rPr>
          <w:sz w:val="22"/>
          <w:szCs w:val="22"/>
        </w:rPr>
        <w:t xml:space="preserve">с извлечением </w:t>
      </w:r>
      <w:r>
        <w:rPr>
          <w:sz w:val="22"/>
          <w:szCs w:val="22"/>
        </w:rPr>
        <w:t xml:space="preserve">ДМ, </w:t>
      </w:r>
      <w:r>
        <w:rPr>
          <w:sz w:val="22"/>
          <w:szCs w:val="22"/>
        </w:rPr>
        <w:t xml:space="preserve">ЧМ и ЦМ, </w:t>
      </w:r>
      <w:r>
        <w:rPr>
          <w:sz w:val="22"/>
          <w:szCs w:val="22"/>
        </w:rPr>
        <w:t xml:space="preserve">в соответствии с приведенной ниже таблицей согласно Федерального закона от 24.06.1998 г. № 89-ФЗ «Об отходах производства и потребления».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tabs>
          <w:tab w:val="left" w:pos="7665" w:leader="none"/>
        </w:tabs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.2 Перечень особо ценного имущества, подлежащего вывозу и утилизации</w:t>
      </w:r>
      <w:r>
        <w:rPr>
          <w:sz w:val="22"/>
          <w:szCs w:val="22"/>
        </w:rPr>
        <w:t xml:space="preserve"> (переработке)</w:t>
      </w:r>
      <w:r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согласно таблицы</w:t>
      </w:r>
      <w:r>
        <w:rPr>
          <w:b/>
          <w:sz w:val="22"/>
          <w:szCs w:val="22"/>
          <w:u w:val="single"/>
        </w:rPr>
        <w:t xml:space="preserve"> № 1:</w:t>
      </w:r>
      <w:r>
        <w:rPr>
          <w:b/>
          <w:sz w:val="22"/>
          <w:szCs w:val="22"/>
          <w:u w:val="single"/>
        </w:rPr>
      </w:r>
    </w:p>
    <w:tbl>
      <w:tblPr>
        <w:tblW w:w="931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08"/>
        <w:gridCol w:w="4495"/>
        <w:gridCol w:w="1776"/>
        <w:gridCol w:w="1356"/>
        <w:gridCol w:w="1082"/>
      </w:tblGrid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Инвентарный номер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ind w:left="-80" w:right="-18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Тренажер </w:t>
            </w:r>
            <w:r>
              <w:rPr>
                <w:sz w:val="22"/>
                <w:szCs w:val="22"/>
                <w:lang w:val="en-US"/>
              </w:rPr>
              <w:t xml:space="preserve">ERS</w:t>
            </w:r>
            <w:r>
              <w:rPr>
                <w:sz w:val="22"/>
                <w:szCs w:val="22"/>
              </w:rPr>
              <w:t xml:space="preserve"> - 4000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01387690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Компьютеры и коммуникаторы (12 укомплектованных)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1101062614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96"/>
        </w:trPr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комплекс функциональных устройств автоматики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01387303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Легковой автомобиль </w:t>
            </w:r>
            <w:r>
              <w:rPr>
                <w:sz w:val="22"/>
                <w:szCs w:val="22"/>
                <w:lang w:val="en-US"/>
              </w:rPr>
              <w:t xml:space="preserve">MITSUBISHI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PAJERO</w:t>
            </w:r>
            <w:r>
              <w:rPr>
                <w:sz w:val="22"/>
                <w:szCs w:val="22"/>
              </w:rPr>
              <w:t xml:space="preserve"> 1992 года выпуска (без аккумулятора)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1101050040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Хлебопечь</w:t>
            </w:r>
            <w:r>
              <w:rPr>
                <w:sz w:val="22"/>
                <w:szCs w:val="22"/>
              </w:rPr>
              <w:t xml:space="preserve"> судовая ХПГ 380В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0001380118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60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4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Сублимационная сушилка лабораторная </w:t>
            </w:r>
            <w:r>
              <w:rPr>
                <w:sz w:val="22"/>
                <w:szCs w:val="22"/>
                <w:lang w:val="en-US"/>
              </w:rPr>
              <w:t xml:space="preserve">FD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2101340000499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W w:w="10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</w:tbl>
    <w:p>
      <w:pPr>
        <w:ind w:firstLine="709"/>
        <w:jc w:val="both"/>
        <w:spacing w:line="360" w:lineRule="auto"/>
        <w:tabs>
          <w:tab w:val="left" w:pos="7665" w:leader="none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  <w:r>
        <w:rPr>
          <w:b/>
          <w:sz w:val="22"/>
          <w:szCs w:val="22"/>
          <w:u w:val="single"/>
        </w:rPr>
      </w:r>
    </w:p>
    <w:p>
      <w:pPr>
        <w:ind w:firstLine="709"/>
        <w:jc w:val="both"/>
        <w:spacing w:line="360" w:lineRule="auto"/>
        <w:tabs>
          <w:tab w:val="left" w:pos="2268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6</w:t>
      </w:r>
      <w:r>
        <w:rPr>
          <w:b/>
          <w:sz w:val="22"/>
          <w:szCs w:val="22"/>
        </w:rPr>
        <w:t xml:space="preserve">. Требования к качеству услуг</w:t>
      </w:r>
      <w:r>
        <w:rPr>
          <w:sz w:val="22"/>
          <w:szCs w:val="22"/>
        </w:rPr>
      </w:r>
    </w:p>
    <w:p>
      <w:pPr>
        <w:pStyle w:val="699"/>
        <w:numPr>
          <w:ilvl w:val="1"/>
          <w:numId w:val="33"/>
        </w:numPr>
        <w:ind w:left="0" w:firstLine="709"/>
        <w:jc w:val="both"/>
        <w:spacing w:line="360" w:lineRule="auto"/>
        <w:widowControl w:val="o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Исполнитель за свой счет и собственными силами обеспечивает вывоз имущества, подлежащего утилизации (переработке), с территории Заказчика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ind w:firstLine="709"/>
        <w:jc w:val="both"/>
        <w:spacing w:line="360" w:lineRule="auto"/>
        <w:widowControl w:val="o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</w:t>
      </w:r>
      <w:r>
        <w:rPr>
          <w:color w:val="000000"/>
          <w:sz w:val="22"/>
          <w:szCs w:val="22"/>
        </w:rPr>
        <w:t xml:space="preserve">2.</w:t>
      </w:r>
      <w:r>
        <w:rPr>
          <w:color w:val="000000"/>
          <w:sz w:val="22"/>
          <w:szCs w:val="22"/>
        </w:rPr>
        <w:t xml:space="preserve">Передача</w:t>
      </w:r>
      <w:r>
        <w:rPr>
          <w:color w:val="000000"/>
          <w:sz w:val="22"/>
          <w:szCs w:val="22"/>
        </w:rPr>
        <w:t xml:space="preserve"> имущества </w:t>
      </w:r>
      <w:r>
        <w:rPr>
          <w:color w:val="000000"/>
          <w:sz w:val="22"/>
          <w:szCs w:val="22"/>
        </w:rPr>
        <w:t xml:space="preserve">оформляется двусторонним Актом приема-передачи.</w:t>
      </w:r>
      <w:r>
        <w:rPr>
          <w:color w:val="000000"/>
          <w:sz w:val="22"/>
          <w:szCs w:val="22"/>
        </w:rPr>
        <w:t xml:space="preserve"> Акт приема-передачи имущества составляется в 2 (двух) экземплярах (по одному для каждой из Сторон).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widowControl w:val="o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6.3.</w:t>
      </w:r>
      <w:r>
        <w:rPr>
          <w:color w:val="000000"/>
          <w:sz w:val="22"/>
          <w:szCs w:val="22"/>
        </w:rPr>
        <w:t xml:space="preserve">В состав услуг</w:t>
      </w:r>
      <w:r>
        <w:rPr>
          <w:color w:val="000000"/>
          <w:sz w:val="22"/>
          <w:szCs w:val="22"/>
        </w:rPr>
        <w:t xml:space="preserve"> по </w:t>
      </w:r>
      <w:r>
        <w:rPr>
          <w:color w:val="000000"/>
          <w:sz w:val="22"/>
          <w:szCs w:val="22"/>
        </w:rPr>
        <w:t xml:space="preserve">договору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входят</w:t>
      </w:r>
      <w:r>
        <w:rPr>
          <w:color w:val="000000"/>
          <w:sz w:val="22"/>
          <w:szCs w:val="22"/>
        </w:rPr>
        <w:t xml:space="preserve">: сбор, погрузк</w:t>
      </w:r>
      <w:r>
        <w:rPr>
          <w:color w:val="000000"/>
          <w:sz w:val="22"/>
          <w:szCs w:val="22"/>
        </w:rPr>
        <w:t xml:space="preserve">а, транспортировка</w:t>
      </w:r>
      <w:r>
        <w:rPr>
          <w:color w:val="000000"/>
          <w:sz w:val="22"/>
          <w:szCs w:val="22"/>
        </w:rPr>
        <w:t xml:space="preserve">, разгрузк</w:t>
      </w:r>
      <w:r>
        <w:rPr>
          <w:color w:val="000000"/>
          <w:sz w:val="22"/>
          <w:szCs w:val="22"/>
        </w:rPr>
        <w:t xml:space="preserve">а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переработка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утилизаци</w:t>
      </w:r>
      <w:r>
        <w:rPr>
          <w:color w:val="000000"/>
          <w:sz w:val="22"/>
          <w:szCs w:val="22"/>
        </w:rPr>
        <w:t xml:space="preserve">я</w:t>
      </w:r>
      <w:r>
        <w:rPr>
          <w:color w:val="000000"/>
          <w:sz w:val="22"/>
          <w:szCs w:val="22"/>
        </w:rPr>
        <w:t xml:space="preserve"> и обезвреживание</w:t>
      </w:r>
      <w:r>
        <w:rPr>
          <w:color w:val="000000"/>
          <w:sz w:val="22"/>
          <w:szCs w:val="22"/>
        </w:rPr>
        <w:t xml:space="preserve"> имущества с обязательным возвратом Заказчику </w:t>
      </w:r>
      <w:r>
        <w:rPr>
          <w:color w:val="000000"/>
          <w:sz w:val="22"/>
          <w:szCs w:val="22"/>
        </w:rPr>
        <w:t xml:space="preserve">ДМ, </w:t>
      </w:r>
      <w:r>
        <w:rPr>
          <w:color w:val="000000"/>
          <w:sz w:val="22"/>
          <w:szCs w:val="22"/>
        </w:rPr>
        <w:t xml:space="preserve">ЧМ и ЦМ, полученных в результате переработки.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6.4</w:t>
      </w:r>
      <w:r>
        <w:rPr>
          <w:sz w:val="22"/>
          <w:szCs w:val="22"/>
        </w:rPr>
        <w:t xml:space="preserve">Вывоз </w:t>
      </w:r>
      <w:r>
        <w:rPr>
          <w:sz w:val="22"/>
          <w:szCs w:val="22"/>
        </w:rPr>
        <w:t xml:space="preserve">имущества осуществляется в течении 7 (семи) рабочих дней с даты получения</w:t>
      </w:r>
      <w:r>
        <w:rPr>
          <w:sz w:val="22"/>
          <w:szCs w:val="22"/>
        </w:rPr>
        <w:t xml:space="preserve"> Исполнителем</w:t>
      </w:r>
      <w:r>
        <w:rPr>
          <w:sz w:val="22"/>
          <w:szCs w:val="22"/>
        </w:rPr>
        <w:t xml:space="preserve"> письменной заявки Заказчика.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5.</w:t>
      </w:r>
      <w:r>
        <w:rPr>
          <w:sz w:val="22"/>
          <w:szCs w:val="22"/>
        </w:rPr>
        <w:t xml:space="preserve">Количество</w:t>
      </w:r>
      <w:r>
        <w:rPr>
          <w:sz w:val="22"/>
          <w:szCs w:val="22"/>
        </w:rPr>
        <w:t xml:space="preserve"> передаваемого имущества определяется в соответствии с заявкой Заказчика и фиксируется в 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кте приема-передачи.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widowControl w:val="off"/>
        <w:rPr>
          <w:sz w:val="22"/>
          <w:szCs w:val="22"/>
        </w:rPr>
      </w:pPr>
      <w:r>
        <w:rPr>
          <w:bCs/>
          <w:sz w:val="22"/>
          <w:szCs w:val="22"/>
        </w:rPr>
        <w:t xml:space="preserve">6.6</w:t>
      </w:r>
      <w:r>
        <w:rPr>
          <w:bCs/>
          <w:sz w:val="22"/>
          <w:szCs w:val="22"/>
        </w:rPr>
        <w:t xml:space="preserve">Все работы</w:t>
      </w:r>
      <w:r>
        <w:rPr>
          <w:bCs/>
          <w:sz w:val="22"/>
          <w:szCs w:val="22"/>
        </w:rPr>
        <w:t xml:space="preserve"> по сбору, транспортированию, </w:t>
      </w:r>
      <w:r>
        <w:rPr>
          <w:bCs/>
          <w:sz w:val="22"/>
          <w:szCs w:val="22"/>
        </w:rPr>
        <w:t xml:space="preserve">переработке, </w:t>
      </w:r>
      <w:r>
        <w:rPr>
          <w:bCs/>
          <w:iCs/>
          <w:sz w:val="22"/>
          <w:szCs w:val="22"/>
        </w:rPr>
        <w:t xml:space="preserve">утилизации или обезвреживанию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имущества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выполняются Исполнителем лично, без привлечения третьих лиц, </w:t>
      </w:r>
      <w:r>
        <w:rPr>
          <w:bCs/>
          <w:sz w:val="22"/>
          <w:szCs w:val="22"/>
        </w:rPr>
        <w:t xml:space="preserve">с </w:t>
      </w:r>
      <w:r>
        <w:rPr>
          <w:bCs/>
          <w:sz w:val="22"/>
          <w:szCs w:val="22"/>
        </w:rPr>
        <w:t xml:space="preserve">соблюдением требований</w:t>
      </w:r>
      <w:r>
        <w:rPr>
          <w:bCs/>
          <w:sz w:val="22"/>
          <w:szCs w:val="22"/>
        </w:rPr>
        <w:t xml:space="preserve"> санитарно-эпидемиологических и природоохранного законодательств и иных нормативно – правовых актов Российской Федерации</w:t>
      </w:r>
      <w:r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за исключением направления ДМ на аффинаж в организации, включённые в перечень, утверждённый Правительством РФ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6.7</w:t>
      </w:r>
      <w:r>
        <w:rPr>
          <w:bCs/>
          <w:sz w:val="22"/>
          <w:szCs w:val="22"/>
        </w:rPr>
        <w:t xml:space="preserve">Исполнитель обязан иметь документы, подтверждающие</w:t>
      </w:r>
      <w:r>
        <w:rPr>
          <w:bCs/>
          <w:sz w:val="22"/>
          <w:szCs w:val="22"/>
        </w:rPr>
        <w:t xml:space="preserve"> соответствие оказания услуг (выполнение работ) требованиям, установленным в соответствии с законод</w:t>
      </w:r>
      <w:r>
        <w:rPr>
          <w:bCs/>
          <w:sz w:val="22"/>
          <w:szCs w:val="22"/>
        </w:rPr>
        <w:t xml:space="preserve">ательством Российской Федерации, в том числе действующую</w:t>
      </w:r>
      <w:r>
        <w:rPr>
          <w:bCs/>
          <w:sz w:val="22"/>
          <w:szCs w:val="22"/>
        </w:rPr>
        <w:t xml:space="preserve"> ли</w:t>
      </w:r>
      <w:r>
        <w:rPr>
          <w:bCs/>
          <w:sz w:val="22"/>
          <w:szCs w:val="22"/>
        </w:rPr>
        <w:t xml:space="preserve">цензию</w:t>
      </w:r>
      <w:r>
        <w:rPr>
          <w:bCs/>
          <w:sz w:val="22"/>
          <w:szCs w:val="22"/>
        </w:rPr>
        <w:t xml:space="preserve"> на осуществление деятельности по сбору, транспортированию, обработке, утилизации, обезвреживанию, размещению отходов I - IV классов опасности.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b/>
          <w:bCs/>
          <w:i/>
          <w:sz w:val="22"/>
          <w:szCs w:val="22"/>
        </w:rPr>
        <w:t xml:space="preserve">В приложении к лицензии должны присутствовать:</w:t>
      </w:r>
      <w:r>
        <w:rPr>
          <w:bCs/>
          <w:i/>
          <w:sz w:val="22"/>
          <w:szCs w:val="22"/>
        </w:rPr>
      </w:r>
    </w:p>
    <w:p>
      <w:pPr>
        <w:ind w:firstLine="709"/>
        <w:jc w:val="both"/>
        <w:spacing w:line="360" w:lineRule="auto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а) наименования отходов:</w:t>
      </w:r>
      <w:r>
        <w:rPr>
          <w:b/>
          <w:bCs/>
          <w:sz w:val="22"/>
          <w:szCs w:val="22"/>
          <w:u w:val="single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шины пневматические автомобильные отработанные (код по ФККО - 9 21 110 01 50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фильтры воздушные автотранспортных средств отработанные (код по ФККО - 9 21 301 01 52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сиденья при демонтаже (код по ФККО - 9 21 521 11 52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наполнитель полиуретановый сидений (код по ФККО - 9 21 521 21 51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текстильные материалы сидений в смеси, утратившие потребительские свойства (код по ФККО - 9 21 521 71 60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бамперы, утратившие потребительские свойства (код по ФККО - 9 21 522 11 52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отходы автомобильных </w:t>
      </w:r>
      <w:r>
        <w:rPr>
          <w:bCs/>
          <w:sz w:val="22"/>
          <w:szCs w:val="22"/>
        </w:rPr>
        <w:t xml:space="preserve">шумоизоляционных</w:t>
      </w:r>
      <w:r>
        <w:rPr>
          <w:bCs/>
          <w:sz w:val="22"/>
          <w:szCs w:val="22"/>
        </w:rPr>
        <w:t xml:space="preserve"> материалов в смеси (код по ФККО - 9 21 523 11 70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детали из разнородных пластмасс (в том числе галогенсодержащих) в смеси, утратившие свойства (код по ФККО - 9 21 524 11 70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автомобильное стекло (код по ФККО - 9 21 526 11 51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проекторы, подключаемые к компьютеру, утратившие потребительские свойства, в сборе (код по ФККО - </w:t>
      </w:r>
      <w:r>
        <w:rPr>
          <w:rStyle w:val="696"/>
          <w:b w:val="0"/>
          <w:sz w:val="22"/>
          <w:szCs w:val="22"/>
          <w:shd w:val="clear" w:color="auto" w:fill="ffffff"/>
        </w:rPr>
        <w:t xml:space="preserve">4 81 202 11 52 4</w:t>
      </w:r>
      <w:r>
        <w:rPr>
          <w:bCs/>
          <w:sz w:val="22"/>
          <w:szCs w:val="22"/>
        </w:rPr>
        <w:t xml:space="preserve">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приборы электроизмерительные лабораторные переносные и комбинированные, утратившие потребительские свойства, в сборе (код по ФККО - </w:t>
      </w:r>
      <w:r>
        <w:rPr>
          <w:rStyle w:val="696"/>
          <w:b w:val="0"/>
          <w:sz w:val="22"/>
          <w:szCs w:val="22"/>
          <w:shd w:val="clear" w:color="auto" w:fill="ffffff"/>
        </w:rPr>
        <w:t xml:space="preserve">4 82 643 51 52 4</w:t>
      </w:r>
      <w:r>
        <w:rPr>
          <w:bCs/>
          <w:sz w:val="22"/>
          <w:szCs w:val="22"/>
        </w:rPr>
        <w:t xml:space="preserve">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системный блок компьютера, утративший потребительские свойства (код по ФККО - 4 81 201 01 52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мониторы компьютерные электроннолучевые, утратившие потребительские свойства (код по ФККО - 4 81 205 03 52 4);</w:t>
      </w:r>
      <w:r>
        <w:rPr>
          <w:bCs/>
          <w:sz w:val="22"/>
          <w:szCs w:val="22"/>
        </w:rPr>
      </w:r>
    </w:p>
    <w:p>
      <w:pPr>
        <w:numPr>
          <w:ilvl w:val="0"/>
          <w:numId w:val="27"/>
        </w:numPr>
        <w:ind w:left="-11" w:firstLine="11"/>
        <w:jc w:val="both"/>
        <w:spacing w:line="360" w:lineRule="auto"/>
        <w:tabs>
          <w:tab w:val="left" w:pos="28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клавиатура, манипулятор «мышь» с соединительными проводами, утратившие потребительские свойства (код по ФККО - 4 81 204 01 52 4).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б) вид деятельности по отходам, указанным выше </w:t>
      </w:r>
      <w:r>
        <w:rPr>
          <w:b/>
          <w:bCs/>
          <w:i/>
          <w:sz w:val="22"/>
          <w:szCs w:val="22"/>
          <w:u w:val="single"/>
        </w:rPr>
        <w:t xml:space="preserve">–</w:t>
      </w:r>
      <w:r>
        <w:rPr>
          <w:b/>
          <w:bCs/>
          <w:i/>
          <w:sz w:val="22"/>
          <w:szCs w:val="22"/>
        </w:rPr>
        <w:t xml:space="preserve"> сбор, транспортирование, </w:t>
      </w:r>
      <w:r>
        <w:rPr>
          <w:b/>
          <w:bCs/>
          <w:i/>
          <w:sz w:val="22"/>
          <w:szCs w:val="22"/>
        </w:rPr>
        <w:t xml:space="preserve">обработка</w:t>
      </w:r>
      <w:r>
        <w:rPr>
          <w:b/>
          <w:bCs/>
          <w:i/>
          <w:sz w:val="22"/>
          <w:szCs w:val="22"/>
        </w:rPr>
        <w:t xml:space="preserve">, </w:t>
      </w:r>
      <w:r>
        <w:rPr>
          <w:b/>
          <w:bCs/>
          <w:i/>
          <w:iCs/>
          <w:sz w:val="22"/>
          <w:szCs w:val="22"/>
        </w:rPr>
        <w:t xml:space="preserve">утилизация или обезвреживание</w:t>
      </w:r>
      <w:r>
        <w:rPr>
          <w:b/>
          <w:bCs/>
          <w:i/>
          <w:sz w:val="22"/>
          <w:szCs w:val="22"/>
        </w:rPr>
        <w:t xml:space="preserve">. </w:t>
      </w:r>
      <w:r>
        <w:rPr>
          <w:b/>
          <w:bCs/>
          <w:i/>
          <w:sz w:val="22"/>
          <w:szCs w:val="22"/>
        </w:rPr>
      </w:r>
    </w:p>
    <w:p>
      <w:pPr>
        <w:ind w:firstLine="709"/>
        <w:jc w:val="both"/>
        <w:spacing w:line="360" w:lineRule="auto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в) место осуществление лицензируемого вида деятельности в части</w:t>
      </w:r>
      <w:r>
        <w:rPr>
          <w:b/>
          <w:bCs/>
          <w:i/>
          <w:sz w:val="22"/>
          <w:szCs w:val="22"/>
          <w:u w:val="single"/>
        </w:rPr>
        <w:t xml:space="preserve"> сбора</w:t>
      </w:r>
      <w:r>
        <w:rPr>
          <w:b/>
          <w:bCs/>
          <w:i/>
          <w:sz w:val="22"/>
          <w:szCs w:val="22"/>
        </w:rPr>
        <w:t xml:space="preserve"> отходов, указанных выше – объект, расположенный </w:t>
      </w:r>
      <w:r>
        <w:rPr>
          <w:b/>
          <w:bCs/>
          <w:i/>
          <w:sz w:val="22"/>
          <w:szCs w:val="22"/>
          <w:u w:val="single"/>
        </w:rPr>
        <w:t xml:space="preserve">на территории </w:t>
      </w:r>
      <w:r>
        <w:rPr>
          <w:b/>
          <w:bCs/>
          <w:i/>
          <w:sz w:val="22"/>
          <w:szCs w:val="22"/>
          <w:u w:val="single"/>
        </w:rPr>
        <w:t xml:space="preserve">Приморского края</w:t>
      </w:r>
      <w:r>
        <w:rPr>
          <w:b/>
          <w:bCs/>
          <w:i/>
          <w:sz w:val="22"/>
          <w:szCs w:val="22"/>
        </w:rPr>
        <w:t xml:space="preserve">.</w:t>
      </w:r>
      <w:r>
        <w:rPr>
          <w:b/>
          <w:bCs/>
          <w:i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6.8</w:t>
      </w:r>
      <w:r>
        <w:rPr>
          <w:bCs/>
          <w:sz w:val="22"/>
          <w:szCs w:val="22"/>
        </w:rPr>
        <w:t xml:space="preserve">Услуги по утилизации должны </w:t>
      </w:r>
      <w:r>
        <w:rPr>
          <w:bCs/>
          <w:sz w:val="22"/>
          <w:szCs w:val="22"/>
        </w:rPr>
        <w:t xml:space="preserve">оказываться </w:t>
      </w:r>
      <w:r>
        <w:rPr>
          <w:bCs/>
          <w:sz w:val="22"/>
          <w:szCs w:val="22"/>
        </w:rPr>
        <w:t xml:space="preserve">с соблюдением техники безопасности, </w:t>
      </w:r>
      <w:r>
        <w:rPr>
          <w:bCs/>
          <w:sz w:val="22"/>
          <w:szCs w:val="22"/>
        </w:rPr>
        <w:t xml:space="preserve">охраны</w:t>
      </w:r>
      <w:r>
        <w:rPr>
          <w:bCs/>
          <w:sz w:val="22"/>
          <w:szCs w:val="22"/>
        </w:rPr>
        <w:t xml:space="preserve"> труда и пожарной безопасности в соответствии с действующим законодательством Российской Федерации.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6.9</w:t>
      </w:r>
      <w:r>
        <w:rPr>
          <w:bCs/>
          <w:sz w:val="22"/>
          <w:szCs w:val="22"/>
        </w:rPr>
        <w:t xml:space="preserve">Качество и результат оказанных услуг должны соответствовать</w:t>
      </w:r>
      <w:r>
        <w:rPr>
          <w:bCs/>
          <w:sz w:val="22"/>
          <w:szCs w:val="22"/>
        </w:rPr>
        <w:t xml:space="preserve"> обязательным</w:t>
      </w:r>
      <w:r>
        <w:rPr>
          <w:bCs/>
          <w:sz w:val="22"/>
          <w:szCs w:val="22"/>
        </w:rPr>
        <w:t xml:space="preserve"> требованиям</w:t>
      </w:r>
      <w:r>
        <w:rPr>
          <w:bCs/>
          <w:sz w:val="22"/>
          <w:szCs w:val="22"/>
        </w:rPr>
        <w:t xml:space="preserve">, установленным законодательством или иными нормативными правовыми актами Российской Федерации.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7</w:t>
      </w:r>
      <w:r>
        <w:rPr>
          <w:b/>
          <w:sz w:val="22"/>
          <w:szCs w:val="22"/>
        </w:rPr>
        <w:t xml:space="preserve">. Требования к безопасности услуг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.1 Исполнитель </w:t>
      </w:r>
      <w:r>
        <w:rPr>
          <w:sz w:val="22"/>
          <w:szCs w:val="22"/>
        </w:rPr>
        <w:t xml:space="preserve">обязан</w:t>
      </w:r>
      <w:r>
        <w:rPr>
          <w:sz w:val="22"/>
          <w:szCs w:val="22"/>
        </w:rPr>
        <w:t xml:space="preserve"> обеспечить оказание услуг </w:t>
      </w: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соответствии с действующим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территории Российской Федерации нормами и </w:t>
      </w:r>
      <w:r>
        <w:rPr>
          <w:sz w:val="22"/>
          <w:szCs w:val="22"/>
        </w:rPr>
        <w:t xml:space="preserve">правил</w:t>
      </w:r>
      <w:r>
        <w:rPr>
          <w:sz w:val="22"/>
          <w:szCs w:val="22"/>
        </w:rPr>
        <w:t xml:space="preserve">ами техники безопасности.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</w:t>
      </w:r>
      <w:r>
        <w:rPr>
          <w:b/>
          <w:sz w:val="22"/>
          <w:szCs w:val="22"/>
        </w:rPr>
        <w:t xml:space="preserve">. Порядок оказания услуг.</w:t>
      </w:r>
      <w:r>
        <w:rPr>
          <w:b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.1 </w:t>
      </w:r>
      <w:r>
        <w:rPr>
          <w:bCs/>
          <w:sz w:val="22"/>
          <w:szCs w:val="22"/>
        </w:rPr>
        <w:t xml:space="preserve">Погрузка имущества для транспортировки к ме</w:t>
      </w:r>
      <w:r>
        <w:rPr>
          <w:bCs/>
          <w:sz w:val="22"/>
          <w:szCs w:val="22"/>
        </w:rPr>
        <w:t xml:space="preserve">сту</w:t>
      </w:r>
      <w:r>
        <w:rPr>
          <w:bCs/>
          <w:sz w:val="22"/>
          <w:szCs w:val="22"/>
        </w:rPr>
        <w:t xml:space="preserve"> утилизации </w:t>
      </w:r>
      <w:r>
        <w:rPr>
          <w:bCs/>
          <w:sz w:val="22"/>
          <w:szCs w:val="22"/>
        </w:rPr>
        <w:t xml:space="preserve">(переработки) </w:t>
      </w:r>
      <w:r>
        <w:rPr>
          <w:bCs/>
          <w:sz w:val="22"/>
          <w:szCs w:val="22"/>
        </w:rPr>
        <w:t xml:space="preserve">осуществляется силами и за счет Исполнителя. Расходы на перевозку имущества от Заказчика к месту утилизации также несет Исполнитель.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.2</w:t>
      </w:r>
      <w:r>
        <w:rPr>
          <w:bCs/>
          <w:sz w:val="22"/>
          <w:szCs w:val="22"/>
        </w:rPr>
        <w:t xml:space="preserve"> У</w:t>
      </w:r>
      <w:r>
        <w:rPr>
          <w:bCs/>
          <w:sz w:val="22"/>
          <w:szCs w:val="22"/>
        </w:rPr>
        <w:t xml:space="preserve">тилизация</w:t>
      </w:r>
      <w:r>
        <w:rPr>
          <w:bCs/>
          <w:sz w:val="22"/>
          <w:szCs w:val="22"/>
        </w:rPr>
        <w:t xml:space="preserve"> (переработка)</w:t>
      </w:r>
      <w:r>
        <w:rPr>
          <w:bCs/>
          <w:sz w:val="22"/>
          <w:szCs w:val="22"/>
        </w:rPr>
        <w:t xml:space="preserve"> и</w:t>
      </w:r>
      <w:r>
        <w:rPr>
          <w:bCs/>
          <w:sz w:val="22"/>
          <w:szCs w:val="22"/>
        </w:rPr>
        <w:t xml:space="preserve"> обезвреживание </w:t>
      </w:r>
      <w:r>
        <w:rPr>
          <w:bCs/>
          <w:sz w:val="22"/>
          <w:szCs w:val="22"/>
        </w:rPr>
        <w:t xml:space="preserve">имущества производится Исполнителем на его производственном участке, с использованием его расходных материалов и оборудования, в строгом соответствии </w:t>
      </w:r>
      <w:r>
        <w:rPr>
          <w:bCs/>
          <w:sz w:val="22"/>
          <w:szCs w:val="22"/>
        </w:rPr>
        <w:t xml:space="preserve">с действующими требованиями санитарно-эпидемиологических и природоохранного законодательств и иных норм, и правил Российской Федерации.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.3 </w:t>
      </w:r>
      <w:r>
        <w:rPr>
          <w:bCs/>
          <w:sz w:val="22"/>
          <w:szCs w:val="22"/>
        </w:rPr>
        <w:t xml:space="preserve">С </w:t>
      </w:r>
      <w:r>
        <w:rPr>
          <w:bCs/>
          <w:sz w:val="22"/>
          <w:szCs w:val="22"/>
        </w:rPr>
        <w:t xml:space="preserve">момента</w:t>
      </w:r>
      <w:r>
        <w:rPr>
          <w:bCs/>
          <w:sz w:val="22"/>
          <w:szCs w:val="22"/>
        </w:rPr>
        <w:t xml:space="preserve"> подписания </w:t>
      </w:r>
      <w:r>
        <w:rPr>
          <w:bCs/>
          <w:sz w:val="22"/>
          <w:szCs w:val="22"/>
        </w:rPr>
        <w:t xml:space="preserve">А</w:t>
      </w:r>
      <w:r>
        <w:rPr>
          <w:bCs/>
          <w:sz w:val="22"/>
          <w:szCs w:val="22"/>
        </w:rPr>
        <w:t xml:space="preserve">кта приема-передачи ответственность за обращение с </w:t>
      </w:r>
      <w:r>
        <w:rPr>
          <w:bCs/>
          <w:sz w:val="22"/>
          <w:szCs w:val="22"/>
        </w:rPr>
        <w:t xml:space="preserve">имуществ</w:t>
      </w:r>
      <w:r>
        <w:rPr>
          <w:bCs/>
          <w:sz w:val="22"/>
          <w:szCs w:val="22"/>
        </w:rPr>
        <w:t xml:space="preserve">ом</w:t>
      </w:r>
      <w:r>
        <w:rPr>
          <w:bCs/>
          <w:sz w:val="22"/>
          <w:szCs w:val="22"/>
        </w:rPr>
        <w:t xml:space="preserve"> переходит к Исполнителю</w:t>
      </w:r>
      <w:r>
        <w:rPr>
          <w:bCs/>
          <w:sz w:val="22"/>
          <w:szCs w:val="22"/>
        </w:rPr>
        <w:t xml:space="preserve">. Продукты утилизации</w:t>
      </w:r>
      <w:r>
        <w:rPr>
          <w:bCs/>
          <w:sz w:val="22"/>
          <w:szCs w:val="22"/>
        </w:rPr>
        <w:t xml:space="preserve"> (переработки)</w:t>
      </w:r>
      <w:r>
        <w:rPr>
          <w:bCs/>
          <w:sz w:val="22"/>
          <w:szCs w:val="22"/>
        </w:rPr>
        <w:t xml:space="preserve">, за исключением </w:t>
      </w:r>
      <w:r>
        <w:rPr>
          <w:bCs/>
          <w:sz w:val="22"/>
          <w:szCs w:val="22"/>
        </w:rPr>
        <w:t xml:space="preserve">ДМ, ЧМ и ЦМ</w:t>
      </w:r>
      <w:r>
        <w:rPr>
          <w:bCs/>
          <w:sz w:val="22"/>
          <w:szCs w:val="22"/>
        </w:rPr>
        <w:t xml:space="preserve">,</w:t>
      </w:r>
      <w:r>
        <w:rPr>
          <w:bCs/>
          <w:sz w:val="22"/>
          <w:szCs w:val="22"/>
        </w:rPr>
        <w:t xml:space="preserve"> являются собственностью </w:t>
      </w:r>
      <w:r>
        <w:rPr>
          <w:bCs/>
          <w:sz w:val="22"/>
          <w:szCs w:val="22"/>
        </w:rPr>
        <w:t xml:space="preserve">Исполнителя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.4 Исполнитель обязан осуществлять входной контроль поступившего имущества на содержание </w:t>
      </w:r>
      <w:r>
        <w:rPr>
          <w:bCs/>
          <w:sz w:val="22"/>
          <w:szCs w:val="22"/>
        </w:rPr>
        <w:t xml:space="preserve">ДМ</w:t>
      </w:r>
      <w:r>
        <w:rPr>
          <w:bCs/>
          <w:sz w:val="22"/>
          <w:szCs w:val="22"/>
        </w:rPr>
        <w:t xml:space="preserve">, производить переработку с извлечением ДМ</w:t>
      </w:r>
      <w:r>
        <w:rPr>
          <w:bCs/>
          <w:sz w:val="22"/>
          <w:szCs w:val="22"/>
        </w:rPr>
        <w:t xml:space="preserve"> и направить извлеченные ДМ </w:t>
      </w:r>
      <w:r>
        <w:rPr>
          <w:bCs/>
          <w:sz w:val="22"/>
          <w:szCs w:val="22"/>
        </w:rPr>
        <w:t xml:space="preserve">на </w:t>
      </w:r>
      <w:r>
        <w:rPr>
          <w:bCs/>
          <w:sz w:val="22"/>
          <w:szCs w:val="22"/>
        </w:rPr>
        <w:t xml:space="preserve">а</w:t>
      </w:r>
      <w:r>
        <w:rPr>
          <w:bCs/>
          <w:sz w:val="22"/>
          <w:szCs w:val="22"/>
        </w:rPr>
        <w:t xml:space="preserve">ф</w:t>
      </w:r>
      <w:r>
        <w:rPr>
          <w:bCs/>
          <w:sz w:val="22"/>
          <w:szCs w:val="22"/>
        </w:rPr>
        <w:t xml:space="preserve">финаж </w:t>
      </w:r>
      <w:r>
        <w:rPr>
          <w:bCs/>
          <w:sz w:val="22"/>
          <w:szCs w:val="22"/>
        </w:rPr>
        <w:t xml:space="preserve">специализированным предприятиям, включенным в перечень организаций, имеющих право осуществлять аффинаж</w:t>
      </w:r>
      <w:r>
        <w:rPr>
          <w:bCs/>
          <w:sz w:val="22"/>
          <w:szCs w:val="22"/>
        </w:rPr>
        <w:t xml:space="preserve"> драгоценных металлов, утвержденный Постановлением Правительства РФ от 17.08.1998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.5 По завершении аффинажа Исполнитель обязуется передать Заказчику ДМ в чистом виде (в виде металлов, прошедших аффинаж) в количестве и ассортименте, соответствующих фактическому содержанию химически чистых ДМ в переработанном имуществе.</w:t>
      </w:r>
      <w:r>
        <w:rPr>
          <w:bCs/>
          <w:sz w:val="22"/>
          <w:szCs w:val="22"/>
        </w:rPr>
        <w:t xml:space="preserve"> Количество драгоценных металлов в технических средствах и оборудовании, подлежащих переработке, аффинажу и утилизации, </w:t>
      </w:r>
      <w:r>
        <w:rPr>
          <w:bCs/>
          <w:sz w:val="22"/>
          <w:szCs w:val="22"/>
        </w:rPr>
        <w:t xml:space="preserve">н</w:t>
      </w:r>
      <w:r>
        <w:rPr>
          <w:bCs/>
          <w:sz w:val="22"/>
          <w:szCs w:val="22"/>
        </w:rPr>
        <w:t xml:space="preserve">аличие или отсутствие драгоценных металлов определяется при аффинаже.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По результатам переработки Исполнитель составляет Акт извлечения вторичного сырья с указанием чистого веса </w:t>
      </w:r>
      <w:r>
        <w:rPr>
          <w:bCs/>
          <w:sz w:val="22"/>
          <w:szCs w:val="22"/>
        </w:rPr>
        <w:t xml:space="preserve">ДМ, ЧМ и ЦМ </w:t>
      </w:r>
      <w:r>
        <w:rPr>
          <w:bCs/>
          <w:sz w:val="22"/>
          <w:szCs w:val="22"/>
        </w:rPr>
        <w:t xml:space="preserve">(</w:t>
      </w:r>
      <w:r>
        <w:rPr>
          <w:bCs/>
          <w:sz w:val="22"/>
          <w:szCs w:val="22"/>
        </w:rPr>
        <w:t xml:space="preserve">А</w:t>
      </w:r>
      <w:r>
        <w:rPr>
          <w:bCs/>
          <w:sz w:val="22"/>
          <w:szCs w:val="22"/>
        </w:rPr>
        <w:t xml:space="preserve">кт демонтажа</w:t>
      </w:r>
      <w:r>
        <w:rPr>
          <w:bCs/>
          <w:sz w:val="22"/>
          <w:szCs w:val="22"/>
        </w:rPr>
        <w:t xml:space="preserve"> и Акт аффинажа</w:t>
      </w:r>
      <w:r>
        <w:rPr>
          <w:bCs/>
          <w:sz w:val="22"/>
          <w:szCs w:val="22"/>
        </w:rPr>
        <w:t xml:space="preserve">). </w:t>
      </w:r>
      <w:r>
        <w:rPr>
          <w:bCs/>
          <w:sz w:val="22"/>
          <w:szCs w:val="22"/>
        </w:rPr>
        <w:t xml:space="preserve">Предварительная м</w:t>
      </w:r>
      <w:r>
        <w:rPr>
          <w:sz w:val="22"/>
          <w:szCs w:val="22"/>
        </w:rPr>
        <w:t xml:space="preserve">асс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металла</w:t>
      </w:r>
      <w:r>
        <w:rPr>
          <w:sz w:val="22"/>
          <w:szCs w:val="22"/>
        </w:rPr>
        <w:t xml:space="preserve"> подлежащ</w:t>
      </w:r>
      <w:r>
        <w:rPr>
          <w:sz w:val="22"/>
          <w:szCs w:val="22"/>
        </w:rPr>
        <w:t xml:space="preserve">его</w:t>
      </w:r>
      <w:r>
        <w:rPr>
          <w:sz w:val="22"/>
          <w:szCs w:val="22"/>
        </w:rPr>
        <w:t xml:space="preserve"> возврату Заказчику, согласно </w:t>
      </w:r>
      <w:r>
        <w:rPr>
          <w:sz w:val="22"/>
          <w:szCs w:val="22"/>
        </w:rPr>
        <w:t xml:space="preserve">заключениям экспертиз</w:t>
      </w:r>
      <w:r>
        <w:rPr>
          <w:sz w:val="22"/>
          <w:szCs w:val="22"/>
        </w:rPr>
        <w:t xml:space="preserve"> (Приложение 1)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представлен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 в таблице.</w:t>
      </w:r>
      <w:r>
        <w:rPr>
          <w:bCs/>
          <w:sz w:val="22"/>
          <w:szCs w:val="22"/>
        </w:rPr>
      </w:r>
    </w:p>
    <w:tbl>
      <w:tblPr>
        <w:tblStyle w:val="692"/>
        <w:tblW w:w="9351" w:type="dxa"/>
        <w:tblLayout w:type="fixed"/>
        <w:tblLook w:val="04A0" w:firstRow="1" w:lastRow="0" w:firstColumn="1" w:lastColumn="0" w:noHBand="0" w:noVBand="1"/>
      </w:tblPr>
      <w:tblGrid>
        <w:gridCol w:w="586"/>
        <w:gridCol w:w="5221"/>
        <w:gridCol w:w="354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п.п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отхода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 xml:space="preserve">металлов</w:t>
            </w:r>
            <w:r>
              <w:rPr>
                <w:sz w:val="22"/>
                <w:szCs w:val="22"/>
              </w:rPr>
              <w:t xml:space="preserve"> (кг)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Тренажер </w:t>
            </w:r>
            <w:r>
              <w:rPr>
                <w:sz w:val="22"/>
                <w:szCs w:val="22"/>
                <w:lang w:val="en-US"/>
              </w:rPr>
              <w:t xml:space="preserve">ERS</w:t>
            </w:r>
            <w:r>
              <w:rPr>
                <w:sz w:val="22"/>
                <w:szCs w:val="22"/>
              </w:rPr>
              <w:t xml:space="preserve"> - 4000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медь – 8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алюминий – 4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лом черных металлов – 400 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Компьютеры и коммуникаторы (12 укомплектованных)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комплекс функциональных устройств автоматики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медь – 0,2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алюминий – 0,2 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лом черных металлов – 100 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Легковой автомобиль </w:t>
            </w:r>
            <w:r>
              <w:rPr>
                <w:sz w:val="22"/>
                <w:szCs w:val="22"/>
                <w:lang w:val="en-US"/>
              </w:rPr>
              <w:t xml:space="preserve">MITSUBISHI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PAJERO</w:t>
            </w:r>
            <w:r>
              <w:rPr>
                <w:sz w:val="22"/>
                <w:szCs w:val="22"/>
              </w:rPr>
              <w:t xml:space="preserve"> 1992 года выпуска (без аккумулятора)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лом черных металлов – 1 449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Хлебопечь</w:t>
            </w:r>
            <w:r>
              <w:rPr>
                <w:sz w:val="22"/>
                <w:szCs w:val="22"/>
              </w:rPr>
              <w:t xml:space="preserve"> судовая ХПГ 380В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лом черных металлов – 1 100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1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Сублимационная сушилка лабораторная </w:t>
            </w:r>
            <w:r>
              <w:rPr>
                <w:sz w:val="22"/>
                <w:szCs w:val="22"/>
                <w:lang w:val="en-US"/>
              </w:rPr>
              <w:t xml:space="preserve">FD</w:t>
            </w:r>
            <w:r>
              <w:rPr>
                <w:sz w:val="22"/>
                <w:szCs w:val="22"/>
              </w:rPr>
              <w:t xml:space="preserve">4 (</w:t>
            </w:r>
            <w:r>
              <w:rPr>
                <w:sz w:val="22"/>
                <w:szCs w:val="22"/>
              </w:rPr>
              <w:t xml:space="preserve">оборудование</w:t>
            </w:r>
            <w:r>
              <w:rPr>
                <w:sz w:val="22"/>
                <w:szCs w:val="22"/>
              </w:rPr>
              <w:t xml:space="preserve"> предназначенное для удаления воды из замороженного материала)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медь – 0,3 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алюминий – 0,2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нержавеющая сталь – 70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лом черных металлов – 70</w:t>
            </w:r>
            <w:r>
              <w:rPr>
                <w:sz w:val="22"/>
                <w:szCs w:val="22"/>
              </w:rPr>
            </w:r>
          </w:p>
        </w:tc>
      </w:tr>
    </w:tbl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7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По </w:t>
      </w:r>
      <w:r>
        <w:rPr>
          <w:bCs/>
          <w:sz w:val="22"/>
          <w:szCs w:val="22"/>
        </w:rPr>
        <w:t xml:space="preserve">окончании</w:t>
      </w:r>
      <w:r>
        <w:rPr>
          <w:bCs/>
          <w:sz w:val="22"/>
          <w:szCs w:val="22"/>
        </w:rPr>
        <w:t xml:space="preserve"> утилизации</w:t>
      </w:r>
      <w:r>
        <w:rPr>
          <w:bCs/>
          <w:sz w:val="22"/>
          <w:szCs w:val="22"/>
        </w:rPr>
        <w:t xml:space="preserve"> (переработки)</w:t>
      </w:r>
      <w:r>
        <w:rPr>
          <w:bCs/>
          <w:sz w:val="22"/>
          <w:szCs w:val="22"/>
        </w:rPr>
        <w:t xml:space="preserve"> Исполнитель должен </w:t>
      </w:r>
      <w:r>
        <w:rPr>
          <w:bCs/>
          <w:sz w:val="22"/>
          <w:szCs w:val="22"/>
        </w:rPr>
        <w:t xml:space="preserve">передать</w:t>
      </w:r>
      <w:r>
        <w:rPr>
          <w:bCs/>
          <w:sz w:val="22"/>
          <w:szCs w:val="22"/>
        </w:rPr>
        <w:t xml:space="preserve"> Заказчику</w:t>
      </w:r>
      <w:r>
        <w:rPr>
          <w:bCs/>
          <w:sz w:val="22"/>
          <w:szCs w:val="22"/>
        </w:rPr>
        <w:t xml:space="preserve"> следующие документы</w:t>
      </w:r>
      <w:r>
        <w:rPr>
          <w:bCs/>
          <w:sz w:val="22"/>
          <w:szCs w:val="22"/>
        </w:rPr>
        <w:t xml:space="preserve">:</w:t>
      </w:r>
      <w:r>
        <w:rPr>
          <w:bCs/>
          <w:sz w:val="22"/>
          <w:szCs w:val="22"/>
        </w:rPr>
      </w:r>
    </w:p>
    <w:p>
      <w:pPr>
        <w:pStyle w:val="693"/>
        <w:numPr>
          <w:ilvl w:val="0"/>
          <w:numId w:val="31"/>
        </w:numPr>
        <w:ind w:left="0" w:firstLine="709"/>
        <w:jc w:val="both"/>
        <w:spacing w:before="0" w:beforeAutospacing="0" w:after="0" w:afterAutospacing="0" w:line="360" w:lineRule="auto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Свидетельство об утилизации</w:t>
      </w:r>
      <w:r>
        <w:rPr>
          <w:bCs/>
          <w:sz w:val="22"/>
          <w:szCs w:val="22"/>
        </w:rPr>
        <w:t xml:space="preserve"> транспортного </w:t>
      </w:r>
      <w:r>
        <w:rPr>
          <w:bCs/>
          <w:sz w:val="22"/>
          <w:szCs w:val="22"/>
        </w:rPr>
        <w:t xml:space="preserve">средства</w:t>
      </w:r>
      <w:r>
        <w:rPr>
          <w:bCs/>
          <w:sz w:val="22"/>
          <w:szCs w:val="22"/>
        </w:rPr>
        <w:t xml:space="preserve"> ВЭТС по форме, утвержденной Приказом Минпромторга РФ от 14.01.2010 № 10 «Об утверждении формы и требований к Свидетельству об утилизации вышедшего из эксплуатации транспортного средства» в 2 (двух) экземплярах; </w:t>
      </w:r>
      <w:r>
        <w:rPr>
          <w:bCs/>
          <w:sz w:val="22"/>
          <w:szCs w:val="22"/>
        </w:rPr>
      </w:r>
    </w:p>
    <w:p>
      <w:pPr>
        <w:pStyle w:val="693"/>
        <w:numPr>
          <w:ilvl w:val="0"/>
          <w:numId w:val="31"/>
        </w:numPr>
        <w:ind w:left="0" w:firstLine="709"/>
        <w:jc w:val="both"/>
        <w:spacing w:before="0" w:beforeAutospacing="0" w:after="0" w:afterAutospacing="0" w:line="360" w:lineRule="auto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Паспорт-расчет извлеченных драгоценны</w:t>
      </w:r>
      <w:r>
        <w:rPr>
          <w:bCs/>
          <w:sz w:val="22"/>
          <w:szCs w:val="22"/>
        </w:rPr>
        <w:t xml:space="preserve">х</w:t>
      </w:r>
      <w:r>
        <w:rPr>
          <w:bCs/>
          <w:sz w:val="22"/>
          <w:szCs w:val="22"/>
        </w:rPr>
        <w:t xml:space="preserve">, черных и цветных металлов </w:t>
      </w:r>
      <w:r>
        <w:rPr>
          <w:bCs/>
          <w:sz w:val="22"/>
          <w:szCs w:val="22"/>
        </w:rPr>
        <w:t xml:space="preserve">в 2 (двух) экземплярах; </w:t>
      </w:r>
      <w:r>
        <w:rPr>
          <w:bCs/>
          <w:sz w:val="22"/>
          <w:szCs w:val="22"/>
        </w:rPr>
      </w:r>
    </w:p>
    <w:p>
      <w:pPr>
        <w:pStyle w:val="693"/>
        <w:numPr>
          <w:ilvl w:val="0"/>
          <w:numId w:val="31"/>
        </w:numPr>
        <w:ind w:left="0" w:firstLine="709"/>
        <w:jc w:val="both"/>
        <w:spacing w:before="0" w:beforeAutospacing="0" w:after="0" w:afterAutospacing="0" w:line="360" w:lineRule="auto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</w:t>
      </w:r>
      <w:r>
        <w:rPr>
          <w:bCs/>
          <w:sz w:val="22"/>
          <w:szCs w:val="22"/>
        </w:rPr>
        <w:t xml:space="preserve">аспорт-расчет </w:t>
      </w:r>
      <w:r>
        <w:rPr>
          <w:bCs/>
          <w:sz w:val="22"/>
          <w:szCs w:val="22"/>
        </w:rPr>
        <w:t xml:space="preserve">с указанием сведений о наличии (отсутствии) драгоценных металлов</w:t>
      </w:r>
      <w:r>
        <w:rPr>
          <w:bCs/>
          <w:sz w:val="22"/>
          <w:szCs w:val="22"/>
        </w:rPr>
        <w:t xml:space="preserve"> в 2 (двух) экземплярах;</w:t>
      </w:r>
      <w:r>
        <w:rPr>
          <w:bCs/>
          <w:sz w:val="22"/>
          <w:szCs w:val="22"/>
        </w:rPr>
      </w:r>
    </w:p>
    <w:p>
      <w:pPr>
        <w:pStyle w:val="693"/>
        <w:numPr>
          <w:ilvl w:val="0"/>
          <w:numId w:val="31"/>
        </w:numPr>
        <w:ind w:left="0" w:firstLine="709"/>
        <w:jc w:val="both"/>
        <w:spacing w:before="0" w:beforeAutospacing="0" w:after="0" w:afterAutospacing="0" w:line="360" w:lineRule="auto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А</w:t>
      </w:r>
      <w:r>
        <w:rPr>
          <w:bCs/>
          <w:sz w:val="22"/>
          <w:szCs w:val="22"/>
        </w:rPr>
        <w:t xml:space="preserve">кт сдачи-приемки оказанных услуг в 2 (двух) экземплярах, </w:t>
      </w:r>
      <w:r>
        <w:rPr>
          <w:bCs/>
          <w:sz w:val="22"/>
          <w:szCs w:val="22"/>
        </w:rPr>
        <w:t xml:space="preserve">а также </w:t>
      </w:r>
      <w:r>
        <w:rPr>
          <w:bCs/>
          <w:sz w:val="22"/>
          <w:szCs w:val="22"/>
        </w:rPr>
        <w:t xml:space="preserve">счет и (или) счет-фак</w:t>
      </w:r>
      <w:r>
        <w:rPr>
          <w:bCs/>
          <w:sz w:val="22"/>
          <w:szCs w:val="22"/>
        </w:rPr>
        <w:t xml:space="preserve">тура</w:t>
      </w:r>
      <w:r>
        <w:rPr>
          <w:bCs/>
          <w:sz w:val="22"/>
          <w:szCs w:val="22"/>
        </w:rPr>
        <w:t xml:space="preserve">, накладную</w:t>
      </w:r>
      <w:r>
        <w:rPr>
          <w:bCs/>
          <w:sz w:val="22"/>
          <w:szCs w:val="22"/>
        </w:rPr>
        <w:t xml:space="preserve"> для оплаты оказанных услуг;</w:t>
      </w:r>
      <w:r>
        <w:rPr>
          <w:bCs/>
          <w:sz w:val="22"/>
          <w:szCs w:val="22"/>
        </w:rPr>
      </w:r>
    </w:p>
    <w:p>
      <w:pPr>
        <w:pStyle w:val="693"/>
        <w:numPr>
          <w:ilvl w:val="0"/>
          <w:numId w:val="31"/>
        </w:numPr>
        <w:ind w:left="0" w:firstLine="709"/>
        <w:jc w:val="both"/>
        <w:spacing w:before="0" w:beforeAutospacing="0" w:after="0" w:afterAutospacing="0" w:line="360" w:lineRule="auto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</w:t>
      </w:r>
      <w:r>
        <w:rPr>
          <w:bCs/>
          <w:sz w:val="22"/>
          <w:szCs w:val="22"/>
        </w:rPr>
        <w:t xml:space="preserve">ные документы, предусмотренные </w:t>
      </w:r>
      <w:r>
        <w:rPr>
          <w:bCs/>
          <w:sz w:val="22"/>
          <w:szCs w:val="22"/>
        </w:rPr>
        <w:t xml:space="preserve">договором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8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 акте об утилизации</w:t>
      </w:r>
      <w:r>
        <w:rPr>
          <w:bCs/>
          <w:sz w:val="22"/>
          <w:szCs w:val="22"/>
        </w:rPr>
        <w:t xml:space="preserve"> (переработке) имущества</w:t>
      </w:r>
      <w:r>
        <w:rPr>
          <w:bCs/>
          <w:sz w:val="22"/>
          <w:szCs w:val="22"/>
        </w:rPr>
        <w:t xml:space="preserve"> должно быть указано:</w:t>
      </w:r>
      <w:r>
        <w:rPr>
          <w:bCs/>
          <w:sz w:val="22"/>
          <w:szCs w:val="22"/>
        </w:rPr>
      </w:r>
    </w:p>
    <w:p>
      <w:pPr>
        <w:pStyle w:val="699"/>
        <w:numPr>
          <w:ilvl w:val="0"/>
          <w:numId w:val="32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</w:t>
      </w:r>
      <w:r>
        <w:rPr>
          <w:rFonts w:ascii="Times New Roman" w:hAnsi="Times New Roman"/>
          <w:bCs/>
        </w:rPr>
        <w:t xml:space="preserve">олное наименование </w:t>
      </w:r>
      <w:r>
        <w:rPr>
          <w:rFonts w:ascii="Times New Roman" w:hAnsi="Times New Roman"/>
          <w:bCs/>
        </w:rPr>
        <w:t xml:space="preserve">имущества</w:t>
      </w:r>
      <w:r>
        <w:rPr>
          <w:rFonts w:ascii="Times New Roman" w:hAnsi="Times New Roman"/>
          <w:bCs/>
        </w:rPr>
        <w:t xml:space="preserve"> в соответствии с бухгалтерским учетом Заказчика (</w:t>
      </w:r>
      <w:r>
        <w:rPr>
          <w:rFonts w:ascii="Times New Roman" w:hAnsi="Times New Roman"/>
          <w:bCs/>
        </w:rPr>
        <w:t xml:space="preserve">согласно Переч</w:t>
      </w:r>
      <w:r>
        <w:rPr>
          <w:rFonts w:ascii="Times New Roman" w:hAnsi="Times New Roman"/>
          <w:bCs/>
        </w:rPr>
        <w:t xml:space="preserve">н</w:t>
      </w:r>
      <w:r>
        <w:rPr>
          <w:rFonts w:ascii="Times New Roman" w:hAnsi="Times New Roman"/>
          <w:bCs/>
        </w:rPr>
        <w:t xml:space="preserve">ю</w:t>
      </w:r>
      <w:r>
        <w:rPr>
          <w:rFonts w:ascii="Times New Roman" w:hAnsi="Times New Roman"/>
          <w:bCs/>
        </w:rPr>
        <w:t xml:space="preserve"> особо ценного имущества</w:t>
      </w:r>
      <w:r>
        <w:rPr>
          <w:rFonts w:ascii="Times New Roman" w:hAnsi="Times New Roman"/>
          <w:bCs/>
        </w:rPr>
        <w:t xml:space="preserve">,</w:t>
      </w:r>
      <w:r>
        <w:rPr>
          <w:rFonts w:ascii="Times New Roman" w:hAnsi="Times New Roman"/>
          <w:bCs/>
        </w:rPr>
        <w:t xml:space="preserve"> подлежащего утилизации</w:t>
      </w:r>
      <w:r>
        <w:rPr>
          <w:rFonts w:ascii="Times New Roman" w:hAnsi="Times New Roman"/>
          <w:bCs/>
        </w:rPr>
        <w:t xml:space="preserve"> (переработке)</w:t>
      </w:r>
      <w:r>
        <w:rPr>
          <w:rFonts w:ascii="Times New Roman" w:hAnsi="Times New Roman"/>
          <w:bCs/>
        </w:rPr>
        <w:t xml:space="preserve">).</w:t>
      </w:r>
      <w:r>
        <w:rPr>
          <w:rFonts w:ascii="Times New Roman" w:hAnsi="Times New Roman"/>
          <w:bCs/>
        </w:rPr>
      </w:r>
    </w:p>
    <w:p>
      <w:pPr>
        <w:pStyle w:val="699"/>
        <w:numPr>
          <w:ilvl w:val="0"/>
          <w:numId w:val="32"/>
        </w:numPr>
        <w:ind w:left="0" w:firstLine="709"/>
        <w:jc w:val="both"/>
        <w:spacing w:line="360" w:lineRule="auto"/>
        <w:tabs>
          <w:tab w:val="left" w:pos="1134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Д</w:t>
      </w:r>
      <w:r>
        <w:rPr>
          <w:rFonts w:ascii="Times New Roman" w:hAnsi="Times New Roman"/>
          <w:bCs/>
        </w:rPr>
        <w:t xml:space="preserve">ата составления акта об утилизации </w:t>
      </w:r>
      <w:r>
        <w:rPr>
          <w:rFonts w:ascii="Times New Roman" w:hAnsi="Times New Roman"/>
          <w:bCs/>
        </w:rPr>
        <w:t xml:space="preserve">(переработке) имущества</w:t>
      </w:r>
      <w:r>
        <w:rPr>
          <w:rFonts w:ascii="Times New Roman" w:hAnsi="Times New Roman"/>
          <w:bCs/>
        </w:rPr>
        <w:t xml:space="preserve">, печать 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сполнителя (при наличии), подписи, ФИО сотрудника 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сполнителя.</w:t>
      </w:r>
      <w:r>
        <w:rPr>
          <w:rFonts w:ascii="Times New Roman" w:hAnsi="Times New Roman"/>
          <w:bCs/>
        </w:rPr>
      </w:r>
    </w:p>
    <w:p>
      <w:pPr>
        <w:ind w:firstLine="709"/>
        <w:jc w:val="both"/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Перечисленные</w:t>
      </w:r>
      <w:r>
        <w:rPr>
          <w:bCs/>
          <w:sz w:val="22"/>
          <w:szCs w:val="22"/>
        </w:rPr>
        <w:t xml:space="preserve"> документы подтверждают, что отходы I-IV классов опасности не вывезены на несанкционированные свалки и не захоронены на полигонах твердых бытовых отходов без переработки.</w:t>
      </w:r>
      <w:r>
        <w:rPr>
          <w:bCs/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9</w:t>
      </w:r>
      <w:r>
        <w:rPr>
          <w:b/>
          <w:sz w:val="22"/>
          <w:szCs w:val="22"/>
        </w:rPr>
        <w:t xml:space="preserve">. Гарантия качества услуг, срок и условия оплаты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.1 Исполнитель гарантирует оказание услуг по </w:t>
      </w:r>
      <w:r>
        <w:rPr>
          <w:sz w:val="22"/>
          <w:szCs w:val="22"/>
        </w:rPr>
        <w:t xml:space="preserve">вывозу, </w:t>
      </w:r>
      <w:r>
        <w:rPr>
          <w:sz w:val="22"/>
          <w:szCs w:val="22"/>
        </w:rPr>
        <w:t xml:space="preserve">транспортировке, </w:t>
      </w:r>
      <w:r>
        <w:rPr>
          <w:sz w:val="22"/>
          <w:szCs w:val="22"/>
        </w:rPr>
        <w:t xml:space="preserve">утилизации</w:t>
      </w:r>
      <w:r>
        <w:rPr>
          <w:sz w:val="22"/>
          <w:szCs w:val="22"/>
        </w:rPr>
        <w:t xml:space="preserve"> (переработке)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особо ценного имущества</w:t>
      </w:r>
      <w:r>
        <w:rPr>
          <w:sz w:val="22"/>
          <w:szCs w:val="22"/>
        </w:rPr>
        <w:t xml:space="preserve"> Университета согласно Федерального закона от 24.06.1998 № 89 - ФЗ «Об отходах производства и потребления».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.2 </w:t>
      </w:r>
      <w:r>
        <w:rPr>
          <w:sz w:val="22"/>
          <w:szCs w:val="22"/>
        </w:rPr>
        <w:t xml:space="preserve">Исполнитель обязуется возвратить Заказчику драгоценные, черные и цветные металлы в количестве, фактически полученном по результатам утилизации (переработки) имущества, на основании заключений экспертиз (Приложение 1).</w:t>
      </w:r>
      <w:r>
        <w:rPr>
          <w:sz w:val="22"/>
          <w:szCs w:val="22"/>
        </w:rPr>
        <w:t xml:space="preserve"> При утилизации</w:t>
      </w:r>
      <w:r>
        <w:rPr>
          <w:sz w:val="22"/>
          <w:szCs w:val="22"/>
        </w:rPr>
        <w:t xml:space="preserve"> (переработке) имущества</w:t>
      </w:r>
      <w:r>
        <w:rPr>
          <w:sz w:val="22"/>
          <w:szCs w:val="22"/>
        </w:rPr>
        <w:t xml:space="preserve"> допускается отклонение </w:t>
      </w:r>
      <w:r>
        <w:rPr>
          <w:sz w:val="22"/>
          <w:szCs w:val="22"/>
        </w:rPr>
        <w:t xml:space="preserve">фактической массы возвращенных </w:t>
      </w:r>
      <w:r>
        <w:rPr>
          <w:sz w:val="22"/>
          <w:szCs w:val="22"/>
        </w:rPr>
        <w:t xml:space="preserve">металл</w:t>
      </w:r>
      <w:r>
        <w:rPr>
          <w:sz w:val="22"/>
          <w:szCs w:val="22"/>
        </w:rPr>
        <w:t xml:space="preserve">ов</w:t>
      </w:r>
      <w:r>
        <w:rPr>
          <w:sz w:val="22"/>
          <w:szCs w:val="22"/>
        </w:rPr>
        <w:t xml:space="preserve"> от расчетной ве</w:t>
      </w:r>
      <w:r>
        <w:rPr>
          <w:sz w:val="22"/>
          <w:szCs w:val="22"/>
        </w:rPr>
        <w:t xml:space="preserve">личины, определенной заключениями экспертиз (Приложение 1)</w:t>
      </w:r>
      <w:r>
        <w:rPr>
          <w:sz w:val="22"/>
          <w:szCs w:val="22"/>
        </w:rPr>
        <w:t xml:space="preserve">, в следующих пределах: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- Технологические потери при переработке – не более 5 % от массы направляемых на переработку отходов (засоренность, окалина, угар и иные неизбежные потери при сортировке, резке и плавке);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- Погрешность измерительного оборудования – не более 0,5 % от массы взвешиваемого металла (для весов, применяемых при приемке лома).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Итоговое допустимое отклонение фактической массы возвращенного металла от расчетной величины составляет не более 6 % (с учетом технологических по</w:t>
      </w:r>
      <w:r>
        <w:rPr>
          <w:sz w:val="22"/>
          <w:szCs w:val="22"/>
        </w:rPr>
        <w:t xml:space="preserve">терь и погрешности взвешивания).</w:t>
      </w:r>
      <w:r>
        <w:rPr>
          <w:sz w:val="22"/>
          <w:szCs w:val="22"/>
        </w:rPr>
      </w:r>
    </w:p>
    <w:p>
      <w:pPr>
        <w:ind w:firstLine="709"/>
        <w:jc w:val="both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В течение срока действия </w:t>
      </w:r>
      <w:r>
        <w:rPr>
          <w:sz w:val="22"/>
          <w:szCs w:val="22"/>
        </w:rPr>
        <w:t xml:space="preserve">договора</w:t>
      </w:r>
      <w:r>
        <w:rPr>
          <w:sz w:val="22"/>
          <w:szCs w:val="22"/>
        </w:rPr>
        <w:t xml:space="preserve"> Исполнитель гарантирует устранение дефектов (недостатков), выявленных при приемке оказанных услуг, в течение срока, указанного в двухстороннем акте дефектов (недостатков), без дополнительных расходов со стороны Заказчика.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Style w:val="6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right"/>
              <w:rPr>
                <w:b/>
                <w:i/>
                <w:sz w:val="22"/>
                <w:szCs w:val="22"/>
              </w:rPr>
              <w:outlineLvl w:val="0"/>
            </w:pP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</w:tbl>
    <w:p>
      <w:pPr>
        <w:rPr>
          <w:sz w:val="22"/>
          <w:szCs w:val="22"/>
        </w:rPr>
        <w:outlineLvl w:val="0"/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b/>
          <w:i/>
          <w:sz w:val="22"/>
          <w:szCs w:val="22"/>
        </w:rPr>
        <w:outlineLvl w:val="0"/>
      </w:pPr>
      <w:r>
        <w:rPr>
          <w:b/>
          <w:i/>
          <w:sz w:val="22"/>
          <w:szCs w:val="22"/>
        </w:rPr>
      </w:r>
      <w:r>
        <w:rPr>
          <w:b/>
          <w:i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993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-"/>
      <w:lvlJc w:val="left"/>
      <w:pPr>
        <w:ind w:left="928" w:hanging="360"/>
        <w:tabs>
          <w:tab w:val="num" w:pos="928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Courier New" w:hAnsi="Courier New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12" w:hanging="360"/>
        <w:tabs>
          <w:tab w:val="num" w:pos="1212" w:leader="none"/>
        </w:tabs>
      </w:pPr>
      <w:rPr>
        <w:rFonts w:hint="default" w:ascii="Courier New" w:hAnsi="Courier New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932" w:hanging="360"/>
        <w:tabs>
          <w:tab w:val="num" w:pos="1932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652" w:hanging="360"/>
        <w:tabs>
          <w:tab w:val="num" w:pos="2652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3372" w:hanging="360"/>
        <w:tabs>
          <w:tab w:val="num" w:pos="3372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4092" w:hanging="360"/>
        <w:tabs>
          <w:tab w:val="num" w:pos="4092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812" w:hanging="360"/>
        <w:tabs>
          <w:tab w:val="num" w:pos="4812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532" w:hanging="360"/>
        <w:tabs>
          <w:tab w:val="num" w:pos="5532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6252" w:hanging="360"/>
        <w:tabs>
          <w:tab w:val="num" w:pos="6252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972" w:hanging="360"/>
        <w:tabs>
          <w:tab w:val="num" w:pos="6972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0"/>
  </w:num>
  <w:num w:numId="2">
    <w:abstractNumId w:val="6"/>
  </w:num>
  <w:num w:numId="3">
    <w:abstractNumId w:val="13"/>
  </w:num>
  <w:num w:numId="4">
    <w:abstractNumId w:val="0"/>
  </w:num>
  <w:num w:numId="5">
    <w:abstractNumId w:val="15"/>
  </w:num>
  <w:num w:numId="6">
    <w:abstractNumId w:val="11"/>
  </w:num>
  <w:num w:numId="7">
    <w:abstractNumId w:val="5"/>
  </w:num>
  <w:num w:numId="8">
    <w:abstractNumId w:val="3"/>
  </w:num>
  <w:num w:numId="9">
    <w:abstractNumId w:val="21"/>
  </w:num>
  <w:num w:numId="10">
    <w:abstractNumId w:val="8"/>
  </w:num>
  <w:num w:numId="11">
    <w:abstractNumId w:val="23"/>
  </w:num>
  <w:num w:numId="12">
    <w:abstractNumId w:val="12"/>
  </w:num>
  <w:num w:numId="13">
    <w:abstractNumId w:val="18"/>
  </w:num>
  <w:num w:numId="14">
    <w:abstractNumId w:val="22"/>
  </w:num>
  <w:num w:numId="15">
    <w:abstractNumId w:val="25"/>
  </w:num>
  <w:num w:numId="16">
    <w:abstractNumId w:val="4"/>
  </w:num>
  <w:num w:numId="17">
    <w:abstractNumId w:val="31"/>
  </w:num>
  <w:num w:numId="18">
    <w:abstractNumId w:val="14"/>
  </w:num>
  <w:num w:numId="19">
    <w:abstractNumId w:val="2"/>
  </w:num>
  <w:num w:numId="20">
    <w:abstractNumId w:val="30"/>
  </w:num>
  <w:num w:numId="21">
    <w:abstractNumId w:val="9"/>
  </w:num>
  <w:num w:numId="22">
    <w:abstractNumId w:val="7"/>
  </w:num>
  <w:num w:numId="23">
    <w:abstractNumId w:val="16"/>
  </w:num>
  <w:num w:numId="24">
    <w:abstractNumId w:val="32"/>
  </w:num>
  <w:num w:numId="25">
    <w:abstractNumId w:val="19"/>
  </w:num>
  <w:num w:numId="26">
    <w:abstractNumId w:val="1"/>
  </w:num>
  <w:num w:numId="27">
    <w:abstractNumId w:val="28"/>
  </w:num>
  <w:num w:numId="28">
    <w:abstractNumId w:val="27"/>
  </w:num>
  <w:num w:numId="29">
    <w:abstractNumId w:val="24"/>
  </w:num>
  <w:num w:numId="30">
    <w:abstractNumId w:val="26"/>
  </w:num>
  <w:num w:numId="31">
    <w:abstractNumId w:val="29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6"/>
    <w:link w:val="68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4"/>
    <w:next w:val="68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6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4"/>
    <w:next w:val="68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8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4"/>
    <w:next w:val="68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4"/>
    <w:next w:val="68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4"/>
    <w:next w:val="68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4"/>
    <w:next w:val="68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4"/>
    <w:next w:val="68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4"/>
    <w:next w:val="68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4"/>
    <w:next w:val="68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6"/>
    <w:link w:val="35"/>
    <w:uiPriority w:val="10"/>
    <w:rPr>
      <w:sz w:val="48"/>
      <w:szCs w:val="48"/>
    </w:rPr>
  </w:style>
  <w:style w:type="paragraph" w:styleId="37">
    <w:name w:val="Subtitle"/>
    <w:basedOn w:val="684"/>
    <w:next w:val="68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6"/>
    <w:link w:val="37"/>
    <w:uiPriority w:val="11"/>
    <w:rPr>
      <w:sz w:val="24"/>
      <w:szCs w:val="24"/>
    </w:rPr>
  </w:style>
  <w:style w:type="paragraph" w:styleId="39">
    <w:name w:val="Quote"/>
    <w:basedOn w:val="684"/>
    <w:next w:val="68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4"/>
    <w:next w:val="68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86"/>
    <w:link w:val="43"/>
    <w:uiPriority w:val="99"/>
  </w:style>
  <w:style w:type="paragraph" w:styleId="45">
    <w:name w:val="Footer"/>
    <w:basedOn w:val="68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86"/>
    <w:link w:val="45"/>
    <w:uiPriority w:val="99"/>
  </w:style>
  <w:style w:type="paragraph" w:styleId="47">
    <w:name w:val="Caption"/>
    <w:basedOn w:val="684"/>
    <w:next w:val="68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8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6"/>
    <w:uiPriority w:val="99"/>
    <w:semiHidden/>
    <w:unhideWhenUsed/>
    <w:rPr>
      <w:vertAlign w:val="superscript"/>
    </w:rPr>
  </w:style>
  <w:style w:type="paragraph" w:styleId="182">
    <w:name w:val="toc 1"/>
    <w:basedOn w:val="684"/>
    <w:next w:val="68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4"/>
    <w:next w:val="68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4"/>
    <w:next w:val="68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4"/>
    <w:next w:val="68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4"/>
    <w:next w:val="68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4"/>
    <w:next w:val="68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4"/>
    <w:next w:val="68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4"/>
    <w:next w:val="68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4"/>
    <w:next w:val="68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4"/>
    <w:next w:val="684"/>
    <w:uiPriority w:val="99"/>
    <w:unhideWhenUsed/>
    <w:pPr>
      <w:spacing w:after="0" w:afterAutospacing="0"/>
    </w:pPr>
  </w:style>
  <w:style w:type="paragraph" w:styleId="684" w:default="1">
    <w:name w:val="Normal"/>
    <w:qFormat/>
    <w:rPr>
      <w:sz w:val="24"/>
      <w:szCs w:val="24"/>
    </w:rPr>
  </w:style>
  <w:style w:type="paragraph" w:styleId="685">
    <w:name w:val="Heading 1"/>
    <w:basedOn w:val="684"/>
    <w:link w:val="697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paragraph" w:styleId="689">
    <w:name w:val="Body Text"/>
    <w:basedOn w:val="684"/>
    <w:pPr>
      <w:jc w:val="center"/>
      <w:spacing w:line="360" w:lineRule="auto"/>
    </w:pPr>
    <w:rPr>
      <w:b/>
      <w:sz w:val="32"/>
      <w:szCs w:val="20"/>
    </w:rPr>
  </w:style>
  <w:style w:type="character" w:styleId="690">
    <w:name w:val="Hyperlink"/>
    <w:rPr>
      <w:color w:val="0000ff"/>
      <w:u w:val="single"/>
    </w:rPr>
  </w:style>
  <w:style w:type="paragraph" w:styleId="691">
    <w:name w:val="Document Map"/>
    <w:basedOn w:val="684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692">
    <w:name w:val="Table Grid"/>
    <w:basedOn w:val="687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3">
    <w:name w:val="Normal (Web)"/>
    <w:basedOn w:val="684"/>
    <w:link w:val="700"/>
    <w:uiPriority w:val="99"/>
    <w:unhideWhenUsed/>
    <w:qFormat/>
    <w:pPr>
      <w:spacing w:before="100" w:beforeAutospacing="1" w:after="100" w:afterAutospacing="1"/>
    </w:pPr>
  </w:style>
  <w:style w:type="paragraph" w:styleId="694">
    <w:name w:val="Balloon Text"/>
    <w:basedOn w:val="684"/>
    <w:link w:val="695"/>
    <w:rPr>
      <w:rFonts w:ascii="Tahoma" w:hAnsi="Tahoma"/>
      <w:sz w:val="16"/>
      <w:szCs w:val="16"/>
    </w:rPr>
  </w:style>
  <w:style w:type="character" w:styleId="695" w:customStyle="1">
    <w:name w:val="Текст выноски Знак"/>
    <w:link w:val="694"/>
    <w:rPr>
      <w:rFonts w:ascii="Tahoma" w:hAnsi="Tahoma" w:cs="Tahoma"/>
      <w:sz w:val="16"/>
      <w:szCs w:val="16"/>
    </w:rPr>
  </w:style>
  <w:style w:type="character" w:styleId="696">
    <w:name w:val="Strong"/>
    <w:basedOn w:val="686"/>
    <w:uiPriority w:val="22"/>
    <w:qFormat/>
    <w:rPr>
      <w:b/>
      <w:bCs/>
    </w:rPr>
  </w:style>
  <w:style w:type="character" w:styleId="697" w:customStyle="1">
    <w:name w:val="Заголовок 1 Знак"/>
    <w:basedOn w:val="686"/>
    <w:link w:val="685"/>
    <w:uiPriority w:val="9"/>
    <w:rPr>
      <w:b/>
      <w:bCs/>
      <w:sz w:val="48"/>
      <w:szCs w:val="48"/>
    </w:rPr>
  </w:style>
  <w:style w:type="paragraph" w:styleId="698" w:customStyle="1">
    <w:name w:val="docdata"/>
    <w:basedOn w:val="684"/>
    <w:pPr>
      <w:spacing w:before="100" w:beforeAutospacing="1" w:after="100" w:afterAutospacing="1"/>
    </w:pPr>
  </w:style>
  <w:style w:type="paragraph" w:styleId="699">
    <w:name w:val="List Paragraph"/>
    <w:basedOn w:val="684"/>
    <w:link w:val="701"/>
    <w:uiPriority w:val="34"/>
    <w:qFormat/>
    <w:pPr>
      <w:contextualSpacing/>
      <w:ind w:left="720"/>
      <w:spacing w:after="160" w:line="259" w:lineRule="auto"/>
    </w:pPr>
    <w:rPr>
      <w:rFonts w:ascii="Calibri" w:hAnsi="Calibri" w:eastAsia="Calibri"/>
      <w:sz w:val="22"/>
      <w:szCs w:val="22"/>
      <w:lang w:eastAsia="en-US"/>
    </w:rPr>
  </w:style>
  <w:style w:type="character" w:styleId="700" w:customStyle="1">
    <w:name w:val="Обычный (Интернет) Знак"/>
    <w:link w:val="693"/>
    <w:uiPriority w:val="99"/>
    <w:rPr>
      <w:sz w:val="24"/>
      <w:szCs w:val="24"/>
    </w:rPr>
  </w:style>
  <w:style w:type="character" w:styleId="701" w:customStyle="1">
    <w:name w:val="Абзац списка Знак"/>
    <w:link w:val="699"/>
    <w:uiPriority w:val="34"/>
    <w:rPr>
      <w:rFonts w:ascii="Calibri" w:hAnsi="Calibri" w:eastAsia="Calibri"/>
      <w:sz w:val="22"/>
      <w:szCs w:val="22"/>
      <w:lang w:eastAsia="en-US"/>
    </w:rPr>
  </w:style>
  <w:style w:type="character" w:styleId="702">
    <w:name w:val="footnote reference"/>
    <w:uiPriority w:val="99"/>
    <w:qFormat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RePack by SPecialiST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Надежда</dc:creator>
  <cp:lastModifiedBy>Ирина Александровна</cp:lastModifiedBy>
  <cp:revision>15</cp:revision>
  <dcterms:created xsi:type="dcterms:W3CDTF">2026-08-25T22:45:00Z</dcterms:created>
  <dcterms:modified xsi:type="dcterms:W3CDTF">2026-09-21T06:26:49Z</dcterms:modified>
</cp:coreProperties>
</file>