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0A7" w:rsidRDefault="00AF50A7">
      <w:pPr>
        <w:widowControl w:val="0"/>
        <w:spacing w:after="0" w:line="240" w:lineRule="auto"/>
        <w:ind w:firstLine="709"/>
        <w:jc w:val="both"/>
        <w:rPr>
          <w:rFonts w:ascii="Times New Roman" w:eastAsia="Times New Roman" w:hAnsi="Times New Roman" w:cs="Times New Roman"/>
          <w:bCs/>
          <w:lang w:eastAsia="ru-RU"/>
        </w:rPr>
      </w:pPr>
    </w:p>
    <w:p w:rsidR="00AF50A7" w:rsidRDefault="00AF50A7">
      <w:pPr>
        <w:widowControl w:val="0"/>
        <w:spacing w:after="0" w:line="240" w:lineRule="auto"/>
        <w:ind w:firstLine="709"/>
        <w:jc w:val="both"/>
        <w:rPr>
          <w:rFonts w:ascii="Times New Roman" w:eastAsia="Times New Roman" w:hAnsi="Times New Roman" w:cs="Times New Roman"/>
          <w:b/>
          <w:bCs/>
          <w:lang w:eastAsia="ru-RU"/>
        </w:rPr>
      </w:pPr>
    </w:p>
    <w:p w:rsidR="00AF50A7" w:rsidRDefault="001F6CD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rsidR="00AF50A7" w:rsidRDefault="001F6CD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Ректор</w:t>
      </w:r>
    </w:p>
    <w:p w:rsidR="00AF50A7" w:rsidRDefault="001F6CD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ФГБОУ ВО "Дальрыбвтуз"</w:t>
      </w:r>
    </w:p>
    <w:p w:rsidR="00AF50A7" w:rsidRDefault="001F6CD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 Т.А. Жук</w:t>
      </w:r>
    </w:p>
    <w:p w:rsidR="00AF50A7" w:rsidRDefault="00AF50A7">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b/>
          <w:bCs/>
        </w:rPr>
        <w:id w:val="-1368987401"/>
        <w:placeholder>
          <w:docPart w:val="DefaultPlaceholder_-1854013437"/>
        </w:placeholder>
        <w15:color w:val="FF00FF"/>
        <w:date w:fullDate="2026-09-22T00:00:00Z">
          <w:dateFormat w:val="dd.MM.yyyy"/>
          <w:lid w:val="ru-RU"/>
          <w:storeMappedDataAs w:val="dateTime"/>
          <w:calendar w:val="gregorian"/>
        </w:date>
      </w:sdtPr>
      <w:sdtEndPr/>
      <w:sdtContent>
        <w:p w:rsidR="00AF50A7" w:rsidRDefault="00E71801">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b/>
              <w:bCs/>
            </w:rPr>
            <w:t>22.09.2026</w:t>
          </w:r>
        </w:p>
      </w:sdtContent>
    </w:sdt>
    <w:p w:rsidR="00AF50A7" w:rsidRDefault="00AF50A7">
      <w:pPr>
        <w:widowControl w:val="0"/>
        <w:spacing w:after="0" w:line="240" w:lineRule="auto"/>
        <w:ind w:left="7088" w:firstLine="5812"/>
        <w:jc w:val="both"/>
        <w:rPr>
          <w:rFonts w:ascii="Times New Roman" w:eastAsia="Calibri" w:hAnsi="Times New Roman" w:cs="Times New Roman"/>
        </w:rPr>
      </w:pPr>
    </w:p>
    <w:p w:rsidR="00AF50A7" w:rsidRDefault="00AF50A7">
      <w:pPr>
        <w:widowControl w:val="0"/>
        <w:spacing w:after="0" w:line="240" w:lineRule="auto"/>
        <w:ind w:left="456"/>
        <w:jc w:val="both"/>
        <w:rPr>
          <w:rFonts w:ascii="Times New Roman" w:eastAsia="Times New Roman" w:hAnsi="Times New Roman" w:cs="Times New Roman"/>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AF50A7">
      <w:pPr>
        <w:widowControl w:val="0"/>
        <w:spacing w:after="0" w:line="240" w:lineRule="auto"/>
        <w:jc w:val="center"/>
        <w:rPr>
          <w:rFonts w:ascii="Times New Roman" w:eastAsia="Times New Roman" w:hAnsi="Times New Roman" w:cs="Times New Roman"/>
          <w:b/>
          <w:bCs/>
          <w:lang w:eastAsia="ru-RU"/>
        </w:rPr>
      </w:pPr>
    </w:p>
    <w:p w:rsidR="00AF50A7" w:rsidRDefault="001F6CD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ДОКУМЕНТАЦИЯ (ИЗВЕЩЕНИЕ)</w:t>
      </w:r>
      <w:r>
        <w:rPr>
          <w:rStyle w:val="affa"/>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rsidR="00AF50A7" w:rsidRDefault="001F6CD7">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АУКЦИОНА В ЭЛЕКТРОННОЙ ФОРМЕ</w:t>
      </w:r>
    </w:p>
    <w:p w:rsidR="00AF50A7" w:rsidRDefault="001F6CD7">
      <w:pPr>
        <w:widowControl w:val="0"/>
        <w:spacing w:after="0" w:line="240" w:lineRule="auto"/>
        <w:jc w:val="center"/>
        <w:rPr>
          <w:rFonts w:ascii="Times New Roman" w:eastAsia="Times New Roman" w:hAnsi="Times New Roman" w:cs="Times New Roman"/>
          <w:b/>
          <w:lang w:eastAsia="ru-RU"/>
        </w:rPr>
      </w:pPr>
      <w:r>
        <w:rPr>
          <w:rFonts w:ascii="Times New Roman" w:eastAsia="Calibri" w:hAnsi="Times New Roman" w:cs="Times New Roman"/>
          <w:b/>
          <w:color w:val="000000"/>
        </w:rPr>
        <w:t xml:space="preserve">на право заключения договора на </w:t>
      </w:r>
      <w:r>
        <w:rPr>
          <w:rFonts w:ascii="Times New Roman" w:eastAsia="Calibri" w:hAnsi="Times New Roman" w:cs="Times New Roman"/>
          <w:b/>
          <w:color w:val="000000"/>
        </w:rPr>
        <w:t>оказание услуги по вывозу и утилизации технических средств и оборудования с извлечением драгоценных, черных и цветных металлов</w:t>
      </w:r>
    </w:p>
    <w:p w:rsidR="00AF50A7" w:rsidRDefault="00AF50A7">
      <w:pPr>
        <w:widowControl w:val="0"/>
        <w:spacing w:after="0" w:line="240" w:lineRule="auto"/>
        <w:jc w:val="center"/>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both"/>
        <w:rPr>
          <w:rFonts w:ascii="Times New Roman" w:eastAsia="Times New Roman" w:hAnsi="Times New Roman" w:cs="Times New Roman"/>
          <w:lang w:eastAsia="ru-RU"/>
        </w:rPr>
      </w:pPr>
    </w:p>
    <w:p w:rsidR="00AF50A7" w:rsidRDefault="00AF50A7">
      <w:pPr>
        <w:widowControl w:val="0"/>
        <w:spacing w:after="0" w:line="240" w:lineRule="auto"/>
        <w:jc w:val="center"/>
        <w:rPr>
          <w:rFonts w:ascii="Times New Roman" w:eastAsia="Times New Roman" w:hAnsi="Times New Roman" w:cs="Times New Roman"/>
          <w:lang w:eastAsia="ru-RU"/>
        </w:rPr>
      </w:pPr>
    </w:p>
    <w:p w:rsidR="00AF50A7" w:rsidRDefault="001F6CD7">
      <w:pPr>
        <w:widowControl w:val="0"/>
        <w:spacing w:after="0" w:line="240" w:lineRule="auto"/>
        <w:rPr>
          <w:rFonts w:ascii="Times New Roman" w:eastAsia="Times New Roman" w:hAnsi="Times New Roman" w:cs="Times New Roman"/>
          <w:b/>
          <w:iCs/>
          <w:lang w:eastAsia="ru-RU"/>
        </w:rPr>
      </w:pPr>
      <w:r>
        <w:rPr>
          <w:rFonts w:ascii="Times New Roman" w:eastAsia="Times New Roman" w:hAnsi="Times New Roman" w:cs="Times New Roman"/>
          <w:b/>
          <w:color w:val="000000"/>
          <w:lang w:eastAsia="ru-RU"/>
        </w:rPr>
        <w:br w:type="page" w:clear="all"/>
      </w:r>
    </w:p>
    <w:p w:rsidR="00AF50A7" w:rsidRDefault="001F6CD7">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rsidR="00AF50A7" w:rsidRDefault="001F6CD7">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ДОКУМЕНТАЦИИ (ИЗВЕЩЕНИИ) О АУКЦИОНЕ В ЭЛЕКТРОННОЙ ФОРМЕ.</w:t>
      </w:r>
    </w:p>
    <w:p w:rsidR="00AF50A7" w:rsidRDefault="00AF50A7">
      <w:pPr>
        <w:widowControl w:val="0"/>
        <w:spacing w:after="0" w:line="240" w:lineRule="auto"/>
        <w:contextualSpacing/>
        <w:jc w:val="both"/>
        <w:rPr>
          <w:rFonts w:ascii="Times New Roman" w:eastAsia="Times New Roman" w:hAnsi="Times New Roman" w:cs="Times New Roman"/>
          <w:b/>
          <w:iCs/>
          <w:lang w:eastAsia="ru-RU"/>
        </w:rPr>
      </w:pPr>
    </w:p>
    <w:p w:rsidR="00AF50A7" w:rsidRDefault="001F6CD7">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Федеральный закон от 18 июля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настоящей документации об аукционе в электронной форме (далее – аукцион, аукц</w:t>
      </w:r>
      <w:r>
        <w:rPr>
          <w:rFonts w:ascii="Times New Roman" w:eastAsia="Times New Roman" w:hAnsi="Times New Roman" w:cs="Times New Roman"/>
          <w:iCs/>
          <w:lang w:eastAsia="ru-RU"/>
        </w:rPr>
        <w:t>ион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документация), трактуются в соответствии с Законом № 223-ФЗ.</w:t>
      </w:r>
    </w:p>
    <w:p w:rsidR="00AF50A7" w:rsidRDefault="001F6CD7">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Аукцион – форма торгов, при которой победителем аукциона, с которым заключается договор, признается лицо, заявка которого соответствует требованиям, ус</w:t>
      </w:r>
      <w:r>
        <w:rPr>
          <w:rFonts w:ascii="Times New Roman" w:eastAsia="Times New Roman" w:hAnsi="Times New Roman" w:cs="Times New Roman"/>
          <w:iCs/>
          <w:lang w:eastAsia="ru-RU"/>
        </w:rPr>
        <w:t>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w:t>
      </w:r>
      <w:r>
        <w:rPr>
          <w:rFonts w:ascii="Times New Roman" w:eastAsia="Times New Roman" w:hAnsi="Times New Roman" w:cs="Times New Roman"/>
          <w:iCs/>
          <w:lang w:eastAsia="ru-RU"/>
        </w:rPr>
        <w:t>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w:t>
      </w:r>
      <w:r>
        <w:rPr>
          <w:rFonts w:ascii="Times New Roman" w:eastAsia="Times New Roman" w:hAnsi="Times New Roman" w:cs="Times New Roman"/>
          <w:iCs/>
          <w:lang w:eastAsia="ru-RU"/>
        </w:rPr>
        <w:t>ке, и которое предложило наиболее высокую цену за право заключить договор.</w:t>
      </w:r>
    </w:p>
    <w:p w:rsidR="00AF50A7" w:rsidRDefault="001F6CD7">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июля 2011 г. №223-ФЗ «О закупках товаров, работ, </w:t>
      </w:r>
      <w:r>
        <w:rPr>
          <w:rFonts w:ascii="Times New Roman" w:eastAsia="Times New Roman" w:hAnsi="Times New Roman" w:cs="Times New Roman"/>
          <w:iCs/>
          <w:lang w:eastAsia="ru-RU"/>
        </w:rPr>
        <w:t>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rsidR="00AF50A7" w:rsidRDefault="001F6CD7">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документации (извещению) являются ее неотъемлемой частью настоящей документации.</w:t>
      </w:r>
    </w:p>
    <w:p w:rsidR="00AF50A7" w:rsidRDefault="00AF50A7">
      <w:pPr>
        <w:widowControl w:val="0"/>
        <w:spacing w:after="0" w:line="240" w:lineRule="auto"/>
        <w:ind w:firstLine="567"/>
        <w:contextualSpacing/>
        <w:jc w:val="both"/>
        <w:rPr>
          <w:rFonts w:ascii="Times New Roman" w:eastAsia="Times New Roman" w:hAnsi="Times New Roman" w:cs="Times New Roman"/>
          <w:iCs/>
          <w:lang w:eastAsia="ru-RU"/>
        </w:rPr>
      </w:pPr>
    </w:p>
    <w:p w:rsidR="00AF50A7" w:rsidRDefault="001F6CD7">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AF50A7" w:rsidRDefault="00AF50A7">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
        <w:tblW w:w="0" w:type="auto"/>
        <w:tblLook w:val="04A0" w:firstRow="1" w:lastRow="0" w:firstColumn="1" w:lastColumn="0" w:noHBand="0" w:noVBand="1"/>
      </w:tblPr>
      <w:tblGrid>
        <w:gridCol w:w="4255"/>
        <w:gridCol w:w="5600"/>
      </w:tblGrid>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Наименование Заказчика:</w:t>
            </w:r>
          </w:p>
        </w:tc>
        <w:tc>
          <w:tcPr>
            <w:tcW w:w="5720" w:type="dxa"/>
          </w:tcPr>
          <w:p w:rsidR="00AF50A7" w:rsidRDefault="001F6CD7">
            <w:pPr>
              <w:widowControl w:val="0"/>
              <w:contextualSpacing/>
              <w:jc w:val="both"/>
              <w:rPr>
                <w:rFonts w:ascii="Times New Roman" w:eastAsia="Times New Roman" w:hAnsi="Times New Roman"/>
                <w:iCs/>
                <w:highlight w:val="yellow"/>
              </w:rPr>
            </w:pPr>
            <w:r>
              <w:rPr>
                <w:rFonts w:ascii="Times New Roman" w:eastAsia="Times New Roman" w:hAnsi="Times New Roman"/>
                <w:bCs/>
              </w:rPr>
              <w:t>ФЕДЕРАЛЬНОЕ ГОСУДАРСТВЕННОЕ БЮДЖЕТНОЕ ОБРАЗОВАТЕЛЬНОЕ УЧРЕЖДЕНИЕ ВЫСШЕГО ОБРАЗОВАНИЯ "ДАЛЬНЕВОСТОЧНЫЙ ГОСУДАРСТВЕННЫЙ ТЕХНИЧЕСКИЙ РЫБОХОЗЯЙСТВЕННЫЙ УНИВЕРСИТЕТ"</w:t>
            </w:r>
          </w:p>
        </w:tc>
      </w:tr>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Сокращенное наименование Заказчика:</w:t>
            </w:r>
          </w:p>
        </w:tc>
        <w:tc>
          <w:tcPr>
            <w:tcW w:w="5720" w:type="dxa"/>
          </w:tcPr>
          <w:p w:rsidR="00AF50A7" w:rsidRDefault="001F6CD7">
            <w:pPr>
              <w:widowControl w:val="0"/>
              <w:contextualSpacing/>
              <w:jc w:val="both"/>
              <w:rPr>
                <w:rFonts w:ascii="Times New Roman" w:eastAsia="Times New Roman" w:hAnsi="Times New Roman"/>
                <w:bCs/>
                <w:highlight w:val="yellow"/>
              </w:rPr>
            </w:pPr>
            <w:r>
              <w:rPr>
                <w:rFonts w:ascii="Times New Roman" w:eastAsia="Times New Roman" w:hAnsi="Times New Roman"/>
                <w:bCs/>
              </w:rPr>
              <w:t>ФГБОУ ВО "Дальрыбвтуз"</w:t>
            </w:r>
          </w:p>
        </w:tc>
      </w:tr>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Место нахо</w:t>
            </w:r>
            <w:r>
              <w:rPr>
                <w:rFonts w:ascii="Times New Roman" w:eastAsia="Times New Roman" w:hAnsi="Times New Roman"/>
                <w:b/>
                <w:bCs/>
                <w:iCs/>
              </w:rPr>
              <w:t>ждения Заказчика:</w:t>
            </w:r>
          </w:p>
        </w:tc>
        <w:tc>
          <w:tcPr>
            <w:tcW w:w="5720" w:type="dxa"/>
          </w:tcPr>
          <w:p w:rsidR="00AF50A7" w:rsidRDefault="001F6CD7">
            <w:pPr>
              <w:widowControl w:val="0"/>
              <w:contextualSpacing/>
              <w:jc w:val="both"/>
              <w:rPr>
                <w:rFonts w:ascii="Times New Roman" w:eastAsia="Times New Roman" w:hAnsi="Times New Roman"/>
                <w:iCs/>
                <w:highlight w:val="yellow"/>
              </w:rPr>
            </w:pPr>
            <w:r>
              <w:rPr>
                <w:rFonts w:ascii="Times New Roman" w:eastAsia="Times New Roman" w:hAnsi="Times New Roman"/>
                <w:bCs/>
              </w:rPr>
              <w:t>690087, Приморский край, город Владивосток, Луговая ул., д. 52б</w:t>
            </w:r>
          </w:p>
        </w:tc>
      </w:tr>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Почтовый </w:t>
            </w:r>
            <w:r>
              <w:rPr>
                <w:rFonts w:ascii="Times New Roman" w:eastAsia="Times New Roman" w:hAnsi="Times New Roman"/>
                <w:b/>
                <w:bCs/>
              </w:rPr>
              <w:t>адрес</w:t>
            </w:r>
            <w:r>
              <w:rPr>
                <w:rFonts w:ascii="Times New Roman" w:eastAsia="Times New Roman" w:hAnsi="Times New Roman"/>
                <w:b/>
                <w:bCs/>
                <w:iCs/>
              </w:rPr>
              <w:t xml:space="preserve"> Заказчика</w:t>
            </w:r>
            <w:r>
              <w:rPr>
                <w:rFonts w:ascii="Times New Roman" w:eastAsia="Times New Roman" w:hAnsi="Times New Roman"/>
                <w:b/>
                <w:bCs/>
              </w:rPr>
              <w:t>:</w:t>
            </w:r>
          </w:p>
        </w:tc>
        <w:tc>
          <w:tcPr>
            <w:tcW w:w="5720" w:type="dxa"/>
          </w:tcPr>
          <w:p w:rsidR="00AF50A7" w:rsidRDefault="001F6CD7">
            <w:pPr>
              <w:widowControl w:val="0"/>
              <w:contextualSpacing/>
              <w:jc w:val="both"/>
              <w:rPr>
                <w:rFonts w:ascii="Times New Roman" w:eastAsia="Times New Roman" w:hAnsi="Times New Roman"/>
                <w:iCs/>
                <w:highlight w:val="yellow"/>
              </w:rPr>
            </w:pPr>
            <w:r>
              <w:rPr>
                <w:rFonts w:ascii="Times New Roman" w:eastAsia="Times New Roman" w:hAnsi="Times New Roman"/>
                <w:bCs/>
              </w:rPr>
              <w:t>690087, Приморский край, город Владивосток, Луговая ул., д. 52б</w:t>
            </w:r>
          </w:p>
        </w:tc>
      </w:tr>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Адрес электронной почты Заказчика:</w:t>
            </w:r>
          </w:p>
        </w:tc>
        <w:tc>
          <w:tcPr>
            <w:tcW w:w="5720" w:type="dxa"/>
          </w:tcPr>
          <w:p w:rsidR="00AF50A7" w:rsidRDefault="001F6CD7">
            <w:pPr>
              <w:widowControl w:val="0"/>
              <w:contextualSpacing/>
              <w:jc w:val="both"/>
              <w:rPr>
                <w:rFonts w:ascii="Times New Roman" w:eastAsia="Times New Roman" w:hAnsi="Times New Roman"/>
                <w:iCs/>
                <w:highlight w:val="yellow"/>
              </w:rPr>
            </w:pPr>
            <w:r>
              <w:rPr>
                <w:rFonts w:ascii="Times New Roman" w:eastAsia="Times New Roman" w:hAnsi="Times New Roman"/>
                <w:bCs/>
              </w:rPr>
              <w:t>zakupki@dgtru.ru</w:t>
            </w:r>
          </w:p>
        </w:tc>
      </w:tr>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Контактный телефон Заказчика:</w:t>
            </w:r>
          </w:p>
        </w:tc>
        <w:tc>
          <w:tcPr>
            <w:tcW w:w="5720" w:type="dxa"/>
          </w:tcPr>
          <w:p w:rsidR="00AF50A7" w:rsidRDefault="001F6CD7">
            <w:pPr>
              <w:widowControl w:val="0"/>
              <w:contextualSpacing/>
              <w:jc w:val="both"/>
              <w:rPr>
                <w:rFonts w:ascii="Times New Roman" w:eastAsia="Times New Roman" w:hAnsi="Times New Roman"/>
                <w:iCs/>
                <w:highlight w:val="yellow"/>
              </w:rPr>
            </w:pPr>
            <w:r>
              <w:rPr>
                <w:rFonts w:ascii="Times New Roman" w:eastAsia="Times New Roman" w:hAnsi="Times New Roman"/>
                <w:bCs/>
              </w:rPr>
              <w:t>+74232442226</w:t>
            </w:r>
          </w:p>
        </w:tc>
      </w:tr>
      <w:tr w:rsidR="00AF50A7">
        <w:tc>
          <w:tcPr>
            <w:tcW w:w="4361" w:type="dxa"/>
            <w:shd w:val="clear" w:color="auto" w:fill="D9E2F3" w:themeFill="accent1" w:themeFillTint="33"/>
          </w:tcPr>
          <w:p w:rsidR="00AF50A7" w:rsidRDefault="001F6CD7">
            <w:pPr>
              <w:widowControl w:val="0"/>
              <w:contextualSpacing/>
              <w:jc w:val="both"/>
              <w:rPr>
                <w:rFonts w:ascii="Times New Roman" w:eastAsia="Times New Roman" w:hAnsi="Times New Roman"/>
                <w:b/>
                <w:bCs/>
                <w:iCs/>
              </w:rPr>
            </w:pPr>
            <w:r>
              <w:rPr>
                <w:rFonts w:ascii="Times New Roman" w:eastAsia="Times New Roman" w:hAnsi="Times New Roman"/>
                <w:b/>
                <w:bCs/>
                <w:iCs/>
              </w:rPr>
              <w:t>Контактное лицо Заказчика по процедуре:</w:t>
            </w:r>
          </w:p>
        </w:tc>
        <w:tc>
          <w:tcPr>
            <w:tcW w:w="5720" w:type="dxa"/>
          </w:tcPr>
          <w:p w:rsidR="00AF50A7" w:rsidRDefault="001F6CD7">
            <w:pPr>
              <w:widowControl w:val="0"/>
              <w:contextualSpacing/>
              <w:jc w:val="both"/>
              <w:rPr>
                <w:rFonts w:ascii="Times New Roman" w:eastAsia="Times New Roman" w:hAnsi="Times New Roman"/>
                <w:iCs/>
                <w:highlight w:val="yellow"/>
              </w:rPr>
            </w:pPr>
            <w:r>
              <w:rPr>
                <w:rFonts w:ascii="Times New Roman" w:eastAsia="Times New Roman" w:hAnsi="Times New Roman"/>
                <w:bCs/>
                <w:highlight w:val="yellow"/>
              </w:rPr>
              <w:t>Александра</w:t>
            </w:r>
          </w:p>
        </w:tc>
      </w:tr>
    </w:tbl>
    <w:p w:rsidR="00AF50A7" w:rsidRDefault="00AF50A7">
      <w:pPr>
        <w:widowControl w:val="0"/>
        <w:spacing w:after="0" w:line="240" w:lineRule="auto"/>
        <w:ind w:firstLine="567"/>
        <w:contextualSpacing/>
        <w:jc w:val="both"/>
        <w:rPr>
          <w:rFonts w:ascii="Times New Roman" w:eastAsia="Times New Roman" w:hAnsi="Times New Roman" w:cs="Times New Roman"/>
          <w:iCs/>
          <w:lang w:eastAsia="ru-RU"/>
        </w:rPr>
      </w:pPr>
    </w:p>
    <w:p w:rsidR="00AF50A7" w:rsidRDefault="00AF50A7">
      <w:pPr>
        <w:widowControl w:val="0"/>
        <w:spacing w:after="0" w:line="240" w:lineRule="auto"/>
        <w:ind w:firstLine="567"/>
        <w:rPr>
          <w:rFonts w:ascii="Times New Roman" w:eastAsia="Times New Roman" w:hAnsi="Times New Roman" w:cs="Times New Roman"/>
          <w:iCs/>
          <w:lang w:eastAsia="ru-RU"/>
        </w:rPr>
      </w:pPr>
    </w:p>
    <w:p w:rsidR="00AF50A7" w:rsidRDefault="001F6CD7">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rsidR="00AF50A7" w:rsidRDefault="001F6CD7">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rsidR="00AF50A7" w:rsidRDefault="00AF50A7">
      <w:pPr>
        <w:widowControl w:val="0"/>
        <w:spacing w:after="0" w:line="240" w:lineRule="auto"/>
        <w:ind w:firstLine="567"/>
        <w:jc w:val="both"/>
        <w:rPr>
          <w:rFonts w:ascii="Times New Roman" w:eastAsia="Times New Roman" w:hAnsi="Times New Roman" w:cs="Times New Roman"/>
          <w:iCs/>
          <w:lang w:eastAsia="ru-RU"/>
        </w:rPr>
      </w:pPr>
    </w:p>
    <w:tbl>
      <w:tblPr>
        <w:tblStyle w:val="af"/>
        <w:tblW w:w="5000" w:type="pct"/>
        <w:tblLook w:val="04A0" w:firstRow="1" w:lastRow="0" w:firstColumn="1" w:lastColumn="0" w:noHBand="0" w:noVBand="1"/>
      </w:tblPr>
      <w:tblGrid>
        <w:gridCol w:w="3985"/>
        <w:gridCol w:w="5870"/>
      </w:tblGrid>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rPr>
              <w:t>Способ осуществления закупки</w:t>
            </w:r>
          </w:p>
        </w:tc>
        <w:tc>
          <w:tcPr>
            <w:tcW w:w="2978" w:type="pct"/>
            <w:vAlign w:val="center"/>
          </w:tcPr>
          <w:p w:rsidR="00AF50A7" w:rsidRDefault="001F6CD7">
            <w:pPr>
              <w:widowControl w:val="0"/>
              <w:jc w:val="both"/>
              <w:rPr>
                <w:rFonts w:ascii="Times New Roman" w:eastAsia="Times New Roman" w:hAnsi="Times New Roman"/>
                <w:iCs/>
              </w:rPr>
            </w:pPr>
            <w:r>
              <w:rPr>
                <w:rFonts w:ascii="Times New Roman" w:hAnsi="Times New Roman"/>
              </w:rPr>
              <w:t>Аукцион в электронной форме</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Официальный сайт, на котором размещена документация (извещение) о закупке</w:t>
            </w:r>
          </w:p>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Срок, место и порядок</w:t>
            </w:r>
            <w:r>
              <w:rPr>
                <w:rFonts w:ascii="Times New Roman" w:eastAsia="Times New Roman" w:hAnsi="Times New Roman"/>
                <w:b/>
                <w:bCs/>
                <w:iCs/>
              </w:rPr>
              <w:t xml:space="preserve">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2978" w:type="pct"/>
            <w:vAlign w:val="center"/>
          </w:tcPr>
          <w:p w:rsidR="00AF50A7" w:rsidRDefault="001F6CD7">
            <w:pPr>
              <w:widowControl w:val="0"/>
              <w:jc w:val="both"/>
              <w:rPr>
                <w:rFonts w:ascii="Times New Roman" w:eastAsia="Times New Roman" w:hAnsi="Times New Roman"/>
                <w:iCs/>
              </w:rPr>
            </w:pPr>
            <w:r>
              <w:rPr>
                <w:rFonts w:ascii="Times New Roman" w:eastAsia="Times New Roman" w:hAnsi="Times New Roman"/>
                <w:iCs/>
              </w:rPr>
              <w:t xml:space="preserve">Документация доступна для ознакомления со дня размещения извещения о закупке на официальном сайте </w:t>
            </w:r>
            <w:hyperlink r:id="rId8" w:tooltip="http://zakupki.gov.ru" w:history="1">
              <w:r>
                <w:rPr>
                  <w:rStyle w:val="af0"/>
                  <w:rFonts w:ascii="Times New Roman" w:eastAsia="Times New Roman" w:hAnsi="Times New Roman"/>
                  <w:iCs/>
                </w:rPr>
                <w:t>http://zakupki.gov.ru</w:t>
              </w:r>
            </w:hyperlink>
            <w:r>
              <w:rPr>
                <w:rFonts w:ascii="Times New Roman" w:eastAsia="Times New Roman" w:hAnsi="Times New Roman"/>
                <w:iCs/>
              </w:rPr>
              <w:t xml:space="preserve">  и на электронной торговой площадке </w:t>
            </w:r>
            <w:hyperlink r:id="rId9"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rsidR="00AF50A7" w:rsidRDefault="001F6CD7">
            <w:pPr>
              <w:widowControl w:val="0"/>
              <w:jc w:val="both"/>
              <w:rPr>
                <w:rFonts w:ascii="Times New Roman" w:eastAsia="Times New Roman" w:hAnsi="Times New Roman"/>
                <w:iCs/>
              </w:rPr>
            </w:pPr>
            <w:r>
              <w:rPr>
                <w:rFonts w:ascii="Times New Roman" w:eastAsia="Times New Roman" w:hAnsi="Times New Roman"/>
                <w:iCs/>
              </w:rPr>
              <w:t>Язык документации: русский.</w:t>
            </w:r>
          </w:p>
          <w:p w:rsidR="00AF50A7" w:rsidRDefault="001F6CD7">
            <w:pPr>
              <w:widowControl w:val="0"/>
              <w:jc w:val="both"/>
              <w:rPr>
                <w:rFonts w:ascii="Times New Roman" w:eastAsia="Times New Roman" w:hAnsi="Times New Roman"/>
                <w:iCs/>
              </w:rPr>
            </w:pPr>
            <w:r>
              <w:rPr>
                <w:rFonts w:ascii="Times New Roman" w:eastAsia="Times New Roman" w:hAnsi="Times New Roman"/>
                <w:iCs/>
              </w:rPr>
              <w:t>Предоставление документации о закупке осуществляется с момента ее опубликования и до окончания срока подачи заявок на участие в закупке путем</w:t>
            </w:r>
            <w:r>
              <w:rPr>
                <w:rFonts w:ascii="Times New Roman" w:eastAsia="Times New Roman" w:hAnsi="Times New Roman"/>
                <w:iCs/>
              </w:rPr>
              <w:t xml:space="preserve"> самостоятельного скачивания с сайта Единой информационной системы (с официального сайта </w:t>
            </w:r>
            <w:hyperlink r:id="rId10" w:tooltip="http://www.zakupki.gov.ru" w:history="1">
              <w:r>
                <w:rPr>
                  <w:rStyle w:val="af0"/>
                  <w:rFonts w:ascii="Times New Roman" w:eastAsia="Times New Roman" w:hAnsi="Times New Roman"/>
                  <w:iCs/>
                </w:rPr>
                <w:t>www.zakupki.gov.ru</w:t>
              </w:r>
            </w:hyperlink>
            <w:r>
              <w:rPr>
                <w:rFonts w:ascii="Times New Roman" w:eastAsia="Times New Roman" w:hAnsi="Times New Roman"/>
                <w:iCs/>
              </w:rPr>
              <w:t xml:space="preserve"> ) или с сайта оператора ЭТП (</w:t>
            </w:r>
            <w:hyperlink r:id="rId11"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 Плата за предоставление документации о закупке не установлена. Предоставление Документации на бумажном носителе не предусмотрено.</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Наименование оператора электронной площадки.</w:t>
            </w:r>
          </w:p>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Адрес электронной площадки в сети Интернет:</w:t>
            </w:r>
          </w:p>
        </w:tc>
        <w:tc>
          <w:tcPr>
            <w:tcW w:w="2978" w:type="pct"/>
            <w:vAlign w:val="center"/>
          </w:tcPr>
          <w:p w:rsidR="00AF50A7" w:rsidRDefault="001F6CD7">
            <w:pPr>
              <w:widowControl w:val="0"/>
              <w:jc w:val="both"/>
              <w:rPr>
                <w:rFonts w:ascii="Times New Roman" w:eastAsia="Times New Roman" w:hAnsi="Times New Roman"/>
                <w:iCs/>
              </w:rPr>
            </w:pPr>
            <w:r>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tooltip="https://etp-region.ru" w:history="1">
              <w:r>
                <w:rPr>
                  <w:rStyle w:val="af0"/>
                  <w:rFonts w:ascii="Times New Roman" w:eastAsia="Times New Roman" w:hAnsi="Times New Roman"/>
                  <w:iCs/>
                </w:rPr>
                <w:t>https://etp-region.ru</w:t>
              </w:r>
            </w:hyperlink>
            <w:r>
              <w:rPr>
                <w:rFonts w:ascii="Times New Roman" w:eastAsia="Times New Roman" w:hAnsi="Times New Roman"/>
                <w:iCs/>
              </w:rPr>
              <w:t xml:space="preserve"> .</w:t>
            </w:r>
          </w:p>
          <w:p w:rsidR="00AF50A7" w:rsidRDefault="001F6CD7">
            <w:pPr>
              <w:widowControl w:val="0"/>
              <w:jc w:val="both"/>
              <w:rPr>
                <w:rFonts w:ascii="Times New Roman" w:eastAsia="Times New Roman" w:hAnsi="Times New Roman"/>
                <w:iCs/>
              </w:rPr>
            </w:pPr>
            <w:r>
              <w:rPr>
                <w:rFonts w:ascii="Times New Roman" w:eastAsia="Times New Roman" w:hAnsi="Times New Roman"/>
                <w:iCs/>
              </w:rPr>
              <w:t>Пода</w:t>
            </w:r>
            <w:r>
              <w:rPr>
                <w:rFonts w:ascii="Times New Roman" w:eastAsia="Times New Roman" w:hAnsi="Times New Roman"/>
                <w:iCs/>
              </w:rPr>
              <w:t>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Дата и в</w:t>
            </w:r>
            <w:r>
              <w:rPr>
                <w:rFonts w:ascii="Times New Roman" w:eastAsia="Times New Roman" w:hAnsi="Times New Roman"/>
                <w:b/>
                <w:bCs/>
                <w:iCs/>
              </w:rPr>
              <w:t>ремя начала приема заявок на участие в закупке:</w:t>
            </w:r>
          </w:p>
        </w:tc>
        <w:tc>
          <w:tcPr>
            <w:tcW w:w="2978" w:type="pct"/>
            <w:vAlign w:val="center"/>
          </w:tcPr>
          <w:p w:rsidR="00AF50A7" w:rsidRDefault="001F6CD7">
            <w:pPr>
              <w:widowControl w:val="0"/>
              <w:jc w:val="both"/>
              <w:rPr>
                <w:rStyle w:val="1f6"/>
              </w:rPr>
            </w:pPr>
            <w:r>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tooltip="https://zakupki.gov.ru/" w:history="1">
              <w:r>
                <w:rPr>
                  <w:rStyle w:val="af0"/>
                  <w:rFonts w:ascii="Times New Roman" w:eastAsia="Times New Roman" w:hAnsi="Times New Roman"/>
                  <w:iCs/>
                </w:rPr>
                <w:t>https://zakupki.</w:t>
              </w:r>
              <w:r>
                <w:rPr>
                  <w:rStyle w:val="af0"/>
                  <w:rFonts w:ascii="Times New Roman" w:eastAsia="Times New Roman" w:hAnsi="Times New Roman"/>
                  <w:iCs/>
                </w:rPr>
                <w:t>gov.ru/</w:t>
              </w:r>
            </w:hyperlink>
            <w:r>
              <w:rPr>
                <w:rFonts w:ascii="Times New Roman" w:eastAsia="Times New Roman" w:hAnsi="Times New Roman"/>
                <w:iCs/>
              </w:rPr>
              <w:t xml:space="preserve"> и на сайте электронной торговой площадке Регион </w:t>
            </w:r>
            <w:hyperlink r:id="rId14" w:tooltip="https://torgi.etp-region.ru/" w:history="1">
              <w:r>
                <w:rPr>
                  <w:rStyle w:val="af0"/>
                  <w:rFonts w:ascii="Times New Roman" w:eastAsia="Times New Roman" w:hAnsi="Times New Roman"/>
                  <w:iCs/>
                </w:rPr>
                <w:t>https://torgi.etp-region.ru/</w:t>
              </w:r>
            </w:hyperlink>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AF50A7" w:rsidRDefault="001F6CD7">
            <w:pPr>
              <w:widowControl w:val="0"/>
              <w:jc w:val="both"/>
              <w:rPr>
                <w:rFonts w:ascii="Times New Roman" w:eastAsia="Times New Roman" w:hAnsi="Times New Roman"/>
                <w:iCs/>
              </w:rPr>
            </w:pPr>
            <w:r>
              <w:rPr>
                <w:rStyle w:val="1f6"/>
              </w:rPr>
              <w:t>По месту нахождения Зака</w:t>
            </w:r>
            <w:r>
              <w:rPr>
                <w:rStyle w:val="1f6"/>
              </w:rPr>
              <w:t>зчика</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id w:val="423772107"/>
              <w:placeholder>
                <w:docPart w:val="BFC32AEDEEEC43DABA99D6143B821F92"/>
              </w:placeholder>
              <w15:color w:val="FF00FF"/>
              <w:date w:fullDate="2026-10-08T00:00:00Z">
                <w:dateFormat w:val="dd.MM.yyyy"/>
                <w:lid w:val="ru-RU"/>
                <w:storeMappedDataAs w:val="dateTime"/>
                <w:calendar w:val="gregorian"/>
              </w:date>
            </w:sdtPr>
            <w:sdtEndPr/>
            <w:sdtContent>
              <w:p w:rsidR="00AF50A7" w:rsidRDefault="00E71801">
                <w:pPr>
                  <w:widowControl w:val="0"/>
                  <w:tabs>
                    <w:tab w:val="left" w:pos="247"/>
                    <w:tab w:val="left" w:pos="1130"/>
                  </w:tabs>
                  <w:ind w:left="33"/>
                  <w:contextualSpacing/>
                  <w:jc w:val="both"/>
                  <w:rPr>
                    <w:rStyle w:val="1f6"/>
                  </w:rPr>
                </w:pPr>
                <w:r>
                  <w:t>08.10.2026</w:t>
                </w:r>
              </w:p>
            </w:sdtContent>
          </w:sdt>
          <w:p w:rsidR="00AF50A7" w:rsidRDefault="001F6CD7">
            <w:pPr>
              <w:widowControl w:val="0"/>
              <w:jc w:val="both"/>
              <w:rPr>
                <w:rFonts w:ascii="Times New Roman" w:eastAsia="Times New Roman" w:hAnsi="Times New Roman"/>
                <w:iCs/>
              </w:rPr>
            </w:pPr>
            <w:r>
              <w:rPr>
                <w:rFonts w:ascii="Times New Roman" w:eastAsia="Times New Roman" w:hAnsi="Times New Roman"/>
                <w:iCs/>
              </w:rPr>
              <w:t>в 10:00 (местное время Заказчика)</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Дата рассмотрения заявок на участие в закупке:</w:t>
            </w:r>
          </w:p>
        </w:tc>
        <w:tc>
          <w:tcPr>
            <w:tcW w:w="2978" w:type="pct"/>
            <w:vAlign w:val="center"/>
          </w:tcPr>
          <w:sdt>
            <w:sdtPr>
              <w:id w:val="372498348"/>
              <w:placeholder>
                <w:docPart w:val="37BAFFABC3724EF4ACC76CE533E02295"/>
              </w:placeholder>
              <w15:color w:val="FF00FF"/>
              <w:date w:fullDate="2026-10-08T00:00:00Z">
                <w:dateFormat w:val="dd.MM.yyyy"/>
                <w:lid w:val="ru-RU"/>
                <w:storeMappedDataAs w:val="dateTime"/>
                <w:calendar w:val="gregorian"/>
              </w:date>
            </w:sdtPr>
            <w:sdtEndPr/>
            <w:sdtContent>
              <w:p w:rsidR="00AF50A7" w:rsidRDefault="00E71801">
                <w:pPr>
                  <w:widowControl w:val="0"/>
                  <w:tabs>
                    <w:tab w:val="left" w:pos="247"/>
                    <w:tab w:val="left" w:pos="1130"/>
                  </w:tabs>
                  <w:ind w:left="33"/>
                  <w:contextualSpacing/>
                  <w:jc w:val="both"/>
                  <w:rPr>
                    <w:rStyle w:val="1f6"/>
                  </w:rPr>
                </w:pPr>
                <w:r>
                  <w:t>08.10.2026</w:t>
                </w:r>
              </w:p>
            </w:sdtContent>
          </w:sdt>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Время и дата проведения аукциона:</w:t>
            </w:r>
          </w:p>
        </w:tc>
        <w:tc>
          <w:tcPr>
            <w:tcW w:w="2978" w:type="pct"/>
            <w:vAlign w:val="center"/>
          </w:tcPr>
          <w:sdt>
            <w:sdtPr>
              <w:id w:val="1354758268"/>
              <w:placeholder>
                <w:docPart w:val="E01A5F9CE53E4E6EA21CB6DF61B3D58F"/>
              </w:placeholder>
              <w15:color w:val="FF00FF"/>
              <w:date w:fullDate="2026-10-09T00:00:00Z">
                <w:dateFormat w:val="dd.MM.yyyy"/>
                <w:lid w:val="ru-RU"/>
                <w:storeMappedDataAs w:val="dateTime"/>
                <w:calendar w:val="gregorian"/>
              </w:date>
            </w:sdtPr>
            <w:sdtEndPr/>
            <w:sdtContent>
              <w:p w:rsidR="00AF50A7" w:rsidRDefault="00E71801">
                <w:pPr>
                  <w:widowControl w:val="0"/>
                  <w:tabs>
                    <w:tab w:val="left" w:pos="247"/>
                    <w:tab w:val="left" w:pos="1130"/>
                  </w:tabs>
                  <w:ind w:left="33"/>
                  <w:contextualSpacing/>
                  <w:jc w:val="both"/>
                  <w:rPr>
                    <w:rStyle w:val="1f6"/>
                  </w:rPr>
                </w:pPr>
                <w:r>
                  <w:t>09.10.2026</w:t>
                </w:r>
              </w:p>
            </w:sdtContent>
          </w:sdt>
          <w:p w:rsidR="00AF50A7" w:rsidRDefault="001F6CD7">
            <w:pPr>
              <w:widowControl w:val="0"/>
              <w:jc w:val="both"/>
              <w:rPr>
                <w:rFonts w:ascii="Times New Roman" w:eastAsia="Times New Roman" w:hAnsi="Times New Roman"/>
                <w:iCs/>
              </w:rPr>
            </w:pPr>
            <w:r>
              <w:rPr>
                <w:rFonts w:ascii="Times New Roman" w:eastAsia="Times New Roman" w:hAnsi="Times New Roman"/>
                <w:iCs/>
              </w:rPr>
              <w:t>в 10:00</w:t>
            </w:r>
            <w:r>
              <w:rPr>
                <w:rFonts w:ascii="Times New Roman" w:eastAsia="Times New Roman" w:hAnsi="Times New Roman"/>
                <w:iCs/>
              </w:rPr>
              <w:t xml:space="preserve"> (местное время Заказчика)</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Дата подведения итогов закупки:</w:t>
            </w:r>
          </w:p>
        </w:tc>
        <w:tc>
          <w:tcPr>
            <w:tcW w:w="2978" w:type="pct"/>
            <w:vAlign w:val="center"/>
          </w:tcPr>
          <w:sdt>
            <w:sdtPr>
              <w:id w:val="1850608829"/>
              <w:placeholder>
                <w:docPart w:val="A4BA31426E814AFBB56AD7896D4E4C5D"/>
              </w:placeholder>
              <w15:color w:val="FF00FF"/>
              <w:date w:fullDate="2026-10-09T00:00:00Z">
                <w:dateFormat w:val="dd.MM.yyyy"/>
                <w:lid w:val="ru-RU"/>
                <w:storeMappedDataAs w:val="dateTime"/>
                <w:calendar w:val="gregorian"/>
              </w:date>
            </w:sdtPr>
            <w:sdtEndPr/>
            <w:sdtContent>
              <w:p w:rsidR="00AF50A7" w:rsidRDefault="00E71801">
                <w:pPr>
                  <w:widowControl w:val="0"/>
                  <w:tabs>
                    <w:tab w:val="left" w:pos="247"/>
                    <w:tab w:val="left" w:pos="1130"/>
                  </w:tabs>
                  <w:ind w:left="33"/>
                  <w:contextualSpacing/>
                  <w:jc w:val="both"/>
                  <w:rPr>
                    <w:rFonts w:ascii="Times New Roman" w:hAnsi="Times New Roman"/>
                  </w:rPr>
                </w:pPr>
                <w:r>
                  <w:t>09.10.2026</w:t>
                </w:r>
              </w:p>
            </w:sdtContent>
          </w:sdt>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Начало срока предоставления участникам закупки разъяснений положений документации о закупке:</w:t>
            </w:r>
          </w:p>
        </w:tc>
        <w:tc>
          <w:tcPr>
            <w:tcW w:w="2978" w:type="pct"/>
            <w:vAlign w:val="center"/>
          </w:tcPr>
          <w:p w:rsidR="00AF50A7" w:rsidRDefault="001F6CD7">
            <w:pPr>
              <w:widowControl w:val="0"/>
              <w:jc w:val="both"/>
              <w:rPr>
                <w:rFonts w:ascii="Times New Roman" w:eastAsia="Times New Roman" w:hAnsi="Times New Roman"/>
                <w:iCs/>
              </w:rPr>
            </w:pPr>
            <w:r>
              <w:rPr>
                <w:rFonts w:ascii="Times New Roman" w:eastAsia="Times New Roman" w:hAnsi="Times New Roman"/>
                <w:iCs/>
              </w:rPr>
              <w:t>С момента размещения информации о закупке на официальном сайте единой информационной сист</w:t>
            </w:r>
            <w:r>
              <w:rPr>
                <w:rFonts w:ascii="Times New Roman" w:eastAsia="Times New Roman" w:hAnsi="Times New Roman"/>
                <w:iCs/>
              </w:rPr>
              <w:t xml:space="preserve">емы в сфере закупок (далее – ЕИС) </w:t>
            </w:r>
            <w:hyperlink r:id="rId15" w:tooltip="https://zakupki.gov.ru/" w:history="1">
              <w:r>
                <w:rPr>
                  <w:rStyle w:val="af0"/>
                  <w:rFonts w:ascii="Times New Roman" w:eastAsia="Times New Roman" w:hAnsi="Times New Roman"/>
                  <w:iCs/>
                </w:rPr>
                <w:t>https://zakupki.gov.ru/</w:t>
              </w:r>
            </w:hyperlink>
            <w:r>
              <w:rPr>
                <w:rFonts w:ascii="Times New Roman" w:eastAsia="Times New Roman" w:hAnsi="Times New Roman"/>
                <w:iCs/>
              </w:rPr>
              <w:t xml:space="preserve"> и на сайте электронной торговой площадке Регион </w:t>
            </w:r>
            <w:hyperlink r:id="rId16" w:tooltip="https://torgi.etp-region.ru/" w:history="1">
              <w:r>
                <w:rPr>
                  <w:rStyle w:val="af0"/>
                  <w:rFonts w:ascii="Times New Roman" w:eastAsia="Times New Roman" w:hAnsi="Times New Roman"/>
                  <w:iCs/>
                </w:rPr>
                <w:t>ht</w:t>
              </w:r>
              <w:r>
                <w:rPr>
                  <w:rStyle w:val="af0"/>
                  <w:rFonts w:ascii="Times New Roman" w:eastAsia="Times New Roman" w:hAnsi="Times New Roman"/>
                  <w:iCs/>
                </w:rPr>
                <w:t>tps://torgi.etp-region.ru/</w:t>
              </w:r>
            </w:hyperlink>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Окончание срока предоставления участникам закупки разъяснений положений документации о закупке:</w:t>
            </w:r>
          </w:p>
        </w:tc>
        <w:tc>
          <w:tcPr>
            <w:tcW w:w="2978" w:type="pct"/>
            <w:vAlign w:val="center"/>
          </w:tcPr>
          <w:sdt>
            <w:sdtPr>
              <w:id w:val="1739432593"/>
              <w:placeholder>
                <w:docPart w:val="3E83FE2655E84B03BDD93A973F3F17D9"/>
              </w:placeholder>
              <w15:color w:val="FF00FF"/>
              <w:date w:fullDate="2026-10-08T00:00:00Z">
                <w:dateFormat w:val="dd.MM.yyyy"/>
                <w:lid w:val="ru-RU"/>
                <w:storeMappedDataAs w:val="dateTime"/>
                <w:calendar w:val="gregorian"/>
              </w:date>
            </w:sdtPr>
            <w:sdtEndPr/>
            <w:sdtContent>
              <w:p w:rsidR="00AF50A7" w:rsidRDefault="00E71801">
                <w:pPr>
                  <w:widowControl w:val="0"/>
                  <w:tabs>
                    <w:tab w:val="left" w:pos="247"/>
                    <w:tab w:val="left" w:pos="1130"/>
                  </w:tabs>
                  <w:ind w:left="33"/>
                  <w:contextualSpacing/>
                  <w:jc w:val="both"/>
                  <w:rPr>
                    <w:rStyle w:val="1f6"/>
                  </w:rPr>
                </w:pPr>
                <w:r>
                  <w:t>08.10.2026</w:t>
                </w:r>
              </w:p>
            </w:sdtContent>
          </w:sdt>
          <w:p w:rsidR="00AF50A7" w:rsidRDefault="001F6CD7">
            <w:pPr>
              <w:widowControl w:val="0"/>
              <w:jc w:val="both"/>
              <w:rPr>
                <w:rFonts w:ascii="Times New Roman" w:eastAsia="Times New Roman" w:hAnsi="Times New Roman"/>
                <w:iCs/>
              </w:rPr>
            </w:pPr>
            <w:r>
              <w:rPr>
                <w:rFonts w:ascii="Times New Roman" w:eastAsia="Times New Roman" w:hAnsi="Times New Roman"/>
                <w:iCs/>
              </w:rPr>
              <w:t>в 09:59 (местное время Заказчика)</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заявки на участие в закупке:</w:t>
            </w:r>
          </w:p>
        </w:tc>
        <w:tc>
          <w:tcPr>
            <w:tcW w:w="2978" w:type="pct"/>
            <w:shd w:val="clear" w:color="auto" w:fill="auto"/>
            <w:vAlign w:val="center"/>
          </w:tcPr>
          <w:p w:rsidR="00AF50A7" w:rsidRDefault="001F6CD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AF50A7" w:rsidRDefault="001F6CD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15 документации (извещения) о закупке</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исполнения договора:</w:t>
            </w:r>
          </w:p>
        </w:tc>
        <w:tc>
          <w:tcPr>
            <w:tcW w:w="2978" w:type="pct"/>
            <w:vAlign w:val="center"/>
          </w:tcPr>
          <w:p w:rsidR="00AF50A7" w:rsidRDefault="001F6CD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исполнения договора:</w:t>
            </w:r>
          </w:p>
        </w:tc>
        <w:tc>
          <w:tcPr>
            <w:tcW w:w="2978" w:type="pct"/>
            <w:vAlign w:val="center"/>
          </w:tcPr>
          <w:p w:rsidR="00AF50A7" w:rsidRDefault="001F6CD7">
            <w:pPr>
              <w:widowControl w:val="0"/>
              <w:jc w:val="both"/>
              <w:rPr>
                <w:rFonts w:ascii="Times New Roman" w:eastAsia="Times New Roman" w:hAnsi="Times New Roman"/>
                <w:iCs/>
                <w:highlight w:val="yellow"/>
              </w:rPr>
            </w:pPr>
            <w:r>
              <w:rPr>
                <w:rFonts w:ascii="Times New Roman" w:eastAsia="Times New Roman" w:hAnsi="Times New Roman"/>
                <w:iCs/>
              </w:rPr>
              <w:t>В соответствии с пунктом 16 документ</w:t>
            </w:r>
            <w:r>
              <w:rPr>
                <w:rFonts w:ascii="Times New Roman" w:eastAsia="Times New Roman" w:hAnsi="Times New Roman"/>
                <w:iCs/>
              </w:rPr>
              <w:t>ации (извещения) о закупке</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Размер обеспечения гарантийных обязательств:</w:t>
            </w:r>
          </w:p>
        </w:tc>
        <w:tc>
          <w:tcPr>
            <w:tcW w:w="2978" w:type="pct"/>
            <w:vAlign w:val="center"/>
          </w:tcPr>
          <w:p w:rsidR="00AF50A7" w:rsidRDefault="001F6CD7">
            <w:pPr>
              <w:widowControl w:val="0"/>
              <w:jc w:val="both"/>
              <w:rPr>
                <w:rFonts w:ascii="Times New Roman" w:eastAsia="Times New Roman" w:hAnsi="Times New Roman"/>
                <w:iCs/>
                <w:highlight w:val="yellow"/>
              </w:rPr>
            </w:pPr>
            <w:r>
              <w:rPr>
                <w:rFonts w:ascii="Times New Roman" w:eastAsia="Times New Roman" w:hAnsi="Times New Roman"/>
                <w:bCs/>
              </w:rPr>
              <w:t>Не установлено</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Требования к обеспечению гарантийных обязательств:</w:t>
            </w:r>
          </w:p>
        </w:tc>
        <w:tc>
          <w:tcPr>
            <w:tcW w:w="2978" w:type="pct"/>
            <w:vAlign w:val="center"/>
          </w:tcPr>
          <w:p w:rsidR="00AF50A7" w:rsidRDefault="001F6CD7">
            <w:pPr>
              <w:widowControl w:val="0"/>
              <w:jc w:val="both"/>
              <w:rPr>
                <w:rFonts w:ascii="Times New Roman" w:eastAsia="Times New Roman" w:hAnsi="Times New Roman"/>
                <w:iCs/>
              </w:rPr>
            </w:pPr>
            <w:r>
              <w:rPr>
                <w:rFonts w:ascii="Times New Roman" w:eastAsia="Times New Roman" w:hAnsi="Times New Roman"/>
                <w:iCs/>
              </w:rPr>
              <w:t>В соответствии с пунктом 17 документации (извещения) о закупке</w:t>
            </w:r>
          </w:p>
        </w:tc>
      </w:tr>
      <w:tr w:rsidR="00AF50A7">
        <w:tc>
          <w:tcPr>
            <w:tcW w:w="2022" w:type="pct"/>
            <w:shd w:val="clear" w:color="auto" w:fill="D9E2F3" w:themeFill="accent1" w:themeFillTint="33"/>
            <w:vAlign w:val="center"/>
          </w:tcPr>
          <w:p w:rsidR="00AF50A7" w:rsidRDefault="001F6CD7">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vAlign w:val="center"/>
          </w:tcPr>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 xml:space="preserve">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w:t>
            </w:r>
            <w:r>
              <w:rPr>
                <w:rFonts w:ascii="Times New Roman" w:eastAsia="Times New Roman" w:hAnsi="Times New Roman"/>
                <w:iCs/>
              </w:rPr>
              <w:lastRenderedPageBreak/>
              <w:t>Проектом договора).</w:t>
            </w:r>
          </w:p>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Заявка на участие в</w:t>
            </w:r>
            <w:r>
              <w:rPr>
                <w:rFonts w:ascii="Times New Roman" w:eastAsia="Times New Roman" w:hAnsi="Times New Roman"/>
                <w:iCs/>
              </w:rPr>
              <w:t xml:space="preserve">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w:t>
            </w:r>
            <w:r>
              <w:rPr>
                <w:rFonts w:ascii="Times New Roman" w:eastAsia="Times New Roman" w:hAnsi="Times New Roman"/>
                <w:iCs/>
              </w:rPr>
              <w:t xml:space="preserve">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w:t>
            </w:r>
            <w:r>
              <w:rPr>
                <w:rFonts w:ascii="Times New Roman" w:eastAsia="Times New Roman" w:hAnsi="Times New Roman"/>
                <w:iCs/>
              </w:rPr>
              <w:t>показателями, позволяющими определить соответствие товара, установленным Заказчиком требованиям, указанным в Техническом задании.</w:t>
            </w:r>
          </w:p>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w:t>
            </w:r>
            <w:r>
              <w:rPr>
                <w:rFonts w:ascii="Times New Roman" w:eastAsia="Times New Roman" w:hAnsi="Times New Roman"/>
                <w:iCs/>
              </w:rPr>
              <w:t>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w:t>
            </w:r>
            <w:r>
              <w:rPr>
                <w:rFonts w:ascii="Times New Roman" w:eastAsia="Times New Roman" w:hAnsi="Times New Roman"/>
                <w:iCs/>
              </w:rPr>
              <w:t xml:space="preserve">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w:t>
            </w:r>
            <w:r>
              <w:rPr>
                <w:rFonts w:ascii="Times New Roman" w:eastAsia="Times New Roman" w:hAnsi="Times New Roman"/>
                <w:iCs/>
              </w:rPr>
              <w:t>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При подаче сведений участниками закупки в электронной форме должны применяться обозначения (единицы измерения</w:t>
            </w:r>
            <w:r>
              <w:rPr>
                <w:rFonts w:ascii="Times New Roman" w:eastAsia="Times New Roman" w:hAnsi="Times New Roman"/>
                <w:iCs/>
              </w:rPr>
              <w:t xml:space="preserve">,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w:t>
            </w:r>
            <w:r>
              <w:rPr>
                <w:rFonts w:ascii="Times New Roman" w:eastAsia="Times New Roman" w:hAnsi="Times New Roman"/>
                <w:iCs/>
              </w:rPr>
              <w:t>ания в соответствии с требованиями действующих нормативных документов.</w:t>
            </w:r>
          </w:p>
          <w:p w:rsidR="00AF50A7" w:rsidRDefault="001F6CD7">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AF50A7" w:rsidRDefault="00AF50A7">
      <w:pPr>
        <w:widowControl w:val="0"/>
        <w:spacing w:after="0" w:line="240" w:lineRule="auto"/>
        <w:ind w:firstLine="567"/>
        <w:jc w:val="both"/>
        <w:rPr>
          <w:rFonts w:ascii="Times New Roman" w:eastAsia="Times New Roman" w:hAnsi="Times New Roman" w:cs="Times New Roman"/>
          <w:iCs/>
          <w:lang w:eastAsia="ru-RU"/>
        </w:rPr>
      </w:pPr>
    </w:p>
    <w:p w:rsidR="00AF50A7" w:rsidRDefault="001F6CD7">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clear="all"/>
      </w: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AF50A7" w:rsidRDefault="00AF50A7">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AF50A7">
        <w:tc>
          <w:tcPr>
            <w:tcW w:w="4483" w:type="pct"/>
            <w:gridSpan w:val="2"/>
            <w:shd w:val="clear" w:color="auto" w:fill="D9E2F3" w:themeFill="accent1" w:themeFillTint="33"/>
            <w:vAlign w:val="center"/>
          </w:tcPr>
          <w:p w:rsidR="00AF50A7" w:rsidRDefault="001F6CD7">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w:t>
            </w:r>
            <w:r>
              <w:rPr>
                <w:rFonts w:ascii="Times New Roman" w:hAnsi="Times New Roman" w:cs="Times New Roman"/>
                <w:b/>
                <w:bCs/>
                <w:sz w:val="20"/>
                <w:szCs w:val="20"/>
              </w:rPr>
              <w:t>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w:t>
            </w:r>
            <w:r>
              <w:rPr>
                <w:rFonts w:ascii="Times New Roman" w:hAnsi="Times New Roman" w:cs="Times New Roman"/>
                <w:b/>
                <w:bCs/>
                <w:sz w:val="20"/>
                <w:szCs w:val="20"/>
              </w:rPr>
              <w:t>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w:t>
            </w:r>
            <w:r>
              <w:rPr>
                <w:rFonts w:ascii="Times New Roman" w:hAnsi="Times New Roman" w:cs="Times New Roman"/>
                <w:b/>
                <w:bCs/>
                <w:sz w:val="20"/>
                <w:szCs w:val="20"/>
              </w:rPr>
              <w:t xml:space="preserve">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w:t>
            </w:r>
            <w:r>
              <w:rPr>
                <w:rFonts w:ascii="Times New Roman" w:hAnsi="Times New Roman" w:cs="Times New Roman"/>
                <w:b/>
                <w:bCs/>
                <w:sz w:val="20"/>
                <w:szCs w:val="20"/>
              </w:rPr>
              <w:t>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w:t>
            </w:r>
            <w:r>
              <w:rPr>
                <w:rFonts w:ascii="Times New Roman" w:hAnsi="Times New Roman" w:cs="Times New Roman"/>
                <w:b/>
                <w:bCs/>
                <w:sz w:val="20"/>
                <w:szCs w:val="20"/>
              </w:rPr>
              <w:t>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w:t>
            </w:r>
            <w:r>
              <w:rPr>
                <w:rFonts w:ascii="Times New Roman" w:hAnsi="Times New Roman" w:cs="Times New Roman"/>
                <w:b/>
                <w:bCs/>
                <w:sz w:val="20"/>
                <w:szCs w:val="20"/>
              </w:rPr>
              <w:t>ом:</w:t>
            </w:r>
          </w:p>
        </w:tc>
      </w:tr>
      <w:tr w:rsidR="00AF50A7">
        <w:tc>
          <w:tcPr>
            <w:tcW w:w="2525" w:type="pct"/>
            <w:vAlign w:val="center"/>
          </w:tcPr>
          <w:p w:rsidR="00AF50A7" w:rsidRDefault="001F6CD7">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1959" w:type="pct"/>
            <w:vAlign w:val="center"/>
          </w:tcPr>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rsidR="00AF50A7" w:rsidRDefault="001F6CD7">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AF50A7">
        <w:tc>
          <w:tcPr>
            <w:tcW w:w="2525" w:type="pct"/>
            <w:vAlign w:val="center"/>
          </w:tcPr>
          <w:p w:rsidR="00AF50A7" w:rsidRDefault="001F6CD7">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w:t>
            </w:r>
            <w:r>
              <w:rPr>
                <w:rFonts w:ascii="Times New Roman" w:hAnsi="Times New Roman" w:cs="Times New Roman"/>
                <w:sz w:val="20"/>
                <w:szCs w:val="20"/>
              </w:rPr>
              <w:t>язательную долю закупок товаров российского происхождения;</w:t>
            </w:r>
          </w:p>
        </w:tc>
        <w:tc>
          <w:tcPr>
            <w:tcW w:w="1959" w:type="pct"/>
            <w:vAlign w:val="center"/>
          </w:tcPr>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rsidR="00AF50A7" w:rsidRDefault="001F6CD7">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AF50A7">
        <w:tc>
          <w:tcPr>
            <w:tcW w:w="2525" w:type="pct"/>
            <w:vAlign w:val="center"/>
          </w:tcPr>
          <w:p w:rsidR="00AF50A7" w:rsidRDefault="001F6CD7">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ПРЕИМУЩЕСТВО</w:t>
            </w:r>
            <w:r>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Pr>
                <w:rFonts w:ascii="Times New Roman" w:hAnsi="Times New Roman" w:cs="Times New Roman"/>
                <w:sz w:val="20"/>
                <w:szCs w:val="20"/>
              </w:rPr>
              <w:t>выполняемых, оказываемых российскими лицами;</w:t>
            </w:r>
          </w:p>
        </w:tc>
        <w:tc>
          <w:tcPr>
            <w:tcW w:w="1959" w:type="pct"/>
            <w:vAlign w:val="center"/>
          </w:tcPr>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p w:rsidR="00AF50A7" w:rsidRDefault="001F6CD7">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sdtContent>
          </w:sdt>
        </w:tc>
      </w:tr>
      <w:tr w:rsidR="00AF50A7">
        <w:tc>
          <w:tcPr>
            <w:tcW w:w="2525" w:type="pct"/>
            <w:vAlign w:val="center"/>
          </w:tcPr>
          <w:p w:rsidR="00AF50A7" w:rsidRDefault="001F6CD7">
            <w:pPr>
              <w:widowControl w:val="0"/>
              <w:spacing w:after="0" w:line="240" w:lineRule="auto"/>
              <w:ind w:firstLine="396"/>
              <w:jc w:val="both"/>
              <w:rPr>
                <w:rFonts w:ascii="Times New Roman" w:hAnsi="Times New Roman" w:cs="Times New Roman"/>
                <w:b/>
                <w:bCs/>
                <w:sz w:val="20"/>
                <w:szCs w:val="20"/>
              </w:rPr>
            </w:pPr>
            <w:r>
              <w:rPr>
                <w:rFonts w:ascii="Times New Roman" w:hAnsi="Times New Roman" w:cs="Times New Roman"/>
                <w:b/>
                <w:bCs/>
                <w:sz w:val="20"/>
                <w:szCs w:val="20"/>
              </w:rPr>
              <w:t xml:space="preserve">УСЛОВИЯ </w:t>
            </w:r>
            <w:r>
              <w:rPr>
                <w:rFonts w:ascii="Times New Roman" w:hAnsi="Times New Roman" w:cs="Times New Roman"/>
                <w:sz w:val="20"/>
                <w:szCs w:val="20"/>
              </w:rPr>
              <w:t>неприменения (невозможности применения) вышеуказанных мер национального режима:</w:t>
            </w:r>
          </w:p>
        </w:tc>
        <w:tc>
          <w:tcPr>
            <w:tcW w:w="1959" w:type="pct"/>
            <w:vAlign w:val="center"/>
          </w:tcPr>
          <w:p w:rsidR="00AF50A7" w:rsidRDefault="001F6CD7">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rsidR="00AF50A7" w:rsidRDefault="00AF50A7">
      <w:pPr>
        <w:widowControl w:val="0"/>
        <w:spacing w:after="0" w:line="240" w:lineRule="auto"/>
        <w:ind w:firstLine="567"/>
        <w:jc w:val="both"/>
        <w:rPr>
          <w:rFonts w:ascii="Times New Roman" w:eastAsia="Times New Roman" w:hAnsi="Times New Roman" w:cs="Times New Roman"/>
          <w:iCs/>
          <w:lang w:eastAsia="ru-RU"/>
        </w:rPr>
      </w:pPr>
    </w:p>
    <w:p w:rsidR="00AF50A7" w:rsidRDefault="00AF50A7">
      <w:pPr>
        <w:widowControl w:val="0"/>
        <w:spacing w:after="0" w:line="240" w:lineRule="auto"/>
        <w:ind w:firstLine="567"/>
        <w:jc w:val="both"/>
        <w:rPr>
          <w:rFonts w:ascii="Times New Roman" w:eastAsia="Times New Roman" w:hAnsi="Times New Roman" w:cs="Times New Roman"/>
          <w:iCs/>
          <w:lang w:eastAsia="ru-RU"/>
        </w:rPr>
      </w:pPr>
    </w:p>
    <w:p w:rsidR="00AF50A7" w:rsidRDefault="00AF50A7">
      <w:pPr>
        <w:widowControl w:val="0"/>
        <w:spacing w:after="0" w:line="240" w:lineRule="auto"/>
        <w:ind w:firstLine="567"/>
        <w:jc w:val="both"/>
        <w:rPr>
          <w:rFonts w:ascii="Times New Roman" w:eastAsia="Times New Roman" w:hAnsi="Times New Roman" w:cs="Times New Roman"/>
          <w:iCs/>
          <w:lang w:eastAsia="ru-RU"/>
        </w:rPr>
      </w:pPr>
    </w:p>
    <w:p w:rsidR="00AF50A7" w:rsidRDefault="001F6CD7">
      <w:pPr>
        <w:widowControl w:val="0"/>
        <w:spacing w:after="0" w:line="240" w:lineRule="auto"/>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clear="all"/>
      </w:r>
    </w:p>
    <w:p w:rsidR="00AF50A7" w:rsidRDefault="001F6CD7">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ДОКУМЕНТАЦИИ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AF50A7">
        <w:trPr>
          <w:trHeight w:val="9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AF50A7">
        <w:trPr>
          <w:trHeight w:val="91"/>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Оказание услуги по вывозу и утилизации технических средств и оборудования с извлечением драгоценных, черных и цветных металлов</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rsidR="00AF50A7" w:rsidRDefault="001F6CD7">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w:t>
            </w:r>
            <w:r>
              <w:rPr>
                <w:rFonts w:ascii="Times New Roman" w:eastAsia="Times New Roman" w:hAnsi="Times New Roman" w:cs="Times New Roman"/>
                <w:bCs/>
                <w:sz w:val="20"/>
                <w:szCs w:val="20"/>
                <w:lang w:eastAsia="ru-RU"/>
              </w:rPr>
              <w:t>ределить их соответствие установленным Заказчиком требованиям, приведены в Техническом задании (прилагается отдельным файлом).</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w:t>
            </w:r>
            <w:r>
              <w:rPr>
                <w:rFonts w:ascii="Times New Roman" w:eastAsia="Times New Roman" w:hAnsi="Times New Roman" w:cs="Times New Roman"/>
                <w:bCs/>
                <w:sz w:val="20"/>
                <w:szCs w:val="20"/>
                <w:lang w:eastAsia="ru-RU"/>
              </w:rPr>
              <w:t>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w:t>
            </w:r>
            <w:r>
              <w:rPr>
                <w:rFonts w:ascii="Times New Roman" w:eastAsia="Times New Roman" w:hAnsi="Times New Roman" w:cs="Times New Roman"/>
                <w:bCs/>
                <w:sz w:val="20"/>
                <w:szCs w:val="20"/>
                <w:lang w:eastAsia="ru-RU"/>
              </w:rPr>
              <w:t>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w:t>
            </w:r>
            <w:r>
              <w:rPr>
                <w:rFonts w:ascii="Times New Roman" w:eastAsia="Times New Roman" w:hAnsi="Times New Roman" w:cs="Times New Roman"/>
                <w:bCs/>
                <w:sz w:val="20"/>
                <w:szCs w:val="20"/>
                <w:lang w:eastAsia="ru-RU"/>
              </w:rPr>
              <w:t xml:space="preserve">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w:t>
            </w:r>
            <w:r>
              <w:rPr>
                <w:rFonts w:ascii="Times New Roman" w:eastAsia="Times New Roman" w:hAnsi="Times New Roman" w:cs="Times New Roman"/>
                <w:b/>
                <w:sz w:val="20"/>
                <w:szCs w:val="20"/>
                <w:lang w:eastAsia="ru-RU"/>
              </w:rPr>
              <w:t>а, оказания услуг, выполнения работ</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AF50A7">
        <w:trPr>
          <w:trHeight w:val="183"/>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rsidP="00E71801">
            <w:pPr>
              <w:spacing w:after="0" w:line="240" w:lineRule="auto"/>
              <w:rPr>
                <w:rFonts w:ascii="Times New Roman" w:hAnsi="Times New Roman" w:cs="Times New Roman"/>
                <w:b/>
                <w:bCs/>
                <w:sz w:val="20"/>
                <w:szCs w:val="20"/>
              </w:rPr>
            </w:pPr>
            <w:r>
              <w:rPr>
                <w:rFonts w:ascii="Times New Roman" w:hAnsi="Times New Roman" w:cs="Times New Roman"/>
                <w:sz w:val="20"/>
                <w:szCs w:val="20"/>
              </w:rPr>
              <w:t>Начальная (максимальная) цена договора составляет</w:t>
            </w:r>
            <w:r w:rsidR="00E71801">
              <w:rPr>
                <w:rFonts w:ascii="Times New Roman" w:hAnsi="Times New Roman" w:cs="Times New Roman"/>
                <w:sz w:val="20"/>
                <w:szCs w:val="20"/>
              </w:rPr>
              <w:t xml:space="preserve"> </w:t>
            </w:r>
            <w:r w:rsidR="00E71801">
              <w:rPr>
                <w:rFonts w:ascii="Times New Roman" w:hAnsi="Times New Roman" w:cs="Times New Roman"/>
                <w:b/>
                <w:bCs/>
                <w:sz w:val="20"/>
                <w:szCs w:val="20"/>
              </w:rPr>
              <w:t>320 180,66 рублей.</w:t>
            </w:r>
          </w:p>
        </w:tc>
      </w:tr>
      <w:tr w:rsidR="00AF50A7">
        <w:trPr>
          <w:trHeight w:val="183"/>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pStyle w:val="2f3"/>
              <w:ind w:firstLine="521"/>
              <w:jc w:val="both"/>
              <w:rPr>
                <w:rStyle w:val="2f4"/>
                <w:sz w:val="20"/>
              </w:rPr>
            </w:pPr>
            <w:r>
              <w:rPr>
                <w:rFonts w:eastAsia="Calibri"/>
                <w:bCs/>
                <w:sz w:val="20"/>
              </w:rPr>
              <w:t>Начальна</w:t>
            </w:r>
            <w:r>
              <w:rPr>
                <w:rFonts w:eastAsia="Calibri"/>
                <w:bCs/>
                <w:sz w:val="20"/>
              </w:rPr>
              <w:t xml:space="preserve">я (максимальная) цена договора </w:t>
            </w:r>
            <w:r>
              <w:rPr>
                <w:rStyle w:val="2f4"/>
                <w:rFonts w:eastAsia="Calibri"/>
                <w:bCs/>
                <w:sz w:val="20"/>
              </w:rPr>
              <w:t xml:space="preserve">сформирована в соответствии с </w:t>
            </w:r>
            <w:r>
              <w:rPr>
                <w:rStyle w:val="2f4"/>
                <w:rFonts w:eastAsia="Calibri"/>
                <w:b/>
                <w:bCs/>
                <w:sz w:val="20"/>
              </w:rPr>
              <w:t>Техническим заданием (прилагается отдельным файлом).</w:t>
            </w:r>
            <w:r>
              <w:rPr>
                <w:rStyle w:val="2f4"/>
                <w:rFonts w:eastAsia="Calibri"/>
                <w:bCs/>
                <w:sz w:val="20"/>
              </w:rPr>
              <w:t xml:space="preserve"> Цена Договора указана с учетом, уплаты сборов, налогов и других обязательных платежей, а также всех остальных расходов, связанных с надлежащим</w:t>
            </w:r>
            <w:r>
              <w:rPr>
                <w:rStyle w:val="2f4"/>
                <w:rFonts w:eastAsia="Calibri"/>
                <w:bCs/>
                <w:sz w:val="20"/>
              </w:rPr>
              <w:t xml:space="preserve"> исполнением обязательств по данному Договору.</w:t>
            </w:r>
          </w:p>
          <w:p w:rsidR="00AF50A7" w:rsidRDefault="00AF50A7">
            <w:pPr>
              <w:pStyle w:val="2f3"/>
              <w:ind w:firstLine="521"/>
              <w:jc w:val="both"/>
              <w:rPr>
                <w:sz w:val="20"/>
              </w:rPr>
            </w:pPr>
          </w:p>
          <w:p w:rsidR="00AF50A7" w:rsidRDefault="001F6CD7">
            <w:pPr>
              <w:widowControl w:val="0"/>
              <w:spacing w:after="0" w:line="240" w:lineRule="auto"/>
              <w:ind w:firstLine="521"/>
              <w:contextualSpacing/>
              <w:jc w:val="both"/>
              <w:rPr>
                <w:rFonts w:ascii="Times New Roman" w:eastAsia="Times New Roman" w:hAnsi="Times New Roman" w:cs="Times New Roman"/>
                <w:b/>
                <w:bCs/>
                <w:sz w:val="20"/>
                <w:szCs w:val="20"/>
                <w:lang w:eastAsia="ru-RU"/>
              </w:rPr>
            </w:pPr>
            <w:r>
              <w:rPr>
                <w:rStyle w:val="2f4"/>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f4"/>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AF50A7">
        <w:trPr>
          <w:trHeight w:val="183"/>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и (или) документацию о закупке, отмены закупки</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w:t>
            </w:r>
            <w:r>
              <w:rPr>
                <w:rFonts w:ascii="Times New Roman" w:eastAsia="Times New Roman" w:hAnsi="Times New Roman" w:cs="Times New Roman"/>
                <w:bCs/>
                <w:sz w:val="20"/>
                <w:szCs w:val="20"/>
                <w:lang w:eastAsia="ru-RU"/>
              </w:rPr>
              <w:t xml:space="preserve">конкурентной закупке, разъяснения положений документации о конкурентной закупке размещаются </w:t>
            </w:r>
            <w:r>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w:t>
            </w:r>
            <w:r>
              <w:rPr>
                <w:rFonts w:ascii="Times New Roman" w:eastAsia="Times New Roman" w:hAnsi="Times New Roman" w:cs="Times New Roman"/>
                <w:bCs/>
                <w:sz w:val="20"/>
                <w:szCs w:val="20"/>
                <w:lang w:eastAsia="ru-RU"/>
              </w:rPr>
              <w:t>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w:t>
            </w:r>
            <w:r>
              <w:rPr>
                <w:rFonts w:ascii="Times New Roman" w:eastAsia="Times New Roman" w:hAnsi="Times New Roman" w:cs="Times New Roman"/>
                <w:bCs/>
                <w:sz w:val="20"/>
                <w:szCs w:val="20"/>
                <w:lang w:eastAsia="ru-RU"/>
              </w:rPr>
              <w:t>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w:t>
            </w:r>
            <w:r>
              <w:rPr>
                <w:rFonts w:ascii="Times New Roman" w:eastAsia="Times New Roman" w:hAnsi="Times New Roman" w:cs="Times New Roman"/>
                <w:bCs/>
                <w:sz w:val="20"/>
                <w:szCs w:val="20"/>
                <w:lang w:eastAsia="ru-RU"/>
              </w:rPr>
              <w:t>е, установленного положением о закупке для данного способа закупки.</w:t>
            </w:r>
          </w:p>
          <w:p w:rsidR="00AF50A7" w:rsidRDefault="001F6CD7">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AF50A7" w:rsidRDefault="001F6CD7">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w:t>
            </w:r>
            <w:r>
              <w:rPr>
                <w:rFonts w:ascii="Times New Roman" w:eastAsia="Times New Roman" w:hAnsi="Times New Roman" w:cs="Times New Roman"/>
                <w:bCs/>
                <w:sz w:val="20"/>
                <w:szCs w:val="20"/>
                <w:lang w:eastAsia="ru-RU"/>
              </w:rPr>
              <w:t>ие об отмене конкурентной закупки размещается в единой информационной системе в день принятия этого решения.</w:t>
            </w:r>
          </w:p>
          <w:p w:rsidR="00AF50A7" w:rsidRDefault="001F6CD7">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По истечении срока отмены конкурентной закупки в соответствии с частью 5 статьи 3.2 Федерального закона № 223-ФЗ и до заключения договора заказчик </w:t>
            </w:r>
            <w:r>
              <w:rPr>
                <w:rFonts w:ascii="Times New Roman" w:eastAsia="Times New Roman" w:hAnsi="Times New Roman" w:cs="Times New Roman"/>
                <w:bCs/>
                <w:sz w:val="20"/>
                <w:szCs w:val="20"/>
                <w:lang w:eastAsia="ru-RU"/>
              </w:rPr>
              <w:t>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11</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документации о закупке</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w:t>
            </w:r>
            <w:r>
              <w:rPr>
                <w:rFonts w:ascii="Times New Roman" w:eastAsia="Times New Roman" w:hAnsi="Times New Roman" w:cs="Times New Roman"/>
                <w:bCs/>
                <w:sz w:val="20"/>
                <w:szCs w:val="20"/>
                <w:lang w:eastAsia="ru-RU"/>
              </w:rPr>
              <w:t xml:space="preserve">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w:t>
            </w:r>
            <w:r>
              <w:rPr>
                <w:rFonts w:ascii="Times New Roman" w:eastAsia="Times New Roman" w:hAnsi="Times New Roman" w:cs="Times New Roman"/>
                <w:bCs/>
                <w:sz w:val="20"/>
                <w:szCs w:val="20"/>
                <w:lang w:eastAsia="ru-RU"/>
              </w:rPr>
              <w:t>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w:t>
            </w:r>
            <w:r>
              <w:rPr>
                <w:rFonts w:ascii="Times New Roman" w:eastAsia="Times New Roman" w:hAnsi="Times New Roman" w:cs="Times New Roman"/>
                <w:bCs/>
                <w:sz w:val="20"/>
                <w:szCs w:val="20"/>
                <w:lang w:eastAsia="ru-RU"/>
              </w:rPr>
              <w:t>ли указанный запрос поступил позднее чем за 3 (три) рабочих дня до даты окончания срока подачи заявок на участие в такой закупке.</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w:t>
            </w:r>
            <w:r>
              <w:rPr>
                <w:rFonts w:ascii="Times New Roman" w:eastAsia="Times New Roman" w:hAnsi="Times New Roman" w:cs="Times New Roman"/>
                <w:bCs/>
                <w:sz w:val="20"/>
                <w:szCs w:val="20"/>
                <w:lang w:eastAsia="ru-RU"/>
              </w:rPr>
              <w:t>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w:t>
            </w:r>
            <w:r>
              <w:rPr>
                <w:rFonts w:ascii="Times New Roman" w:eastAsia="Times New Roman" w:hAnsi="Times New Roman" w:cs="Times New Roman"/>
                <w:bCs/>
                <w:sz w:val="20"/>
                <w:szCs w:val="20"/>
                <w:lang w:eastAsia="ru-RU"/>
              </w:rPr>
              <w:t xml:space="preserve">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исполнения договора</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AF50A7">
        <w:trPr>
          <w:trHeight w:val="182"/>
        </w:trPr>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гарантийных обязательств</w:t>
            </w:r>
          </w:p>
        </w:tc>
      </w:tr>
      <w:tr w:rsidR="00AF50A7">
        <w:trPr>
          <w:trHeight w:val="182"/>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4460" w:type="pct"/>
            <w:shd w:val="clear" w:color="auto" w:fill="D9E2F3" w:themeFill="accent1" w:themeFillTint="33"/>
            <w:vAlign w:val="center"/>
          </w:tcPr>
          <w:p w:rsidR="00AF50A7" w:rsidRDefault="001F6CD7">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w:t>
            </w:r>
            <w:r>
              <w:rPr>
                <w:rFonts w:ascii="Times New Roman" w:eastAsia="Times New Roman" w:hAnsi="Times New Roman" w:cs="Times New Roman"/>
                <w:b/>
                <w:sz w:val="20"/>
                <w:szCs w:val="20"/>
                <w:lang w:eastAsia="ru-RU"/>
              </w:rPr>
              <w:t>указанные в настоящем разделе требования предъявляются в равной мере ко всем участникам закупок):</w:t>
            </w:r>
          </w:p>
        </w:tc>
      </w:tr>
      <w:tr w:rsidR="00AF50A7">
        <w:trPr>
          <w:trHeight w:val="775"/>
        </w:trPr>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w:t>
            </w:r>
            <w:r>
              <w:rPr>
                <w:rFonts w:ascii="Times New Roman" w:eastAsia="Times New Roman" w:hAnsi="Times New Roman" w:cs="Times New Roman"/>
                <w:sz w:val="20"/>
                <w:szCs w:val="20"/>
                <w:lang w:eastAsia="ru-RU"/>
              </w:rPr>
              <w:t>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w:t>
            </w:r>
            <w:r>
              <w:rPr>
                <w:rFonts w:ascii="Times New Roman" w:eastAsia="Times New Roman" w:hAnsi="Times New Roman" w:cs="Times New Roman"/>
                <w:sz w:val="20"/>
                <w:szCs w:val="20"/>
                <w:lang w:eastAsia="ru-RU"/>
              </w:rPr>
              <w:t>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Times New Roman" w:eastAsia="Times New Roman" w:hAnsi="Times New Roman" w:cs="Times New Roman"/>
                <w:sz w:val="20"/>
                <w:szCs w:val="20"/>
                <w:lang w:eastAsia="ru-RU"/>
              </w:rPr>
              <w:t>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Единые (обязательные) требования к участникам закупки: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i/>
                <w:iCs/>
                <w:sz w:val="20"/>
                <w:szCs w:val="20"/>
                <w:lang w:eastAsia="ru-RU"/>
              </w:rPr>
            </w:pPr>
            <w:r>
              <w:rPr>
                <w:rFonts w:ascii="Times New Roman" w:eastAsia="Times New Roman" w:hAnsi="Times New Roman" w:cs="Times New Roman"/>
                <w:bCs/>
                <w:i/>
                <w:iCs/>
                <w:sz w:val="20"/>
                <w:szCs w:val="20"/>
                <w:lang w:eastAsia="ru-RU"/>
              </w:rPr>
              <w:t>- наличие лицензии по сбору, т</w:t>
            </w:r>
            <w:r>
              <w:rPr>
                <w:rFonts w:ascii="Times New Roman" w:eastAsia="Times New Roman" w:hAnsi="Times New Roman" w:cs="Times New Roman"/>
                <w:bCs/>
                <w:i/>
                <w:iCs/>
                <w:sz w:val="20"/>
                <w:szCs w:val="20"/>
                <w:lang w:eastAsia="ru-RU"/>
              </w:rPr>
              <w:t>ранспортированию, обработке, утилизации, обезвреживанию, размещению отходов I-IV классов опасности. Виды работ (услуг), выполняемых (оказываемых) в составе лицензируемого вида деятельности, в соответствии с ч. 2 ст. 12 Федерального закона от 04.05.2011г. №</w:t>
            </w:r>
            <w:r>
              <w:rPr>
                <w:rFonts w:ascii="Times New Roman" w:eastAsia="Times New Roman" w:hAnsi="Times New Roman" w:cs="Times New Roman"/>
                <w:bCs/>
                <w:i/>
                <w:iCs/>
                <w:sz w:val="20"/>
                <w:szCs w:val="20"/>
                <w:lang w:eastAsia="ru-RU"/>
              </w:rPr>
              <w:t>99-ФЗ «О лицензировании отдельных видов деятельности»: сбор, транспортирование, обработка, утилизация или обезвреживание (шины пневматические автомобильные отработанные (код по ФККО - 9 21 110 01 50 4); фильтры воздушные автотранспортных средств отработанн</w:t>
            </w:r>
            <w:r>
              <w:rPr>
                <w:rFonts w:ascii="Times New Roman" w:eastAsia="Times New Roman" w:hAnsi="Times New Roman" w:cs="Times New Roman"/>
                <w:bCs/>
                <w:i/>
                <w:iCs/>
                <w:sz w:val="20"/>
                <w:szCs w:val="20"/>
                <w:lang w:eastAsia="ru-RU"/>
              </w:rPr>
              <w:t>ые (код по ФККО - 9 21 301 01 52 4); сиденья при демонтаже (код по ФККО - 9 21 521 11 52 4); наполнитель полиуретановый сидений (код по ФККО - 9 21 521 21 51 4); текстильные материалы сидений в смеси, утратившие потребительские свойства (код по ФККО - 9 21</w:t>
            </w:r>
            <w:r>
              <w:rPr>
                <w:rFonts w:ascii="Times New Roman" w:eastAsia="Times New Roman" w:hAnsi="Times New Roman" w:cs="Times New Roman"/>
                <w:bCs/>
                <w:i/>
                <w:iCs/>
                <w:sz w:val="20"/>
                <w:szCs w:val="20"/>
                <w:lang w:eastAsia="ru-RU"/>
              </w:rPr>
              <w:t xml:space="preserve"> 521 71 60 4); бамперы, утратившие потребительские свойства (код по ФККО - 9 21 522 11 52 4); отходы автомобильных шумоизоляционных материалов в смеси (код по ФККО - 9 21 523 11 70 4); детали из разнородных пластмасс (в том числе галогенсодержащих) в смеси</w:t>
            </w:r>
            <w:r>
              <w:rPr>
                <w:rFonts w:ascii="Times New Roman" w:eastAsia="Times New Roman" w:hAnsi="Times New Roman" w:cs="Times New Roman"/>
                <w:bCs/>
                <w:i/>
                <w:iCs/>
                <w:sz w:val="20"/>
                <w:szCs w:val="20"/>
                <w:lang w:eastAsia="ru-RU"/>
              </w:rPr>
              <w:t>, утратившие свойства (код по ФККО - 9 21 524 11 70 4); автомобильное стекло (код по ФККО - 9 21 526 11 51 4); проекторы, подключаемые к компьютеру, утратившие потребительские свойства, в сборе (код по ФККО - 4 81 202 11 52 4); приборы электроизмерительные</w:t>
            </w:r>
            <w:r>
              <w:rPr>
                <w:rFonts w:ascii="Times New Roman" w:eastAsia="Times New Roman" w:hAnsi="Times New Roman" w:cs="Times New Roman"/>
                <w:bCs/>
                <w:i/>
                <w:iCs/>
                <w:sz w:val="20"/>
                <w:szCs w:val="20"/>
                <w:lang w:eastAsia="ru-RU"/>
              </w:rPr>
              <w:t xml:space="preserve"> лабораторные переносные и комбинированные, утратившие потребительские свойства, в сборе (код по ФККО - 4 82 643 51 52 4); системный блок компьютера, утративший потребительские свойства (код по ФККО - 4 81 201 01 52 4); мониторы компьютерные электроннолуче</w:t>
            </w:r>
            <w:r>
              <w:rPr>
                <w:rFonts w:ascii="Times New Roman" w:eastAsia="Times New Roman" w:hAnsi="Times New Roman" w:cs="Times New Roman"/>
                <w:bCs/>
                <w:i/>
                <w:iCs/>
                <w:sz w:val="20"/>
                <w:szCs w:val="20"/>
                <w:lang w:eastAsia="ru-RU"/>
              </w:rPr>
              <w:t>вые, утратившие потребительские свойства (код по ФККО - 4 81 205 03 52 4); клавиатура, манипулятор «мышь» с соединительными проводами, утратившие потребительские свойства (код по ФККО - 4 81 204 01 52 4)).</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i/>
                <w:iCs/>
                <w:sz w:val="20"/>
                <w:szCs w:val="20"/>
                <w:lang w:eastAsia="ru-RU"/>
              </w:rPr>
            </w:pPr>
            <w:r>
              <w:rPr>
                <w:rFonts w:ascii="Times New Roman" w:eastAsia="Times New Roman" w:hAnsi="Times New Roman" w:cs="Times New Roman"/>
                <w:bCs/>
                <w:i/>
                <w:iCs/>
                <w:sz w:val="20"/>
                <w:szCs w:val="20"/>
                <w:lang w:eastAsia="ru-RU"/>
              </w:rPr>
              <w:t>Подтверждением наличия у участника закупки указанн</w:t>
            </w:r>
            <w:r>
              <w:rPr>
                <w:rFonts w:ascii="Times New Roman" w:eastAsia="Times New Roman" w:hAnsi="Times New Roman" w:cs="Times New Roman"/>
                <w:bCs/>
                <w:i/>
                <w:iCs/>
                <w:sz w:val="20"/>
                <w:szCs w:val="20"/>
                <w:lang w:eastAsia="ru-RU"/>
              </w:rPr>
              <w:t>ой лицензии является запись в реестре лицензий лицензирующего органа (Реестр лицензий на деятельность по сбору, транспортированию, обработке, утилизации, обезвреживанию, размещению отходов I-IV классов опасности);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2) не проведение ликвидации участника зак</w:t>
            </w:r>
            <w:r>
              <w:rPr>
                <w:rFonts w:ascii="Times New Roman" w:eastAsia="Times New Roman" w:hAnsi="Times New Roman" w:cs="Times New Roman"/>
                <w:bCs/>
                <w:sz w:val="20"/>
                <w:szCs w:val="20"/>
                <w:lang w:eastAsia="ru-RU"/>
              </w:rPr>
              <w:t>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не приостановление деятельности участника закупки в поря</w:t>
            </w:r>
            <w:r>
              <w:rPr>
                <w:rFonts w:ascii="Times New Roman" w:eastAsia="Times New Roman" w:hAnsi="Times New Roman" w:cs="Times New Roman"/>
                <w:bCs/>
                <w:sz w:val="20"/>
                <w:szCs w:val="20"/>
                <w:lang w:eastAsia="ru-RU"/>
              </w:rPr>
              <w:t>дке, предусмотренном Кодексом Российской Федерации об административных правонарушениях, на день подачи заявки на участие в закупке;</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4) отсутствие у участника закупки задолженности по начисленным налогам, сборам и иным обязательным </w:t>
            </w:r>
            <w:r>
              <w:rPr>
                <w:rFonts w:ascii="Times New Roman" w:eastAsia="Times New Roman" w:hAnsi="Times New Roman" w:cs="Times New Roman"/>
                <w:bCs/>
                <w:sz w:val="20"/>
                <w:szCs w:val="20"/>
                <w:lang w:eastAsia="ru-RU"/>
              </w:rPr>
              <w:t xml:space="preserve">платежам в бюджеты любого уровня или государственные внебюджетные фонды за прошедшие календарный год, размер которой превышает 25 % балансовой стоимости активов участника закупки по данным бухгалтерской отчетности за последний завершенный отчетный период; </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w:t>
            </w:r>
            <w:r>
              <w:rPr>
                <w:rFonts w:ascii="Times New Roman" w:eastAsia="Times New Roman" w:hAnsi="Times New Roman" w:cs="Times New Roman"/>
                <w:bCs/>
                <w:sz w:val="20"/>
                <w:szCs w:val="20"/>
                <w:lang w:eastAsia="ru-RU"/>
              </w:rPr>
              <w:t xml:space="preserve">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w:t>
            </w:r>
            <w:r>
              <w:rPr>
                <w:rFonts w:ascii="Times New Roman" w:eastAsia="Times New Roman" w:hAnsi="Times New Roman" w:cs="Times New Roman"/>
                <w:bCs/>
                <w:sz w:val="20"/>
                <w:szCs w:val="20"/>
                <w:lang w:eastAsia="ru-RU"/>
              </w:rPr>
              <w:t>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w:t>
            </w:r>
            <w:r>
              <w:rPr>
                <w:rFonts w:ascii="Times New Roman" w:eastAsia="Times New Roman" w:hAnsi="Times New Roman" w:cs="Times New Roman"/>
                <w:bCs/>
                <w:sz w:val="20"/>
                <w:szCs w:val="20"/>
                <w:lang w:eastAsia="ru-RU"/>
              </w:rPr>
              <w:t xml:space="preserve"> наказания в виде дисквалификации;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w:t>
            </w:r>
            <w:r>
              <w:rPr>
                <w:rFonts w:ascii="Times New Roman" w:eastAsia="Times New Roman" w:hAnsi="Times New Roman" w:cs="Times New Roman"/>
                <w:bCs/>
                <w:sz w:val="20"/>
                <w:szCs w:val="20"/>
                <w:lang w:eastAsia="ru-RU"/>
              </w:rPr>
              <w:t>мотренного статьей 19.28 Кодекса Российской Федерации об административных правонарушениях;</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w:t>
            </w:r>
            <w:r>
              <w:rPr>
                <w:rFonts w:ascii="Times New Roman" w:eastAsia="Times New Roman" w:hAnsi="Times New Roman" w:cs="Times New Roman"/>
                <w:bCs/>
                <w:sz w:val="20"/>
                <w:szCs w:val="20"/>
                <w:lang w:eastAsia="ru-RU"/>
              </w:rPr>
              <w:t>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 отсутствие между участником закупки и Заказчиком, Организатором зак</w:t>
            </w:r>
            <w:r>
              <w:rPr>
                <w:rFonts w:ascii="Times New Roman" w:eastAsia="Times New Roman" w:hAnsi="Times New Roman" w:cs="Times New Roman"/>
                <w:bCs/>
                <w:sz w:val="20"/>
                <w:szCs w:val="20"/>
                <w:lang w:eastAsia="ru-RU"/>
              </w:rPr>
              <w:t>упки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w:t>
            </w:r>
            <w:r>
              <w:rPr>
                <w:rFonts w:ascii="Times New Roman" w:eastAsia="Times New Roman" w:hAnsi="Times New Roman" w:cs="Times New Roman"/>
                <w:bCs/>
                <w:sz w:val="20"/>
                <w:szCs w:val="20"/>
                <w:lang w:eastAsia="ru-RU"/>
              </w:rPr>
              <w:t>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w:t>
            </w:r>
            <w:r>
              <w:rPr>
                <w:rFonts w:ascii="Times New Roman" w:eastAsia="Times New Roman" w:hAnsi="Times New Roman" w:cs="Times New Roman"/>
                <w:bCs/>
                <w:sz w:val="20"/>
                <w:szCs w:val="20"/>
                <w:lang w:eastAsia="ru-RU"/>
              </w:rPr>
              <w:t xml:space="preserve">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w:t>
            </w:r>
            <w:r>
              <w:rPr>
                <w:rFonts w:ascii="Times New Roman" w:eastAsia="Times New Roman" w:hAnsi="Times New Roman" w:cs="Times New Roman"/>
                <w:bCs/>
                <w:sz w:val="20"/>
                <w:szCs w:val="20"/>
                <w:lang w:eastAsia="ru-RU"/>
              </w:rPr>
              <w:t>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также понимаются физические лица, владеющие напр</w:t>
            </w:r>
            <w:r>
              <w:rPr>
                <w:rFonts w:ascii="Times New Roman" w:eastAsia="Times New Roman" w:hAnsi="Times New Roman" w:cs="Times New Roman"/>
                <w:bCs/>
                <w:sz w:val="20"/>
                <w:szCs w:val="20"/>
                <w:lang w:eastAsia="ru-RU"/>
              </w:rPr>
              <w:t>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9) отсутствие сведени</w:t>
            </w:r>
            <w:r>
              <w:rPr>
                <w:rFonts w:ascii="Times New Roman" w:eastAsia="Times New Roman" w:hAnsi="Times New Roman" w:cs="Times New Roman"/>
                <w:bCs/>
                <w:sz w:val="20"/>
                <w:szCs w:val="20"/>
                <w:lang w:eastAsia="ru-RU"/>
              </w:rPr>
              <w:t>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AF50A7" w:rsidRDefault="001F6CD7">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устанавливаются</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w:t>
            </w:r>
            <w:r>
              <w:rPr>
                <w:rFonts w:ascii="Times New Roman" w:eastAsia="Times New Roman" w:hAnsi="Times New Roman" w:cs="Times New Roman"/>
                <w:b/>
                <w:sz w:val="20"/>
                <w:szCs w:val="20"/>
                <w:lang w:eastAsia="ru-RU"/>
              </w:rPr>
              <w:t xml:space="preserve">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4460" w:type="pct"/>
            <w:shd w:val="clear" w:color="auto" w:fill="D9E2F3" w:themeFill="accent1" w:themeFillTint="33"/>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содержанию, форме, оформлению и составу заявки на участие в закупке в электронной форме</w:t>
            </w:r>
            <w:r>
              <w:rPr>
                <w:rStyle w:val="affa"/>
                <w:rFonts w:ascii="Times New Roman" w:eastAsia="Times New Roman" w:hAnsi="Times New Roman" w:cs="Times New Roman"/>
                <w:b/>
                <w:sz w:val="20"/>
                <w:szCs w:val="20"/>
                <w:lang w:eastAsia="ru-RU"/>
              </w:rPr>
              <w:footnoteReference w:id="2"/>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фирменное</w:t>
            </w:r>
            <w:r>
              <w:rPr>
                <w:rFonts w:ascii="Times New Roman" w:eastAsia="Times New Roman" w:hAnsi="Times New Roman" w:cs="Times New Roman"/>
                <w:bCs/>
                <w:sz w:val="20"/>
                <w:szCs w:val="20"/>
                <w:lang w:eastAsia="ru-RU"/>
              </w:rPr>
              <w:t xml:space="preserve"> наименование (наименование), сведения об организационно- 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полученную не ранее чем за шесть месяцев до дня размещения на официальном сайте извещения о проведении аукциона выписку из единого государственного реестра юридических лиц, выписку из единого государственного реестра индивидуальных предпринимателей или</w:t>
            </w:r>
            <w:r>
              <w:rPr>
                <w:rFonts w:ascii="Times New Roman" w:eastAsia="Times New Roman" w:hAnsi="Times New Roman" w:cs="Times New Roman"/>
                <w:bCs/>
                <w:sz w:val="20"/>
                <w:szCs w:val="20"/>
                <w:lang w:eastAsia="ru-RU"/>
              </w:rPr>
              <w:t xml:space="preserve"> их нотариально заверенные копии, копии документов, удостоверяющих личность (для иного физического лица);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документ, подтверждающий полномочия лица на осуществление действий от имени участника закупок (копию решения о назначении или об избрании, в соотве</w:t>
            </w:r>
            <w:r>
              <w:rPr>
                <w:rFonts w:ascii="Times New Roman" w:eastAsia="Times New Roman" w:hAnsi="Times New Roman" w:cs="Times New Roman"/>
                <w:bCs/>
                <w:sz w:val="20"/>
                <w:szCs w:val="20"/>
                <w:lang w:eastAsia="ru-RU"/>
              </w:rPr>
              <w:t>тствии с которым это лицо обладает правом действовать от имени участника закупок без доверенности, либо доверенность на осуществление действий от имени участника закупок);</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копии учредительных документов участника закупок (для юридических лиц);</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решение об одобрении сделки (в том числе по предоставлению обеспечения) органами управления юридического лица в случае, если требование о необходимости наличия такого решения для совершения сделки установлено законодательством Российской Федерации, учре</w:t>
            </w:r>
            <w:r>
              <w:rPr>
                <w:rFonts w:ascii="Times New Roman" w:eastAsia="Times New Roman" w:hAnsi="Times New Roman" w:cs="Times New Roman"/>
                <w:bCs/>
                <w:sz w:val="20"/>
                <w:szCs w:val="20"/>
                <w:lang w:eastAsia="ru-RU"/>
              </w:rPr>
              <w:t xml:space="preserve">дительными </w:t>
            </w:r>
            <w:r>
              <w:rPr>
                <w:rFonts w:ascii="Times New Roman" w:eastAsia="Times New Roman" w:hAnsi="Times New Roman" w:cs="Times New Roman"/>
                <w:bCs/>
                <w:sz w:val="20"/>
                <w:szCs w:val="20"/>
                <w:lang w:eastAsia="ru-RU"/>
              </w:rPr>
              <w:lastRenderedPageBreak/>
              <w:t>документами юридического лица;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 сведения о функциональных, количественных и качественных характеристиках товара, о качестве работ, услуг;</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 документы, подтверждающие внесение денежных средств в качестве обеспечения аукционной заявки (платежно</w:t>
            </w:r>
            <w:r>
              <w:rPr>
                <w:rFonts w:ascii="Times New Roman" w:eastAsia="Times New Roman" w:hAnsi="Times New Roman" w:cs="Times New Roman"/>
                <w:bCs/>
                <w:sz w:val="20"/>
                <w:szCs w:val="20"/>
                <w:lang w:eastAsia="ru-RU"/>
              </w:rPr>
              <w:t>е поручение, подтверждающее перечисление денежных средств в качестве обеспечения аукционной заявки с отметкой банка об исполнении), если аукционная документация предусматривает предоставление обеспечения;</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 копии документов, подтверждающих соответствие уч</w:t>
            </w:r>
            <w:r>
              <w:rPr>
                <w:rFonts w:ascii="Times New Roman" w:eastAsia="Times New Roman" w:hAnsi="Times New Roman" w:cs="Times New Roman"/>
                <w:bCs/>
                <w:sz w:val="20"/>
                <w:szCs w:val="20"/>
                <w:lang w:eastAsia="ru-RU"/>
              </w:rPr>
              <w:t>астника закупок требованиям, установленным подпунктом 1 пункта 18 настоящей документации: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i/>
                <w:iCs/>
                <w:sz w:val="20"/>
                <w:szCs w:val="20"/>
                <w:lang w:eastAsia="ru-RU"/>
              </w:rPr>
            </w:pPr>
            <w:r>
              <w:rPr>
                <w:rFonts w:ascii="Times New Roman" w:eastAsia="Times New Roman" w:hAnsi="Times New Roman" w:cs="Times New Roman"/>
                <w:bCs/>
                <w:i/>
                <w:iCs/>
                <w:sz w:val="20"/>
                <w:szCs w:val="20"/>
                <w:lang w:eastAsia="ru-RU"/>
              </w:rPr>
              <w:t>Допускается Копия лицензии или выписка из реестра лицензий, а также заказчик вправе самостоятельно проверить наличие и соответствие информации в реестре лицензий на д</w:t>
            </w:r>
            <w:r>
              <w:rPr>
                <w:rFonts w:ascii="Times New Roman" w:eastAsia="Times New Roman" w:hAnsi="Times New Roman" w:cs="Times New Roman"/>
                <w:bCs/>
                <w:i/>
                <w:iCs/>
                <w:sz w:val="20"/>
                <w:szCs w:val="20"/>
                <w:lang w:eastAsia="ru-RU"/>
              </w:rPr>
              <w:t>еятельность по сбору, транспортированию, обработке, утилизации, обезвреживанию, размещению отходов I-IV классов опасности, а именно наличие лицензии сбору, транспортированию, обработке, утилизации или обезвреживанию (шины пневматические автомобильные отраб</w:t>
            </w:r>
            <w:r>
              <w:rPr>
                <w:rFonts w:ascii="Times New Roman" w:eastAsia="Times New Roman" w:hAnsi="Times New Roman" w:cs="Times New Roman"/>
                <w:bCs/>
                <w:i/>
                <w:iCs/>
                <w:sz w:val="20"/>
                <w:szCs w:val="20"/>
                <w:lang w:eastAsia="ru-RU"/>
              </w:rPr>
              <w:t>отанные (код по ФККО - 9 21 110 01 50 4); фильтры воздушные автотранспортных средств отработанные (код по ФККО - 9 21 301 01 52 4); сиденья при демонтаже (код по ФККО - 9 21 521 11 52 4); наполнитель полиуретановый сидений (код по ФККО - 9 21 521 21 51 4);</w:t>
            </w:r>
            <w:r>
              <w:rPr>
                <w:rFonts w:ascii="Times New Roman" w:eastAsia="Times New Roman" w:hAnsi="Times New Roman" w:cs="Times New Roman"/>
                <w:bCs/>
                <w:i/>
                <w:iCs/>
                <w:sz w:val="20"/>
                <w:szCs w:val="20"/>
                <w:lang w:eastAsia="ru-RU"/>
              </w:rPr>
              <w:t xml:space="preserve"> текстильные материалы сидений в смеси, утратившие потребительские свойства (код по ФККО - 9 21 521 71 60 4); бамперы, утратившие потребительские свойства (код по ФККО - 9 21 522 11 52 4); отходы автомобильных шумоизоляционных материалов в смеси (код по ФК</w:t>
            </w:r>
            <w:r>
              <w:rPr>
                <w:rFonts w:ascii="Times New Roman" w:eastAsia="Times New Roman" w:hAnsi="Times New Roman" w:cs="Times New Roman"/>
                <w:bCs/>
                <w:i/>
                <w:iCs/>
                <w:sz w:val="20"/>
                <w:szCs w:val="20"/>
                <w:lang w:eastAsia="ru-RU"/>
              </w:rPr>
              <w:t>КО - 9 21 523 11 70 4); детали из разнородных пластмасс (в том числе галогенсодержащих) в смеси, утратившие свойства (код по ФККО - 9 21 524 11 70 4); автомобильное стекло (код по ФККО - 9 21 526 11 51 4); проекторы, подключаемые к компьютеру, утратившие п</w:t>
            </w:r>
            <w:r>
              <w:rPr>
                <w:rFonts w:ascii="Times New Roman" w:eastAsia="Times New Roman" w:hAnsi="Times New Roman" w:cs="Times New Roman"/>
                <w:bCs/>
                <w:i/>
                <w:iCs/>
                <w:sz w:val="20"/>
                <w:szCs w:val="20"/>
                <w:lang w:eastAsia="ru-RU"/>
              </w:rPr>
              <w:t xml:space="preserve">отребительские свойства, в сборе (код по ФККО - 4 81 202 11 52 4); приборы электроизмерительные лабораторные переносные и комбинированные, утратившие потребительские свойства, в сборе (код по ФККО - 4 82 643 51 52 4); системный блок компьютера, утративший </w:t>
            </w:r>
            <w:r>
              <w:rPr>
                <w:rFonts w:ascii="Times New Roman" w:eastAsia="Times New Roman" w:hAnsi="Times New Roman" w:cs="Times New Roman"/>
                <w:bCs/>
                <w:i/>
                <w:iCs/>
                <w:sz w:val="20"/>
                <w:szCs w:val="20"/>
                <w:lang w:eastAsia="ru-RU"/>
              </w:rPr>
              <w:t>потребительские свойства (код по ФККО - 4 81 201 01 52 4); мониторы компьютерные электроннолучевые, утратившие потребительские свойства (код по ФККО - 4 81 205 03 52 4); клавиатура, манипулятор «мышь» с соединительными проводами, утратившие потребительские</w:t>
            </w:r>
            <w:r>
              <w:rPr>
                <w:rFonts w:ascii="Times New Roman" w:eastAsia="Times New Roman" w:hAnsi="Times New Roman" w:cs="Times New Roman"/>
                <w:bCs/>
                <w:i/>
                <w:iCs/>
                <w:sz w:val="20"/>
                <w:szCs w:val="20"/>
                <w:lang w:eastAsia="ru-RU"/>
              </w:rPr>
              <w:t xml:space="preserve"> свойства (код по ФККО - 4 81 204 01 52 4)).</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А также декларацию о соответствии участника закупки требованиям, установленным подпунктами 2-9 настоящей документации;</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 предложение участника конкурентной закупки в отношении предмета такой закупки, в том числ</w:t>
            </w:r>
            <w:r>
              <w:rPr>
                <w:rFonts w:ascii="Times New Roman" w:eastAsia="Times New Roman" w:hAnsi="Times New Roman" w:cs="Times New Roman"/>
                <w:bCs/>
                <w:sz w:val="20"/>
                <w:szCs w:val="20"/>
                <w:lang w:eastAsia="ru-RU"/>
              </w:rPr>
              <w:t>е конкретные показатели товара, согласие на поставку товара.</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4460" w:type="pct"/>
            <w:shd w:val="clear" w:color="auto" w:fill="D9E2F3" w:themeFill="accent1" w:themeFillTint="33"/>
            <w:vAlign w:val="center"/>
          </w:tcPr>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AF50A7" w:rsidRDefault="001F6CD7">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w:t>
            </w:r>
            <w:r>
              <w:rPr>
                <w:rFonts w:ascii="Times New Roman" w:eastAsia="Times New Roman" w:hAnsi="Times New Roman" w:cs="Times New Roman"/>
                <w:sz w:val="20"/>
                <w:szCs w:val="20"/>
                <w:lang w:eastAsia="ru-RU"/>
              </w:rPr>
              <w:t>е применимо</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val="en-US"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AF50A7" w:rsidRDefault="001F6CD7">
            <w:pPr>
              <w:widowControl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проведения аукциона</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Аукцион в электронной форме включает в себя порядок подачи его участниками предложений о цене договора с учетом следующих требований:</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«шаг аукциона» составляет от 0,5 процента до 5 процентов начальной (максимальной) цены договора;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снижение текущего м</w:t>
            </w:r>
            <w:r>
              <w:rPr>
                <w:rFonts w:ascii="Times New Roman" w:eastAsia="Times New Roman" w:hAnsi="Times New Roman" w:cs="Times New Roman"/>
                <w:bCs/>
                <w:sz w:val="20"/>
                <w:szCs w:val="20"/>
                <w:lang w:eastAsia="ru-RU"/>
              </w:rPr>
              <w:t>инимального предложения о цене договора осуществляется на величину в пределах «шага аукциона»;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w:t>
            </w:r>
            <w:r>
              <w:rPr>
                <w:rFonts w:ascii="Times New Roman" w:eastAsia="Times New Roman" w:hAnsi="Times New Roman" w:cs="Times New Roman"/>
                <w:bCs/>
                <w:sz w:val="20"/>
                <w:szCs w:val="20"/>
                <w:lang w:eastAsia="ru-RU"/>
              </w:rPr>
              <w:t>ьшее, чем оно, а также предложение о цене договора, равное нулю;</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 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sidR="00AF50A7" w:rsidRDefault="001F6CD7">
            <w:pPr>
              <w:widowControl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 xml:space="preserve">В течение часа после размещения в ЕИС протокола сопоставления ценовых предложений оператор электронной площадки направляет Заказчику результаты осуществленного сопоставления ценовых предложений, информацию о ценовых предложениях каждого участника аукциона </w:t>
            </w:r>
            <w:r>
              <w:rPr>
                <w:rFonts w:ascii="Times New Roman" w:eastAsia="Times New Roman" w:hAnsi="Times New Roman" w:cs="Times New Roman"/>
                <w:bCs/>
                <w:sz w:val="20"/>
                <w:szCs w:val="20"/>
                <w:lang w:eastAsia="ru-RU"/>
              </w:rPr>
              <w:t>в электронной форме, вторые части заявок участников аукциона в электронной форме.</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4460" w:type="pct"/>
            <w:shd w:val="clear" w:color="auto" w:fill="D9E2F3" w:themeFill="accent1" w:themeFillTint="33"/>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Антидемпинговые меры</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AF50A7" w:rsidRDefault="001F6CD7">
            <w:pPr>
              <w:widowControl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Cs/>
                <w:sz w:val="20"/>
                <w:szCs w:val="20"/>
                <w:lang w:eastAsia="ru-RU"/>
              </w:rPr>
              <w:t>Не устанавливаются</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rsidR="00AF50A7" w:rsidRDefault="001F6CD7">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0" w:name="OLE_LINK1"/>
            <w:r>
              <w:rPr>
                <w:rFonts w:ascii="Times New Roman" w:eastAsia="Times New Roman" w:hAnsi="Times New Roman" w:cs="Times New Roman"/>
                <w:sz w:val="20"/>
                <w:szCs w:val="20"/>
                <w:lang w:eastAsia="ru-RU"/>
              </w:rPr>
              <w:t xml:space="preserve">закупки </w:t>
            </w:r>
            <w:bookmarkEnd w:id="0"/>
            <w:r>
              <w:rPr>
                <w:rFonts w:ascii="Times New Roman" w:eastAsia="Times New Roman" w:hAnsi="Times New Roman" w:cs="Times New Roman"/>
                <w:sz w:val="20"/>
                <w:szCs w:val="20"/>
                <w:lang w:eastAsia="ru-RU"/>
              </w:rPr>
              <w:t>в электронной форме подготавливает заявку в соот</w:t>
            </w:r>
            <w:r>
              <w:rPr>
                <w:rFonts w:ascii="Times New Roman" w:eastAsia="Times New Roman" w:hAnsi="Times New Roman" w:cs="Times New Roman"/>
                <w:sz w:val="20"/>
                <w:szCs w:val="20"/>
                <w:lang w:eastAsia="ru-RU"/>
              </w:rPr>
              <w:t>ветствии с требованиями и условиями, указанными в документации о конкурентной закупке;</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документации о конкурентной закупке срока подачи заявок. Участник закупки в электронной форме вправе подать только одну</w:t>
            </w:r>
            <w:r>
              <w:rPr>
                <w:rFonts w:ascii="Times New Roman" w:eastAsia="Times New Roman" w:hAnsi="Times New Roman" w:cs="Times New Roman"/>
                <w:sz w:val="20"/>
                <w:szCs w:val="20"/>
                <w:lang w:eastAsia="ru-RU"/>
              </w:rPr>
              <w:t xml:space="preserve"> заявку;</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 xml:space="preserve">при подаче заявки участнику посредством программно-аппаратных средств ЭП присваивается уникальный в рамках данной закупки </w:t>
            </w:r>
            <w:r>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AF50A7" w:rsidRDefault="001F6CD7">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w:t>
            </w:r>
            <w:r>
              <w:rPr>
                <w:rFonts w:ascii="Times New Roman" w:eastAsia="Times New Roman" w:hAnsi="Times New Roman" w:cs="Times New Roman"/>
                <w:sz w:val="20"/>
                <w:szCs w:val="20"/>
                <w:lang w:eastAsia="ru-RU"/>
              </w:rPr>
              <w:t>ператору ЭП посредством программно-аппаратных средств ЭП.</w:t>
            </w:r>
          </w:p>
        </w:tc>
      </w:tr>
      <w:tr w:rsidR="00AF50A7">
        <w:tc>
          <w:tcPr>
            <w:tcW w:w="540" w:type="pct"/>
            <w:vMerge w:val="restart"/>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AF50A7" w:rsidRDefault="001F6CD7">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AF50A7">
        <w:tc>
          <w:tcPr>
            <w:tcW w:w="540" w:type="pct"/>
            <w:vMerge/>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выявлено несоответствие участника хотя бы одному из требований, перечисленных в разделе 18 настоящей документации;</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и (или) его заявка не соответствуют требованиям документации о закупке (извещению);</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3) участник закупки не представил </w:t>
            </w:r>
            <w:r>
              <w:rPr>
                <w:rFonts w:ascii="Times New Roman" w:eastAsia="Times New Roman" w:hAnsi="Times New Roman" w:cs="Times New Roman"/>
                <w:sz w:val="20"/>
                <w:szCs w:val="20"/>
                <w:lang w:eastAsia="ru-RU"/>
              </w:rPr>
              <w:t>документы, необходимые для участия в процедуре закупки;</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w:t>
            </w:r>
            <w:r>
              <w:rPr>
                <w:rFonts w:ascii="Times New Roman" w:eastAsia="Times New Roman" w:hAnsi="Times New Roman" w:cs="Times New Roman"/>
                <w:sz w:val="20"/>
                <w:szCs w:val="20"/>
                <w:lang w:eastAsia="ru-RU"/>
              </w:rPr>
              <w:t>закупке, если такое обеспечение предусмотрено документацией о закупке;</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и иных случаях, предусмотренных Положением о закупке Заказчика.</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Отстранение участника закупки от участия в определении поставщика (подрядчика, исполнителя) или отказ от заключения</w:t>
            </w:r>
            <w:r>
              <w:rPr>
                <w:rFonts w:ascii="Times New Roman" w:eastAsia="Times New Roman" w:hAnsi="Times New Roman" w:cs="Times New Roman"/>
                <w:sz w:val="20"/>
                <w:szCs w:val="20"/>
                <w:lang w:eastAsia="ru-RU"/>
              </w:rPr>
              <w:t xml:space="preserve">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w:t>
            </w:r>
            <w:r>
              <w:rPr>
                <w:rFonts w:ascii="Times New Roman" w:eastAsia="Times New Roman" w:hAnsi="Times New Roman" w:cs="Times New Roman"/>
                <w:sz w:val="20"/>
                <w:szCs w:val="20"/>
                <w:lang w:eastAsia="ru-RU"/>
              </w:rPr>
              <w:t xml:space="preserve"> 1 настоящего раздела.</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(комиссия по закупкам) отказывает участнику закупки в допуске к участию в процедуре закупки по иным основаниям, предусмотренным документацией (извещением) о закупке или Положением о закупке Заказчика.</w:t>
            </w:r>
          </w:p>
          <w:p w:rsidR="00AF50A7" w:rsidRDefault="001F6CD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В случае выявлени</w:t>
            </w:r>
            <w:r>
              <w:rPr>
                <w:rFonts w:ascii="Times New Roman" w:eastAsia="Times New Roman" w:hAnsi="Times New Roman" w:cs="Times New Roman"/>
                <w:sz w:val="20"/>
                <w:szCs w:val="20"/>
                <w:lang w:eastAsia="ru-RU"/>
              </w:rPr>
              <w:t>я фактов, предусмотренных в пункте 1, 2, 3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w:t>
            </w:r>
            <w:r>
              <w:rPr>
                <w:rFonts w:ascii="Times New Roman" w:eastAsia="Times New Roman" w:hAnsi="Times New Roman" w:cs="Times New Roman"/>
                <w:sz w:val="20"/>
                <w:szCs w:val="20"/>
                <w:lang w:eastAsia="ru-RU"/>
              </w:rPr>
              <w:t>а, и обстоятельства выявления таких фактов.</w:t>
            </w:r>
          </w:p>
        </w:tc>
      </w:tr>
      <w:tr w:rsidR="00AF50A7">
        <w:trPr>
          <w:trHeight w:val="196"/>
        </w:trPr>
        <w:tc>
          <w:tcPr>
            <w:tcW w:w="540" w:type="pct"/>
            <w:vMerge w:val="restart"/>
            <w:shd w:val="clear" w:color="auto" w:fill="FFFFFF"/>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rsidR="00AF50A7" w:rsidRDefault="001F6CD7">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Признание закупки несостоявшейся</w:t>
            </w:r>
          </w:p>
        </w:tc>
      </w:tr>
      <w:tr w:rsidR="00AF50A7">
        <w:trPr>
          <w:trHeight w:val="196"/>
        </w:trPr>
        <w:tc>
          <w:tcPr>
            <w:tcW w:w="540" w:type="pct"/>
            <w:vMerge/>
            <w:shd w:val="clear" w:color="auto" w:fill="FFFFFF"/>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AF50A7" w:rsidRDefault="001F6CD7">
            <w:pPr>
              <w:pStyle w:val="ad"/>
              <w:widowControl w:val="0"/>
              <w:numPr>
                <w:ilvl w:val="0"/>
                <w:numId w:val="32"/>
              </w:numPr>
              <w:spacing w:after="0" w:line="240" w:lineRule="auto"/>
              <w:ind w:left="2" w:firstLine="518"/>
              <w:jc w:val="both"/>
              <w:rPr>
                <w:rFonts w:ascii="Times New Roman" w:eastAsia="Times New Roman" w:hAnsi="Times New Roman"/>
                <w:bCs/>
                <w:sz w:val="20"/>
                <w:szCs w:val="20"/>
                <w:lang w:eastAsia="ru-RU"/>
              </w:rPr>
            </w:pPr>
            <w:bookmarkStart w:id="1" w:name="OLE_LINK7"/>
            <w:r>
              <w:rPr>
                <w:rFonts w:ascii="Times New Roman" w:eastAsia="Times New Roman" w:hAnsi="Times New Roman"/>
                <w:bCs/>
                <w:sz w:val="20"/>
                <w:szCs w:val="20"/>
                <w:lang w:eastAsia="ru-RU"/>
              </w:rPr>
              <w:t xml:space="preserve">Аукцион признается несостоявшимся, если не подана ни одна аукционная заявка. В этом случае Заказчик вправе осуществить закупку товаров, </w:t>
            </w:r>
            <w:r>
              <w:rPr>
                <w:rFonts w:ascii="Times New Roman" w:eastAsia="Times New Roman" w:hAnsi="Times New Roman"/>
                <w:bCs/>
                <w:sz w:val="20"/>
                <w:szCs w:val="20"/>
                <w:lang w:eastAsia="ru-RU"/>
              </w:rPr>
              <w:t>работ, услуг, являвшихся предметом аукциона без проведения торгов у единственного поставщика (подрядчика, исполнителя). При этом цена договора не может превышать начальную (максимальную) цену, указанную в извещении о проведении аукциона;</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Аукцион признае</w:t>
            </w:r>
            <w:r>
              <w:rPr>
                <w:rFonts w:ascii="Times New Roman" w:eastAsia="Times New Roman" w:hAnsi="Times New Roman" w:cs="Times New Roman"/>
                <w:bCs/>
                <w:sz w:val="20"/>
                <w:szCs w:val="20"/>
                <w:lang w:eastAsia="ru-RU"/>
              </w:rPr>
              <w:t>тся несостоявшимся если:</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на основании результатов рассмотрения аукционных заявок принято решение об отказе в допуске к участию в аукционе всех участников закупок. В этом случае Заказчик вправе осуществить закупку товаров, работ, услуг, являвшихся предмет</w:t>
            </w:r>
            <w:r>
              <w:rPr>
                <w:rFonts w:ascii="Times New Roman" w:eastAsia="Times New Roman" w:hAnsi="Times New Roman" w:cs="Times New Roman"/>
                <w:bCs/>
                <w:sz w:val="20"/>
                <w:szCs w:val="20"/>
                <w:lang w:eastAsia="ru-RU"/>
              </w:rPr>
              <w:t>ом аукциона, без проведения торгов у единственного поставщика (подрядчика, исполнителя). При этом цена договора не может превышать начальную (максимальную) цену, указанную в извещении о проведении аукциона;</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только один участник закупок признается участни</w:t>
            </w:r>
            <w:r>
              <w:rPr>
                <w:rFonts w:ascii="Times New Roman" w:eastAsia="Times New Roman" w:hAnsi="Times New Roman" w:cs="Times New Roman"/>
                <w:bCs/>
                <w:sz w:val="20"/>
                <w:szCs w:val="20"/>
                <w:lang w:eastAsia="ru-RU"/>
              </w:rPr>
              <w:t>ком аукциона. В этом случае Заказчик заключает договор с таким участником после подписания протокола рассмотрения аукционных заявок или со дня одобрения (согласования) договора органами управления и/или собственником имущества Заказчика.</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Договор заключаетс</w:t>
            </w:r>
            <w:r>
              <w:rPr>
                <w:rFonts w:ascii="Times New Roman" w:eastAsia="Times New Roman" w:hAnsi="Times New Roman" w:cs="Times New Roman"/>
                <w:bCs/>
                <w:sz w:val="20"/>
                <w:szCs w:val="20"/>
                <w:lang w:eastAsia="ru-RU"/>
              </w:rPr>
              <w:t>я на условиях, предусмотренных аукционной документацией, по начальной</w:t>
            </w:r>
            <w:r>
              <w:t xml:space="preserve"> </w:t>
            </w:r>
            <w:r>
              <w:rPr>
                <w:rFonts w:ascii="Times New Roman" w:eastAsia="Times New Roman" w:hAnsi="Times New Roman" w:cs="Times New Roman"/>
                <w:bCs/>
                <w:sz w:val="20"/>
                <w:szCs w:val="20"/>
                <w:lang w:eastAsia="ru-RU"/>
              </w:rPr>
              <w:t>(максимальной) цене договора, указанной в извещении о проведении аукциона.</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Аукцион признается несостоявшимся если:</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lastRenderedPageBreak/>
              <w:t>а) в аукционе участвовал один участник. В этом случае Заказчик заклю</w:t>
            </w:r>
            <w:r>
              <w:rPr>
                <w:rFonts w:ascii="Times New Roman" w:eastAsia="Times New Roman" w:hAnsi="Times New Roman" w:cs="Times New Roman"/>
                <w:bCs/>
                <w:sz w:val="20"/>
                <w:szCs w:val="20"/>
                <w:lang w:eastAsia="ru-RU"/>
              </w:rPr>
              <w:t>чает договор с единственным участником аукциона. Договор заключается на условиях и в сроки, предусмотренные аукционной документацией по начальной (максимальной) цене договора, указанной в извещении о проведении аукциона;</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б) для участия в аукционе не явился ни один участник закупки;</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в связи с отсутствием предложений о цене договора, предусматривающих более низкую цену договора, чем начальная цена договора, а «шаг аукциона» снижен в соответствии с пунктом 12.11.2. настоящ</w:t>
            </w:r>
            <w:r>
              <w:rPr>
                <w:rFonts w:ascii="Times New Roman" w:eastAsia="Times New Roman" w:hAnsi="Times New Roman" w:cs="Times New Roman"/>
                <w:bCs/>
                <w:sz w:val="20"/>
                <w:szCs w:val="20"/>
                <w:lang w:eastAsia="ru-RU"/>
              </w:rPr>
              <w:t>его Положения до минимального размера и после троекратного объявления предложения о начальной цене договора не поступило ни одно предложение о цене договора, которое предусматривало бы более низкую цену договора.</w:t>
            </w:r>
          </w:p>
          <w:p w:rsidR="00AF50A7" w:rsidRDefault="001F6CD7">
            <w:pPr>
              <w:widowControl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случаях, предусмотренных подпунктами б) и</w:t>
            </w:r>
            <w:r>
              <w:rPr>
                <w:rFonts w:ascii="Times New Roman" w:eastAsia="Times New Roman" w:hAnsi="Times New Roman" w:cs="Times New Roman"/>
                <w:bCs/>
                <w:sz w:val="20"/>
                <w:szCs w:val="20"/>
                <w:lang w:eastAsia="ru-RU"/>
              </w:rPr>
              <w:t xml:space="preserve"> в) Заказчик вправе осуществить закупку товаров, работ, услуг, являвшихся предметом аукциона, без проведения торгов у единственного поставщика (подрядчика, исполнителя). При этом цена договора не может превышать начальную (максимальную) цену, указанную в и</w:t>
            </w:r>
            <w:r>
              <w:rPr>
                <w:rFonts w:ascii="Times New Roman" w:eastAsia="Times New Roman" w:hAnsi="Times New Roman" w:cs="Times New Roman"/>
                <w:bCs/>
                <w:sz w:val="20"/>
                <w:szCs w:val="20"/>
                <w:lang w:eastAsia="ru-RU"/>
              </w:rPr>
              <w:t>звещении о проведении аукциона.</w:t>
            </w:r>
            <w:bookmarkEnd w:id="1"/>
          </w:p>
        </w:tc>
      </w:tr>
      <w:tr w:rsidR="00AF50A7">
        <w:trPr>
          <w:trHeight w:val="196"/>
        </w:trPr>
        <w:tc>
          <w:tcPr>
            <w:tcW w:w="540" w:type="pct"/>
            <w:vMerge w:val="restart"/>
            <w:shd w:val="clear" w:color="auto" w:fill="FFFFFF"/>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28</w:t>
            </w:r>
          </w:p>
        </w:tc>
        <w:tc>
          <w:tcPr>
            <w:tcW w:w="4460" w:type="pct"/>
            <w:shd w:val="clear" w:color="auto" w:fill="D9E2F3" w:themeFill="accent1" w:themeFillTint="33"/>
            <w:vAlign w:val="center"/>
          </w:tcPr>
          <w:p w:rsidR="00AF50A7" w:rsidRDefault="001F6CD7">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AF50A7">
        <w:trPr>
          <w:trHeight w:val="196"/>
        </w:trPr>
        <w:tc>
          <w:tcPr>
            <w:tcW w:w="540" w:type="pct"/>
            <w:vMerge/>
            <w:shd w:val="clear" w:color="auto" w:fill="FFFFFF"/>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rsidR="00AF50A7" w:rsidRDefault="001F6CD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Проект договора;</w:t>
            </w:r>
          </w:p>
          <w:p w:rsidR="00AF50A7" w:rsidRDefault="001F6CD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Обоснование НМЦД;</w:t>
            </w:r>
          </w:p>
          <w:p w:rsidR="00AF50A7" w:rsidRDefault="001F6CD7">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Рекомендуемая форма заявки участника закупки.</w:t>
            </w:r>
          </w:p>
        </w:tc>
      </w:tr>
      <w:tr w:rsidR="00AF50A7">
        <w:trPr>
          <w:trHeight w:val="196"/>
        </w:trPr>
        <w:tc>
          <w:tcPr>
            <w:tcW w:w="540" w:type="pct"/>
            <w:vMerge w:val="restart"/>
            <w:shd w:val="clear" w:color="auto" w:fill="FFFFFF"/>
            <w:vAlign w:val="center"/>
          </w:tcPr>
          <w:p w:rsidR="00AF50A7" w:rsidRDefault="001F6CD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29</w:t>
            </w:r>
          </w:p>
        </w:tc>
        <w:tc>
          <w:tcPr>
            <w:tcW w:w="4460" w:type="pct"/>
            <w:shd w:val="clear" w:color="auto" w:fill="D9E2F3" w:themeFill="accent1" w:themeFillTint="33"/>
            <w:vAlign w:val="center"/>
          </w:tcPr>
          <w:p w:rsidR="00AF50A7" w:rsidRDefault="001F6CD7">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AF50A7">
        <w:trPr>
          <w:trHeight w:val="196"/>
        </w:trPr>
        <w:tc>
          <w:tcPr>
            <w:tcW w:w="540" w:type="pct"/>
            <w:vMerge/>
            <w:shd w:val="clear" w:color="auto" w:fill="FFFFFF"/>
            <w:vAlign w:val="center"/>
          </w:tcPr>
          <w:p w:rsidR="00AF50A7" w:rsidRDefault="00AF50A7">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AF50A7" w:rsidRDefault="001F6CD7">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bl>
    <w:p w:rsidR="00AF50A7" w:rsidRDefault="00AF50A7">
      <w:pPr>
        <w:widowControl w:val="0"/>
        <w:spacing w:after="0" w:line="240" w:lineRule="auto"/>
        <w:rPr>
          <w:rFonts w:ascii="Times New Roman" w:hAnsi="Times New Roman" w:cs="Times New Roman"/>
        </w:rPr>
      </w:pPr>
    </w:p>
    <w:sectPr w:rsidR="00AF50A7">
      <w:footerReference w:type="default" r:id="rId17"/>
      <w:pgSz w:w="11906" w:h="16838"/>
      <w:pgMar w:top="1134" w:right="907" w:bottom="567" w:left="113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6CD7" w:rsidRDefault="001F6CD7">
      <w:pPr>
        <w:spacing w:after="0" w:line="240" w:lineRule="auto"/>
      </w:pPr>
      <w:r>
        <w:separator/>
      </w:r>
    </w:p>
  </w:endnote>
  <w:endnote w:type="continuationSeparator" w:id="0">
    <w:p w:rsidR="001F6CD7" w:rsidRDefault="001F6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00"/>
    <w:family w:val="auto"/>
    <w:pitch w:val="default"/>
  </w:font>
  <w:font w:name="Liberation Sans">
    <w:charset w:val="00"/>
    <w:family w:val="auto"/>
    <w:pitch w:val="default"/>
  </w:font>
  <w:font w:name="Consultant">
    <w:charset w:val="00"/>
    <w:family w:val="auto"/>
    <w:pitch w:val="default"/>
  </w:font>
  <w:font w:name="Tahoma">
    <w:panose1 w:val="020B0604030504040204"/>
    <w:charset w:val="00"/>
    <w:family w:val="auto"/>
    <w:pitch w:val="default"/>
  </w:font>
  <w:font w:name="Verdana">
    <w:panose1 w:val="020B0604030504040204"/>
    <w:charset w:val="00"/>
    <w:family w:val="auto"/>
    <w:pitch w:val="default"/>
  </w:font>
  <w:font w:name="Bookman Old Style">
    <w:panose1 w:val="02050604050505020204"/>
    <w:charset w:val="00"/>
    <w:family w:val="auto"/>
    <w:pitch w:val="default"/>
  </w:font>
  <w:font w:name="Consolas">
    <w:panose1 w:val="020B0609020204030204"/>
    <w:charset w:val="00"/>
    <w:family w:val="auto"/>
    <w:pitch w:val="default"/>
  </w:font>
  <w:font w:name="GaramondNarrowC">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0A7" w:rsidRDefault="001F6CD7">
    <w:pPr>
      <w:pStyle w:val="af3"/>
      <w:tabs>
        <w:tab w:val="clear" w:pos="4677"/>
      </w:tabs>
    </w:pPr>
    <w:r>
      <w:tab/>
    </w:r>
    <w:r>
      <w:fldChar w:fldCharType="begin"/>
    </w:r>
    <w:r>
      <w:instrText xml:space="preserve"> PAGE   \* MERGEFORMAT </w:instrText>
    </w:r>
    <w:r>
      <w:fldChar w:fldCharType="separate"/>
    </w:r>
    <w:r w:rsidR="00E71801">
      <w:rPr>
        <w:noProof/>
      </w:rPr>
      <w:t>3</w:t>
    </w:r>
    <w:r>
      <w:fldChar w:fldCharType="end"/>
    </w:r>
  </w:p>
  <w:p w:rsidR="00AF50A7" w:rsidRDefault="00AF50A7">
    <w:pPr>
      <w:pStyle w:val="af3"/>
    </w:pPr>
  </w:p>
  <w:p w:rsidR="00AF50A7" w:rsidRDefault="00AF50A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6CD7" w:rsidRDefault="001F6CD7">
      <w:pPr>
        <w:spacing w:after="0" w:line="240" w:lineRule="auto"/>
      </w:pPr>
      <w:r>
        <w:separator/>
      </w:r>
    </w:p>
  </w:footnote>
  <w:footnote w:type="continuationSeparator" w:id="0">
    <w:p w:rsidR="001F6CD7" w:rsidRDefault="001F6CD7">
      <w:pPr>
        <w:spacing w:after="0" w:line="240" w:lineRule="auto"/>
      </w:pPr>
      <w:r>
        <w:continuationSeparator/>
      </w:r>
    </w:p>
  </w:footnote>
  <w:footnote w:id="1">
    <w:p w:rsidR="00AF50A7" w:rsidRDefault="001F6CD7">
      <w:pPr>
        <w:pStyle w:val="aff1"/>
      </w:pPr>
      <w:r>
        <w:rPr>
          <w:rStyle w:val="affa"/>
        </w:rPr>
        <w:footnoteRef/>
      </w:r>
      <w:r>
        <w:t xml:space="preserve"> </w:t>
      </w:r>
      <w:r>
        <w:t>в соответствии с частями 9, 10 статьи 4 Федерального закона № 223-ФЗ</w:t>
      </w:r>
    </w:p>
  </w:footnote>
  <w:footnote w:id="2">
    <w:p w:rsidR="00AF50A7" w:rsidRDefault="001F6CD7">
      <w:pPr>
        <w:pStyle w:val="aff1"/>
        <w:jc w:val="both"/>
        <w:rPr>
          <w:sz w:val="16"/>
          <w:szCs w:val="16"/>
        </w:rPr>
      </w:pPr>
      <w:r>
        <w:rPr>
          <w:rStyle w:val="affa"/>
          <w:sz w:val="16"/>
          <w:szCs w:val="16"/>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w:t>
      </w:r>
      <w:r>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96B87"/>
    <w:multiLevelType w:val="multilevel"/>
    <w:tmpl w:val="FAB45BA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1E020B7"/>
    <w:multiLevelType w:val="hybridMultilevel"/>
    <w:tmpl w:val="9B5A3C4C"/>
    <w:lvl w:ilvl="0" w:tplc="AC1669A0">
      <w:start w:val="1"/>
      <w:numFmt w:val="bullet"/>
      <w:lvlText w:val="-"/>
      <w:lvlJc w:val="left"/>
      <w:pPr>
        <w:ind w:left="720" w:hanging="360"/>
      </w:pPr>
      <w:rPr>
        <w:rFonts w:ascii="Times New Roman" w:hAnsi="Times New Roman" w:cs="Times New Roman" w:hint="default"/>
      </w:rPr>
    </w:lvl>
    <w:lvl w:ilvl="1" w:tplc="AF98F84C">
      <w:start w:val="1"/>
      <w:numFmt w:val="bullet"/>
      <w:lvlText w:val="o"/>
      <w:lvlJc w:val="left"/>
      <w:pPr>
        <w:ind w:left="1440" w:hanging="360"/>
      </w:pPr>
      <w:rPr>
        <w:rFonts w:ascii="Courier New" w:hAnsi="Courier New" w:cs="Courier New" w:hint="default"/>
      </w:rPr>
    </w:lvl>
    <w:lvl w:ilvl="2" w:tplc="0CB25EF0">
      <w:start w:val="1"/>
      <w:numFmt w:val="bullet"/>
      <w:lvlText w:val=""/>
      <w:lvlJc w:val="left"/>
      <w:pPr>
        <w:ind w:left="2160" w:hanging="360"/>
      </w:pPr>
      <w:rPr>
        <w:rFonts w:ascii="Wingdings" w:hAnsi="Wingdings" w:hint="default"/>
      </w:rPr>
    </w:lvl>
    <w:lvl w:ilvl="3" w:tplc="AF2E2C28">
      <w:start w:val="1"/>
      <w:numFmt w:val="bullet"/>
      <w:lvlText w:val=""/>
      <w:lvlJc w:val="left"/>
      <w:pPr>
        <w:ind w:left="2880" w:hanging="360"/>
      </w:pPr>
      <w:rPr>
        <w:rFonts w:ascii="Symbol" w:hAnsi="Symbol" w:hint="default"/>
      </w:rPr>
    </w:lvl>
    <w:lvl w:ilvl="4" w:tplc="7C7C05F6">
      <w:start w:val="1"/>
      <w:numFmt w:val="bullet"/>
      <w:lvlText w:val="o"/>
      <w:lvlJc w:val="left"/>
      <w:pPr>
        <w:ind w:left="3600" w:hanging="360"/>
      </w:pPr>
      <w:rPr>
        <w:rFonts w:ascii="Courier New" w:hAnsi="Courier New" w:cs="Courier New" w:hint="default"/>
      </w:rPr>
    </w:lvl>
    <w:lvl w:ilvl="5" w:tplc="30E41C18">
      <w:start w:val="1"/>
      <w:numFmt w:val="bullet"/>
      <w:lvlText w:val=""/>
      <w:lvlJc w:val="left"/>
      <w:pPr>
        <w:ind w:left="4320" w:hanging="360"/>
      </w:pPr>
      <w:rPr>
        <w:rFonts w:ascii="Wingdings" w:hAnsi="Wingdings" w:hint="default"/>
      </w:rPr>
    </w:lvl>
    <w:lvl w:ilvl="6" w:tplc="0352CD64">
      <w:start w:val="1"/>
      <w:numFmt w:val="bullet"/>
      <w:lvlText w:val=""/>
      <w:lvlJc w:val="left"/>
      <w:pPr>
        <w:ind w:left="5040" w:hanging="360"/>
      </w:pPr>
      <w:rPr>
        <w:rFonts w:ascii="Symbol" w:hAnsi="Symbol" w:hint="default"/>
      </w:rPr>
    </w:lvl>
    <w:lvl w:ilvl="7" w:tplc="31FAC054">
      <w:start w:val="1"/>
      <w:numFmt w:val="bullet"/>
      <w:lvlText w:val="o"/>
      <w:lvlJc w:val="left"/>
      <w:pPr>
        <w:ind w:left="5760" w:hanging="360"/>
      </w:pPr>
      <w:rPr>
        <w:rFonts w:ascii="Courier New" w:hAnsi="Courier New" w:cs="Courier New" w:hint="default"/>
      </w:rPr>
    </w:lvl>
    <w:lvl w:ilvl="8" w:tplc="D7FA4E00">
      <w:start w:val="1"/>
      <w:numFmt w:val="bullet"/>
      <w:lvlText w:val=""/>
      <w:lvlJc w:val="left"/>
      <w:pPr>
        <w:ind w:left="6480" w:hanging="360"/>
      </w:pPr>
      <w:rPr>
        <w:rFonts w:ascii="Wingdings" w:hAnsi="Wingdings" w:hint="default"/>
      </w:rPr>
    </w:lvl>
  </w:abstractNum>
  <w:abstractNum w:abstractNumId="2" w15:restartNumberingAfterBreak="0">
    <w:nsid w:val="0E6D22F7"/>
    <w:multiLevelType w:val="hybridMultilevel"/>
    <w:tmpl w:val="3C6C6FC4"/>
    <w:lvl w:ilvl="0" w:tplc="0C767A30">
      <w:start w:val="1"/>
      <w:numFmt w:val="decimal"/>
      <w:lvlText w:val="%1."/>
      <w:lvlJc w:val="left"/>
      <w:pPr>
        <w:ind w:left="720" w:hanging="360"/>
      </w:pPr>
      <w:rPr>
        <w:rFonts w:hint="default"/>
      </w:rPr>
    </w:lvl>
    <w:lvl w:ilvl="1" w:tplc="0010E5AE">
      <w:start w:val="1"/>
      <w:numFmt w:val="lowerLetter"/>
      <w:lvlText w:val="%2."/>
      <w:lvlJc w:val="left"/>
      <w:pPr>
        <w:ind w:left="1440" w:hanging="360"/>
      </w:pPr>
    </w:lvl>
    <w:lvl w:ilvl="2" w:tplc="F8662186">
      <w:start w:val="1"/>
      <w:numFmt w:val="lowerRoman"/>
      <w:lvlText w:val="%3."/>
      <w:lvlJc w:val="right"/>
      <w:pPr>
        <w:ind w:left="2160" w:hanging="180"/>
      </w:pPr>
    </w:lvl>
    <w:lvl w:ilvl="3" w:tplc="7EA877D0">
      <w:start w:val="1"/>
      <w:numFmt w:val="decimal"/>
      <w:lvlText w:val="%4."/>
      <w:lvlJc w:val="left"/>
      <w:pPr>
        <w:ind w:left="2880" w:hanging="360"/>
      </w:pPr>
    </w:lvl>
    <w:lvl w:ilvl="4" w:tplc="D27EEA46">
      <w:start w:val="1"/>
      <w:numFmt w:val="lowerLetter"/>
      <w:lvlText w:val="%5."/>
      <w:lvlJc w:val="left"/>
      <w:pPr>
        <w:ind w:left="3600" w:hanging="360"/>
      </w:pPr>
    </w:lvl>
    <w:lvl w:ilvl="5" w:tplc="23C0E15A">
      <w:start w:val="1"/>
      <w:numFmt w:val="lowerRoman"/>
      <w:lvlText w:val="%6."/>
      <w:lvlJc w:val="right"/>
      <w:pPr>
        <w:ind w:left="4320" w:hanging="180"/>
      </w:pPr>
    </w:lvl>
    <w:lvl w:ilvl="6" w:tplc="BA9A2D0E">
      <w:start w:val="1"/>
      <w:numFmt w:val="decimal"/>
      <w:lvlText w:val="%7."/>
      <w:lvlJc w:val="left"/>
      <w:pPr>
        <w:ind w:left="5040" w:hanging="360"/>
      </w:pPr>
    </w:lvl>
    <w:lvl w:ilvl="7" w:tplc="BC28E5C0">
      <w:start w:val="1"/>
      <w:numFmt w:val="lowerLetter"/>
      <w:lvlText w:val="%8."/>
      <w:lvlJc w:val="left"/>
      <w:pPr>
        <w:ind w:left="5760" w:hanging="360"/>
      </w:pPr>
    </w:lvl>
    <w:lvl w:ilvl="8" w:tplc="920A350C">
      <w:start w:val="1"/>
      <w:numFmt w:val="lowerRoman"/>
      <w:lvlText w:val="%9."/>
      <w:lvlJc w:val="right"/>
      <w:pPr>
        <w:ind w:left="6480" w:hanging="180"/>
      </w:pPr>
    </w:lvl>
  </w:abstractNum>
  <w:abstractNum w:abstractNumId="3" w15:restartNumberingAfterBreak="0">
    <w:nsid w:val="155C2A02"/>
    <w:multiLevelType w:val="hybridMultilevel"/>
    <w:tmpl w:val="71A2BFCE"/>
    <w:lvl w:ilvl="0" w:tplc="C06214BE">
      <w:start w:val="1"/>
      <w:numFmt w:val="decimal"/>
      <w:lvlText w:val="%1."/>
      <w:lvlJc w:val="left"/>
      <w:pPr>
        <w:tabs>
          <w:tab w:val="num" w:pos="1300"/>
        </w:tabs>
        <w:ind w:left="1300" w:hanging="900"/>
      </w:pPr>
    </w:lvl>
    <w:lvl w:ilvl="1" w:tplc="0CDA8724">
      <w:start w:val="1"/>
      <w:numFmt w:val="none"/>
      <w:lvlText w:val=""/>
      <w:lvlJc w:val="left"/>
      <w:pPr>
        <w:tabs>
          <w:tab w:val="num" w:pos="360"/>
        </w:tabs>
        <w:ind w:left="0" w:firstLine="0"/>
      </w:pPr>
    </w:lvl>
    <w:lvl w:ilvl="2" w:tplc="0F988DC2">
      <w:start w:val="1"/>
      <w:numFmt w:val="none"/>
      <w:lvlText w:val=""/>
      <w:lvlJc w:val="left"/>
      <w:pPr>
        <w:tabs>
          <w:tab w:val="num" w:pos="360"/>
        </w:tabs>
        <w:ind w:left="0" w:firstLine="0"/>
      </w:pPr>
    </w:lvl>
    <w:lvl w:ilvl="3" w:tplc="CC0C88E2">
      <w:start w:val="1"/>
      <w:numFmt w:val="none"/>
      <w:lvlText w:val=""/>
      <w:lvlJc w:val="left"/>
      <w:pPr>
        <w:tabs>
          <w:tab w:val="num" w:pos="360"/>
        </w:tabs>
        <w:ind w:left="0" w:firstLine="0"/>
      </w:pPr>
    </w:lvl>
    <w:lvl w:ilvl="4" w:tplc="AE9037C8">
      <w:start w:val="1"/>
      <w:numFmt w:val="none"/>
      <w:lvlText w:val=""/>
      <w:lvlJc w:val="left"/>
      <w:pPr>
        <w:tabs>
          <w:tab w:val="num" w:pos="360"/>
        </w:tabs>
        <w:ind w:left="0" w:firstLine="0"/>
      </w:pPr>
    </w:lvl>
    <w:lvl w:ilvl="5" w:tplc="74AA3782">
      <w:start w:val="1"/>
      <w:numFmt w:val="none"/>
      <w:lvlText w:val=""/>
      <w:lvlJc w:val="left"/>
      <w:pPr>
        <w:tabs>
          <w:tab w:val="num" w:pos="360"/>
        </w:tabs>
        <w:ind w:left="0" w:firstLine="0"/>
      </w:pPr>
    </w:lvl>
    <w:lvl w:ilvl="6" w:tplc="DE6C8B1C">
      <w:start w:val="1"/>
      <w:numFmt w:val="none"/>
      <w:lvlText w:val=""/>
      <w:lvlJc w:val="left"/>
      <w:pPr>
        <w:tabs>
          <w:tab w:val="num" w:pos="360"/>
        </w:tabs>
        <w:ind w:left="0" w:firstLine="0"/>
      </w:pPr>
    </w:lvl>
    <w:lvl w:ilvl="7" w:tplc="5CC2199A">
      <w:start w:val="1"/>
      <w:numFmt w:val="none"/>
      <w:lvlText w:val=""/>
      <w:lvlJc w:val="left"/>
      <w:pPr>
        <w:tabs>
          <w:tab w:val="num" w:pos="360"/>
        </w:tabs>
        <w:ind w:left="0" w:firstLine="0"/>
      </w:pPr>
    </w:lvl>
    <w:lvl w:ilvl="8" w:tplc="77CC69AC">
      <w:start w:val="1"/>
      <w:numFmt w:val="none"/>
      <w:lvlText w:val=""/>
      <w:lvlJc w:val="left"/>
      <w:pPr>
        <w:tabs>
          <w:tab w:val="num" w:pos="360"/>
        </w:tabs>
        <w:ind w:left="0" w:firstLine="0"/>
      </w:pPr>
    </w:lvl>
  </w:abstractNum>
  <w:abstractNum w:abstractNumId="4" w15:restartNumberingAfterBreak="0">
    <w:nsid w:val="169165F6"/>
    <w:multiLevelType w:val="hybridMultilevel"/>
    <w:tmpl w:val="C5F84D62"/>
    <w:lvl w:ilvl="0" w:tplc="1BC6CD5C">
      <w:start w:val="1"/>
      <w:numFmt w:val="none"/>
      <w:suff w:val="nothing"/>
      <w:lvlText w:val=""/>
      <w:lvlJc w:val="left"/>
      <w:pPr>
        <w:tabs>
          <w:tab w:val="num" w:pos="0"/>
        </w:tabs>
        <w:ind w:left="0" w:firstLine="0"/>
      </w:pPr>
    </w:lvl>
    <w:lvl w:ilvl="1" w:tplc="BB460484">
      <w:start w:val="1"/>
      <w:numFmt w:val="none"/>
      <w:suff w:val="nothing"/>
      <w:lvlText w:val=""/>
      <w:lvlJc w:val="left"/>
      <w:pPr>
        <w:tabs>
          <w:tab w:val="num" w:pos="0"/>
        </w:tabs>
        <w:ind w:left="0" w:firstLine="0"/>
      </w:pPr>
    </w:lvl>
    <w:lvl w:ilvl="2" w:tplc="85965724">
      <w:start w:val="1"/>
      <w:numFmt w:val="none"/>
      <w:suff w:val="nothing"/>
      <w:lvlText w:val=""/>
      <w:lvlJc w:val="left"/>
      <w:pPr>
        <w:tabs>
          <w:tab w:val="num" w:pos="0"/>
        </w:tabs>
        <w:ind w:left="0" w:firstLine="0"/>
      </w:pPr>
    </w:lvl>
    <w:lvl w:ilvl="3" w:tplc="923EDF9E">
      <w:start w:val="1"/>
      <w:numFmt w:val="none"/>
      <w:suff w:val="nothing"/>
      <w:lvlText w:val=""/>
      <w:lvlJc w:val="left"/>
      <w:pPr>
        <w:tabs>
          <w:tab w:val="num" w:pos="0"/>
        </w:tabs>
        <w:ind w:left="0" w:firstLine="0"/>
      </w:pPr>
    </w:lvl>
    <w:lvl w:ilvl="4" w:tplc="5582E000">
      <w:start w:val="1"/>
      <w:numFmt w:val="none"/>
      <w:suff w:val="nothing"/>
      <w:lvlText w:val=""/>
      <w:lvlJc w:val="left"/>
      <w:pPr>
        <w:tabs>
          <w:tab w:val="num" w:pos="0"/>
        </w:tabs>
        <w:ind w:left="0" w:firstLine="0"/>
      </w:pPr>
    </w:lvl>
    <w:lvl w:ilvl="5" w:tplc="2200E60A">
      <w:start w:val="1"/>
      <w:numFmt w:val="none"/>
      <w:suff w:val="nothing"/>
      <w:lvlText w:val=""/>
      <w:lvlJc w:val="left"/>
      <w:pPr>
        <w:tabs>
          <w:tab w:val="num" w:pos="0"/>
        </w:tabs>
        <w:ind w:left="0" w:firstLine="0"/>
      </w:pPr>
    </w:lvl>
    <w:lvl w:ilvl="6" w:tplc="AFACEE6A">
      <w:start w:val="1"/>
      <w:numFmt w:val="none"/>
      <w:suff w:val="nothing"/>
      <w:lvlText w:val=""/>
      <w:lvlJc w:val="left"/>
      <w:pPr>
        <w:tabs>
          <w:tab w:val="num" w:pos="0"/>
        </w:tabs>
        <w:ind w:left="0" w:firstLine="0"/>
      </w:pPr>
    </w:lvl>
    <w:lvl w:ilvl="7" w:tplc="15281EE4">
      <w:start w:val="1"/>
      <w:numFmt w:val="none"/>
      <w:suff w:val="nothing"/>
      <w:lvlText w:val=""/>
      <w:lvlJc w:val="left"/>
      <w:pPr>
        <w:tabs>
          <w:tab w:val="num" w:pos="0"/>
        </w:tabs>
        <w:ind w:left="0" w:firstLine="0"/>
      </w:pPr>
    </w:lvl>
    <w:lvl w:ilvl="8" w:tplc="9392DC8C">
      <w:start w:val="1"/>
      <w:numFmt w:val="none"/>
      <w:suff w:val="nothing"/>
      <w:lvlText w:val=""/>
      <w:lvlJc w:val="left"/>
      <w:pPr>
        <w:tabs>
          <w:tab w:val="num" w:pos="0"/>
        </w:tabs>
        <w:ind w:left="0" w:firstLine="0"/>
      </w:pPr>
    </w:lvl>
  </w:abstractNum>
  <w:abstractNum w:abstractNumId="5" w15:restartNumberingAfterBreak="0">
    <w:nsid w:val="16BD0FC0"/>
    <w:multiLevelType w:val="multilevel"/>
    <w:tmpl w:val="D4E4BF6A"/>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6" w15:restartNumberingAfterBreak="0">
    <w:nsid w:val="17037F27"/>
    <w:multiLevelType w:val="hybridMultilevel"/>
    <w:tmpl w:val="871A8D50"/>
    <w:lvl w:ilvl="0" w:tplc="DF42A5BA">
      <w:start w:val="1"/>
      <w:numFmt w:val="decimal"/>
      <w:lvlText w:val="%1)"/>
      <w:lvlJc w:val="left"/>
      <w:pPr>
        <w:ind w:left="442" w:hanging="408"/>
      </w:pPr>
      <w:rPr>
        <w:rFonts w:hint="default"/>
      </w:rPr>
    </w:lvl>
    <w:lvl w:ilvl="1" w:tplc="6A76C5A6">
      <w:start w:val="1"/>
      <w:numFmt w:val="lowerLetter"/>
      <w:lvlText w:val="%2."/>
      <w:lvlJc w:val="left"/>
      <w:pPr>
        <w:ind w:left="1114" w:hanging="360"/>
      </w:pPr>
    </w:lvl>
    <w:lvl w:ilvl="2" w:tplc="FB629BD4">
      <w:start w:val="1"/>
      <w:numFmt w:val="lowerRoman"/>
      <w:lvlText w:val="%3."/>
      <w:lvlJc w:val="right"/>
      <w:pPr>
        <w:ind w:left="1834" w:hanging="180"/>
      </w:pPr>
    </w:lvl>
    <w:lvl w:ilvl="3" w:tplc="B1A2444C">
      <w:start w:val="1"/>
      <w:numFmt w:val="decimal"/>
      <w:lvlText w:val="%4."/>
      <w:lvlJc w:val="left"/>
      <w:pPr>
        <w:ind w:left="2554" w:hanging="360"/>
      </w:pPr>
    </w:lvl>
    <w:lvl w:ilvl="4" w:tplc="6E22B186">
      <w:start w:val="1"/>
      <w:numFmt w:val="lowerLetter"/>
      <w:lvlText w:val="%5."/>
      <w:lvlJc w:val="left"/>
      <w:pPr>
        <w:ind w:left="3274" w:hanging="360"/>
      </w:pPr>
    </w:lvl>
    <w:lvl w:ilvl="5" w:tplc="E6B09E2E">
      <w:start w:val="1"/>
      <w:numFmt w:val="lowerRoman"/>
      <w:lvlText w:val="%6."/>
      <w:lvlJc w:val="right"/>
      <w:pPr>
        <w:ind w:left="3994" w:hanging="180"/>
      </w:pPr>
    </w:lvl>
    <w:lvl w:ilvl="6" w:tplc="BF245486">
      <w:start w:val="1"/>
      <w:numFmt w:val="decimal"/>
      <w:lvlText w:val="%7."/>
      <w:lvlJc w:val="left"/>
      <w:pPr>
        <w:ind w:left="4714" w:hanging="360"/>
      </w:pPr>
    </w:lvl>
    <w:lvl w:ilvl="7" w:tplc="02F0033C">
      <w:start w:val="1"/>
      <w:numFmt w:val="lowerLetter"/>
      <w:lvlText w:val="%8."/>
      <w:lvlJc w:val="left"/>
      <w:pPr>
        <w:ind w:left="5434" w:hanging="360"/>
      </w:pPr>
    </w:lvl>
    <w:lvl w:ilvl="8" w:tplc="96CCB13E">
      <w:start w:val="1"/>
      <w:numFmt w:val="lowerRoman"/>
      <w:lvlText w:val="%9."/>
      <w:lvlJc w:val="right"/>
      <w:pPr>
        <w:ind w:left="6154" w:hanging="180"/>
      </w:pPr>
    </w:lvl>
  </w:abstractNum>
  <w:abstractNum w:abstractNumId="7" w15:restartNumberingAfterBreak="0">
    <w:nsid w:val="19021F76"/>
    <w:multiLevelType w:val="hybridMultilevel"/>
    <w:tmpl w:val="674AE88C"/>
    <w:lvl w:ilvl="0" w:tplc="C5E22932">
      <w:start w:val="1"/>
      <w:numFmt w:val="decimal"/>
      <w:lvlText w:val="%1."/>
      <w:lvlJc w:val="left"/>
      <w:pPr>
        <w:ind w:left="880" w:hanging="360"/>
      </w:pPr>
      <w:rPr>
        <w:rFonts w:hint="default"/>
      </w:rPr>
    </w:lvl>
    <w:lvl w:ilvl="1" w:tplc="ABFC5240">
      <w:start w:val="1"/>
      <w:numFmt w:val="lowerLetter"/>
      <w:lvlText w:val="%2."/>
      <w:lvlJc w:val="left"/>
      <w:pPr>
        <w:ind w:left="1600" w:hanging="360"/>
      </w:pPr>
    </w:lvl>
    <w:lvl w:ilvl="2" w:tplc="CD9A4002">
      <w:start w:val="1"/>
      <w:numFmt w:val="lowerRoman"/>
      <w:lvlText w:val="%3."/>
      <w:lvlJc w:val="right"/>
      <w:pPr>
        <w:ind w:left="2320" w:hanging="180"/>
      </w:pPr>
    </w:lvl>
    <w:lvl w:ilvl="3" w:tplc="1864F564">
      <w:start w:val="1"/>
      <w:numFmt w:val="decimal"/>
      <w:lvlText w:val="%4."/>
      <w:lvlJc w:val="left"/>
      <w:pPr>
        <w:ind w:left="3040" w:hanging="360"/>
      </w:pPr>
    </w:lvl>
    <w:lvl w:ilvl="4" w:tplc="B14883BE">
      <w:start w:val="1"/>
      <w:numFmt w:val="lowerLetter"/>
      <w:lvlText w:val="%5."/>
      <w:lvlJc w:val="left"/>
      <w:pPr>
        <w:ind w:left="3760" w:hanging="360"/>
      </w:pPr>
    </w:lvl>
    <w:lvl w:ilvl="5" w:tplc="B5AE57F2">
      <w:start w:val="1"/>
      <w:numFmt w:val="lowerRoman"/>
      <w:lvlText w:val="%6."/>
      <w:lvlJc w:val="right"/>
      <w:pPr>
        <w:ind w:left="4480" w:hanging="180"/>
      </w:pPr>
    </w:lvl>
    <w:lvl w:ilvl="6" w:tplc="621055B0">
      <w:start w:val="1"/>
      <w:numFmt w:val="decimal"/>
      <w:lvlText w:val="%7."/>
      <w:lvlJc w:val="left"/>
      <w:pPr>
        <w:ind w:left="5200" w:hanging="360"/>
      </w:pPr>
    </w:lvl>
    <w:lvl w:ilvl="7" w:tplc="9DF2FEE0">
      <w:start w:val="1"/>
      <w:numFmt w:val="lowerLetter"/>
      <w:lvlText w:val="%8."/>
      <w:lvlJc w:val="left"/>
      <w:pPr>
        <w:ind w:left="5920" w:hanging="360"/>
      </w:pPr>
    </w:lvl>
    <w:lvl w:ilvl="8" w:tplc="8026CFBC">
      <w:start w:val="1"/>
      <w:numFmt w:val="lowerRoman"/>
      <w:lvlText w:val="%9."/>
      <w:lvlJc w:val="right"/>
      <w:pPr>
        <w:ind w:left="6640" w:hanging="180"/>
      </w:pPr>
    </w:lvl>
  </w:abstractNum>
  <w:abstractNum w:abstractNumId="8" w15:restartNumberingAfterBreak="0">
    <w:nsid w:val="27FD56EB"/>
    <w:multiLevelType w:val="hybridMultilevel"/>
    <w:tmpl w:val="65E0DEC8"/>
    <w:lvl w:ilvl="0" w:tplc="2E446E8E">
      <w:start w:val="4"/>
      <w:numFmt w:val="decimal"/>
      <w:lvlText w:val="%1."/>
      <w:lvlJc w:val="left"/>
      <w:pPr>
        <w:ind w:left="720" w:hanging="360"/>
      </w:pPr>
      <w:rPr>
        <w:rFonts w:hint="default"/>
      </w:rPr>
    </w:lvl>
    <w:lvl w:ilvl="1" w:tplc="9D8EC85A">
      <w:start w:val="1"/>
      <w:numFmt w:val="lowerLetter"/>
      <w:lvlText w:val="%2."/>
      <w:lvlJc w:val="left"/>
      <w:pPr>
        <w:ind w:left="1440" w:hanging="360"/>
      </w:pPr>
    </w:lvl>
    <w:lvl w:ilvl="2" w:tplc="B3265920">
      <w:start w:val="1"/>
      <w:numFmt w:val="lowerRoman"/>
      <w:lvlText w:val="%3."/>
      <w:lvlJc w:val="right"/>
      <w:pPr>
        <w:ind w:left="2160" w:hanging="180"/>
      </w:pPr>
    </w:lvl>
    <w:lvl w:ilvl="3" w:tplc="BBC87A5E">
      <w:start w:val="1"/>
      <w:numFmt w:val="decimal"/>
      <w:lvlText w:val="%4."/>
      <w:lvlJc w:val="left"/>
      <w:pPr>
        <w:ind w:left="2880" w:hanging="360"/>
      </w:pPr>
    </w:lvl>
    <w:lvl w:ilvl="4" w:tplc="E3AE2812">
      <w:start w:val="1"/>
      <w:numFmt w:val="lowerLetter"/>
      <w:lvlText w:val="%5."/>
      <w:lvlJc w:val="left"/>
      <w:pPr>
        <w:ind w:left="3600" w:hanging="360"/>
      </w:pPr>
    </w:lvl>
    <w:lvl w:ilvl="5" w:tplc="828A7F68">
      <w:start w:val="1"/>
      <w:numFmt w:val="lowerRoman"/>
      <w:lvlText w:val="%6."/>
      <w:lvlJc w:val="right"/>
      <w:pPr>
        <w:ind w:left="4320" w:hanging="180"/>
      </w:pPr>
    </w:lvl>
    <w:lvl w:ilvl="6" w:tplc="226857AC">
      <w:start w:val="1"/>
      <w:numFmt w:val="decimal"/>
      <w:lvlText w:val="%7."/>
      <w:lvlJc w:val="left"/>
      <w:pPr>
        <w:ind w:left="5040" w:hanging="360"/>
      </w:pPr>
    </w:lvl>
    <w:lvl w:ilvl="7" w:tplc="D53CFB24">
      <w:start w:val="1"/>
      <w:numFmt w:val="lowerLetter"/>
      <w:lvlText w:val="%8."/>
      <w:lvlJc w:val="left"/>
      <w:pPr>
        <w:ind w:left="5760" w:hanging="360"/>
      </w:pPr>
    </w:lvl>
    <w:lvl w:ilvl="8" w:tplc="3C027B0E">
      <w:start w:val="1"/>
      <w:numFmt w:val="lowerRoman"/>
      <w:lvlText w:val="%9."/>
      <w:lvlJc w:val="right"/>
      <w:pPr>
        <w:ind w:left="6480" w:hanging="180"/>
      </w:pPr>
    </w:lvl>
  </w:abstractNum>
  <w:abstractNum w:abstractNumId="9" w15:restartNumberingAfterBreak="0">
    <w:nsid w:val="29EA3EA0"/>
    <w:multiLevelType w:val="hybridMultilevel"/>
    <w:tmpl w:val="6E6457C0"/>
    <w:lvl w:ilvl="0" w:tplc="C590A4EE">
      <w:start w:val="1"/>
      <w:numFmt w:val="decimal"/>
      <w:lvlText w:val="%1."/>
      <w:lvlJc w:val="left"/>
      <w:pPr>
        <w:ind w:left="720" w:hanging="360"/>
      </w:pPr>
      <w:rPr>
        <w:rFonts w:hint="default"/>
      </w:rPr>
    </w:lvl>
    <w:lvl w:ilvl="1" w:tplc="EFEA9E36">
      <w:start w:val="1"/>
      <w:numFmt w:val="lowerLetter"/>
      <w:lvlText w:val="%2."/>
      <w:lvlJc w:val="left"/>
      <w:pPr>
        <w:ind w:left="1440" w:hanging="360"/>
      </w:pPr>
    </w:lvl>
    <w:lvl w:ilvl="2" w:tplc="0270CB02">
      <w:start w:val="1"/>
      <w:numFmt w:val="lowerRoman"/>
      <w:lvlText w:val="%3."/>
      <w:lvlJc w:val="right"/>
      <w:pPr>
        <w:ind w:left="2160" w:hanging="180"/>
      </w:pPr>
    </w:lvl>
    <w:lvl w:ilvl="3" w:tplc="810E55F4">
      <w:start w:val="1"/>
      <w:numFmt w:val="decimal"/>
      <w:lvlText w:val="%4."/>
      <w:lvlJc w:val="left"/>
      <w:pPr>
        <w:ind w:left="2880" w:hanging="360"/>
      </w:pPr>
    </w:lvl>
    <w:lvl w:ilvl="4" w:tplc="E05A6C6E">
      <w:start w:val="1"/>
      <w:numFmt w:val="lowerLetter"/>
      <w:lvlText w:val="%5."/>
      <w:lvlJc w:val="left"/>
      <w:pPr>
        <w:ind w:left="3600" w:hanging="360"/>
      </w:pPr>
    </w:lvl>
    <w:lvl w:ilvl="5" w:tplc="20A6F9FA">
      <w:start w:val="1"/>
      <w:numFmt w:val="lowerRoman"/>
      <w:lvlText w:val="%6."/>
      <w:lvlJc w:val="right"/>
      <w:pPr>
        <w:ind w:left="4320" w:hanging="180"/>
      </w:pPr>
    </w:lvl>
    <w:lvl w:ilvl="6" w:tplc="96C44AFE">
      <w:start w:val="1"/>
      <w:numFmt w:val="decimal"/>
      <w:lvlText w:val="%7."/>
      <w:lvlJc w:val="left"/>
      <w:pPr>
        <w:ind w:left="5040" w:hanging="360"/>
      </w:pPr>
    </w:lvl>
    <w:lvl w:ilvl="7" w:tplc="451A586C">
      <w:start w:val="1"/>
      <w:numFmt w:val="lowerLetter"/>
      <w:lvlText w:val="%8."/>
      <w:lvlJc w:val="left"/>
      <w:pPr>
        <w:ind w:left="5760" w:hanging="360"/>
      </w:pPr>
    </w:lvl>
    <w:lvl w:ilvl="8" w:tplc="BE74106E">
      <w:start w:val="1"/>
      <w:numFmt w:val="lowerRoman"/>
      <w:lvlText w:val="%9."/>
      <w:lvlJc w:val="right"/>
      <w:pPr>
        <w:ind w:left="6480" w:hanging="180"/>
      </w:pPr>
    </w:lvl>
  </w:abstractNum>
  <w:abstractNum w:abstractNumId="10" w15:restartNumberingAfterBreak="0">
    <w:nsid w:val="2B713FC1"/>
    <w:multiLevelType w:val="hybridMultilevel"/>
    <w:tmpl w:val="386CDC56"/>
    <w:lvl w:ilvl="0" w:tplc="88CA1F70">
      <w:start w:val="1"/>
      <w:numFmt w:val="decimal"/>
      <w:lvlText w:val="%1."/>
      <w:lvlJc w:val="left"/>
      <w:pPr>
        <w:ind w:left="720" w:hanging="360"/>
      </w:pPr>
      <w:rPr>
        <w:rFonts w:hint="default"/>
      </w:rPr>
    </w:lvl>
    <w:lvl w:ilvl="1" w:tplc="5FF4A1AC">
      <w:start w:val="1"/>
      <w:numFmt w:val="lowerLetter"/>
      <w:lvlText w:val="%2."/>
      <w:lvlJc w:val="left"/>
      <w:pPr>
        <w:ind w:left="1440" w:hanging="360"/>
      </w:pPr>
    </w:lvl>
    <w:lvl w:ilvl="2" w:tplc="AEA8133C">
      <w:start w:val="1"/>
      <w:numFmt w:val="lowerRoman"/>
      <w:lvlText w:val="%3."/>
      <w:lvlJc w:val="right"/>
      <w:pPr>
        <w:ind w:left="2160" w:hanging="180"/>
      </w:pPr>
    </w:lvl>
    <w:lvl w:ilvl="3" w:tplc="6BD2EA56">
      <w:start w:val="1"/>
      <w:numFmt w:val="decimal"/>
      <w:lvlText w:val="%4."/>
      <w:lvlJc w:val="left"/>
      <w:pPr>
        <w:ind w:left="2880" w:hanging="360"/>
      </w:pPr>
    </w:lvl>
    <w:lvl w:ilvl="4" w:tplc="7E1C790C">
      <w:start w:val="1"/>
      <w:numFmt w:val="lowerLetter"/>
      <w:lvlText w:val="%5."/>
      <w:lvlJc w:val="left"/>
      <w:pPr>
        <w:ind w:left="3600" w:hanging="360"/>
      </w:pPr>
    </w:lvl>
    <w:lvl w:ilvl="5" w:tplc="591E29D2">
      <w:start w:val="1"/>
      <w:numFmt w:val="lowerRoman"/>
      <w:lvlText w:val="%6."/>
      <w:lvlJc w:val="right"/>
      <w:pPr>
        <w:ind w:left="4320" w:hanging="180"/>
      </w:pPr>
    </w:lvl>
    <w:lvl w:ilvl="6" w:tplc="E648DC72">
      <w:start w:val="1"/>
      <w:numFmt w:val="decimal"/>
      <w:lvlText w:val="%7."/>
      <w:lvlJc w:val="left"/>
      <w:pPr>
        <w:ind w:left="5040" w:hanging="360"/>
      </w:pPr>
    </w:lvl>
    <w:lvl w:ilvl="7" w:tplc="7DFCC3D2">
      <w:start w:val="1"/>
      <w:numFmt w:val="lowerLetter"/>
      <w:lvlText w:val="%8."/>
      <w:lvlJc w:val="left"/>
      <w:pPr>
        <w:ind w:left="5760" w:hanging="360"/>
      </w:pPr>
    </w:lvl>
    <w:lvl w:ilvl="8" w:tplc="F4946288">
      <w:start w:val="1"/>
      <w:numFmt w:val="lowerRoman"/>
      <w:lvlText w:val="%9."/>
      <w:lvlJc w:val="right"/>
      <w:pPr>
        <w:ind w:left="6480" w:hanging="180"/>
      </w:pPr>
    </w:lvl>
  </w:abstractNum>
  <w:abstractNum w:abstractNumId="11" w15:restartNumberingAfterBreak="0">
    <w:nsid w:val="2B9B1F6E"/>
    <w:multiLevelType w:val="multilevel"/>
    <w:tmpl w:val="DD12A9E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2" w15:restartNumberingAfterBreak="0">
    <w:nsid w:val="35B06063"/>
    <w:multiLevelType w:val="multilevel"/>
    <w:tmpl w:val="5516C2CC"/>
    <w:styleLink w:val="1"/>
    <w:lvl w:ilvl="0">
      <w:start w:val="1"/>
      <w:numFmt w:val="decimal"/>
      <w:pStyle w:val="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8AD747E"/>
    <w:multiLevelType w:val="hybridMultilevel"/>
    <w:tmpl w:val="D0527F96"/>
    <w:lvl w:ilvl="0" w:tplc="27EE17E2">
      <w:start w:val="10"/>
      <w:numFmt w:val="decimal"/>
      <w:lvlText w:val="%1."/>
      <w:lvlJc w:val="left"/>
      <w:pPr>
        <w:tabs>
          <w:tab w:val="num" w:pos="540"/>
        </w:tabs>
        <w:ind w:left="540" w:hanging="360"/>
      </w:pPr>
    </w:lvl>
    <w:lvl w:ilvl="1" w:tplc="AFBC4362">
      <w:start w:val="1"/>
      <w:numFmt w:val="none"/>
      <w:pStyle w:val="2"/>
      <w:lvlText w:val=""/>
      <w:lvlJc w:val="left"/>
      <w:pPr>
        <w:tabs>
          <w:tab w:val="num" w:pos="360"/>
        </w:tabs>
        <w:ind w:left="0" w:firstLine="0"/>
      </w:pPr>
    </w:lvl>
    <w:lvl w:ilvl="2" w:tplc="63FEA474">
      <w:start w:val="1"/>
      <w:numFmt w:val="none"/>
      <w:lvlText w:val=""/>
      <w:lvlJc w:val="left"/>
      <w:pPr>
        <w:tabs>
          <w:tab w:val="num" w:pos="360"/>
        </w:tabs>
        <w:ind w:left="0" w:firstLine="0"/>
      </w:pPr>
    </w:lvl>
    <w:lvl w:ilvl="3" w:tplc="96C447CE">
      <w:start w:val="1"/>
      <w:numFmt w:val="none"/>
      <w:lvlText w:val=""/>
      <w:lvlJc w:val="left"/>
      <w:pPr>
        <w:tabs>
          <w:tab w:val="num" w:pos="360"/>
        </w:tabs>
        <w:ind w:left="0" w:firstLine="0"/>
      </w:pPr>
    </w:lvl>
    <w:lvl w:ilvl="4" w:tplc="FB9ADCEC">
      <w:start w:val="1"/>
      <w:numFmt w:val="none"/>
      <w:lvlText w:val=""/>
      <w:lvlJc w:val="left"/>
      <w:pPr>
        <w:tabs>
          <w:tab w:val="num" w:pos="360"/>
        </w:tabs>
        <w:ind w:left="0" w:firstLine="0"/>
      </w:pPr>
    </w:lvl>
    <w:lvl w:ilvl="5" w:tplc="DF16D930">
      <w:start w:val="1"/>
      <w:numFmt w:val="none"/>
      <w:lvlText w:val=""/>
      <w:lvlJc w:val="left"/>
      <w:pPr>
        <w:tabs>
          <w:tab w:val="num" w:pos="360"/>
        </w:tabs>
        <w:ind w:left="0" w:firstLine="0"/>
      </w:pPr>
    </w:lvl>
    <w:lvl w:ilvl="6" w:tplc="BA140E5E">
      <w:start w:val="1"/>
      <w:numFmt w:val="none"/>
      <w:lvlText w:val=""/>
      <w:lvlJc w:val="left"/>
      <w:pPr>
        <w:tabs>
          <w:tab w:val="num" w:pos="360"/>
        </w:tabs>
        <w:ind w:left="0" w:firstLine="0"/>
      </w:pPr>
    </w:lvl>
    <w:lvl w:ilvl="7" w:tplc="75362266">
      <w:start w:val="1"/>
      <w:numFmt w:val="none"/>
      <w:lvlText w:val=""/>
      <w:lvlJc w:val="left"/>
      <w:pPr>
        <w:tabs>
          <w:tab w:val="num" w:pos="360"/>
        </w:tabs>
        <w:ind w:left="0" w:firstLine="0"/>
      </w:pPr>
    </w:lvl>
    <w:lvl w:ilvl="8" w:tplc="2EAC0364">
      <w:start w:val="1"/>
      <w:numFmt w:val="none"/>
      <w:lvlText w:val=""/>
      <w:lvlJc w:val="left"/>
      <w:pPr>
        <w:tabs>
          <w:tab w:val="num" w:pos="360"/>
        </w:tabs>
        <w:ind w:left="0" w:firstLine="0"/>
      </w:pPr>
    </w:lvl>
  </w:abstractNum>
  <w:abstractNum w:abstractNumId="14" w15:restartNumberingAfterBreak="0">
    <w:nsid w:val="38B40936"/>
    <w:multiLevelType w:val="hybridMultilevel"/>
    <w:tmpl w:val="216A34BE"/>
    <w:lvl w:ilvl="0" w:tplc="A8CA02C4">
      <w:start w:val="1"/>
      <w:numFmt w:val="bullet"/>
      <w:lvlText w:val="-"/>
      <w:lvlJc w:val="left"/>
      <w:pPr>
        <w:ind w:left="720" w:hanging="360"/>
      </w:pPr>
      <w:rPr>
        <w:rFonts w:ascii="Times New Roman" w:hAnsi="Times New Roman" w:cs="Times New Roman" w:hint="default"/>
      </w:rPr>
    </w:lvl>
    <w:lvl w:ilvl="1" w:tplc="67709264">
      <w:start w:val="1"/>
      <w:numFmt w:val="bullet"/>
      <w:lvlText w:val="o"/>
      <w:lvlJc w:val="left"/>
      <w:pPr>
        <w:ind w:left="1440" w:hanging="360"/>
      </w:pPr>
      <w:rPr>
        <w:rFonts w:ascii="Courier New" w:hAnsi="Courier New" w:cs="Courier New" w:hint="default"/>
      </w:rPr>
    </w:lvl>
    <w:lvl w:ilvl="2" w:tplc="6A7453C2">
      <w:start w:val="1"/>
      <w:numFmt w:val="bullet"/>
      <w:lvlText w:val=""/>
      <w:lvlJc w:val="left"/>
      <w:pPr>
        <w:ind w:left="2160" w:hanging="360"/>
      </w:pPr>
      <w:rPr>
        <w:rFonts w:ascii="Wingdings" w:hAnsi="Wingdings" w:hint="default"/>
      </w:rPr>
    </w:lvl>
    <w:lvl w:ilvl="3" w:tplc="BF9A193A">
      <w:start w:val="1"/>
      <w:numFmt w:val="bullet"/>
      <w:lvlText w:val=""/>
      <w:lvlJc w:val="left"/>
      <w:pPr>
        <w:ind w:left="2880" w:hanging="360"/>
      </w:pPr>
      <w:rPr>
        <w:rFonts w:ascii="Symbol" w:hAnsi="Symbol" w:hint="default"/>
      </w:rPr>
    </w:lvl>
    <w:lvl w:ilvl="4" w:tplc="13E6AF44">
      <w:start w:val="1"/>
      <w:numFmt w:val="bullet"/>
      <w:lvlText w:val="o"/>
      <w:lvlJc w:val="left"/>
      <w:pPr>
        <w:ind w:left="3600" w:hanging="360"/>
      </w:pPr>
      <w:rPr>
        <w:rFonts w:ascii="Courier New" w:hAnsi="Courier New" w:cs="Courier New" w:hint="default"/>
      </w:rPr>
    </w:lvl>
    <w:lvl w:ilvl="5" w:tplc="667656F6">
      <w:start w:val="1"/>
      <w:numFmt w:val="bullet"/>
      <w:lvlText w:val=""/>
      <w:lvlJc w:val="left"/>
      <w:pPr>
        <w:ind w:left="4320" w:hanging="360"/>
      </w:pPr>
      <w:rPr>
        <w:rFonts w:ascii="Wingdings" w:hAnsi="Wingdings" w:hint="default"/>
      </w:rPr>
    </w:lvl>
    <w:lvl w:ilvl="6" w:tplc="AF1A0446">
      <w:start w:val="1"/>
      <w:numFmt w:val="bullet"/>
      <w:lvlText w:val=""/>
      <w:lvlJc w:val="left"/>
      <w:pPr>
        <w:ind w:left="5040" w:hanging="360"/>
      </w:pPr>
      <w:rPr>
        <w:rFonts w:ascii="Symbol" w:hAnsi="Symbol" w:hint="default"/>
      </w:rPr>
    </w:lvl>
    <w:lvl w:ilvl="7" w:tplc="44B8C87A">
      <w:start w:val="1"/>
      <w:numFmt w:val="bullet"/>
      <w:lvlText w:val="o"/>
      <w:lvlJc w:val="left"/>
      <w:pPr>
        <w:ind w:left="5760" w:hanging="360"/>
      </w:pPr>
      <w:rPr>
        <w:rFonts w:ascii="Courier New" w:hAnsi="Courier New" w:cs="Courier New" w:hint="default"/>
      </w:rPr>
    </w:lvl>
    <w:lvl w:ilvl="8" w:tplc="7A709EA6">
      <w:start w:val="1"/>
      <w:numFmt w:val="bullet"/>
      <w:lvlText w:val=""/>
      <w:lvlJc w:val="left"/>
      <w:pPr>
        <w:ind w:left="6480" w:hanging="360"/>
      </w:pPr>
      <w:rPr>
        <w:rFonts w:ascii="Wingdings" w:hAnsi="Wingdings" w:hint="default"/>
      </w:rPr>
    </w:lvl>
  </w:abstractNum>
  <w:abstractNum w:abstractNumId="15" w15:restartNumberingAfterBreak="0">
    <w:nsid w:val="43C404BD"/>
    <w:multiLevelType w:val="hybridMultilevel"/>
    <w:tmpl w:val="FB047128"/>
    <w:lvl w:ilvl="0" w:tplc="9FC4C16A">
      <w:start w:val="1"/>
      <w:numFmt w:val="decimal"/>
      <w:lvlText w:val="%1)"/>
      <w:lvlJc w:val="left"/>
      <w:pPr>
        <w:ind w:left="720" w:hanging="360"/>
      </w:pPr>
    </w:lvl>
    <w:lvl w:ilvl="1" w:tplc="BA60AE2C">
      <w:start w:val="1"/>
      <w:numFmt w:val="lowerLetter"/>
      <w:lvlText w:val="%2."/>
      <w:lvlJc w:val="left"/>
      <w:pPr>
        <w:ind w:left="1440" w:hanging="360"/>
      </w:pPr>
    </w:lvl>
    <w:lvl w:ilvl="2" w:tplc="45123DA8">
      <w:start w:val="1"/>
      <w:numFmt w:val="lowerRoman"/>
      <w:lvlText w:val="%3."/>
      <w:lvlJc w:val="right"/>
      <w:pPr>
        <w:ind w:left="2160" w:hanging="180"/>
      </w:pPr>
    </w:lvl>
    <w:lvl w:ilvl="3" w:tplc="C5F49E76">
      <w:start w:val="1"/>
      <w:numFmt w:val="decimal"/>
      <w:lvlText w:val="%4."/>
      <w:lvlJc w:val="left"/>
      <w:pPr>
        <w:ind w:left="2880" w:hanging="360"/>
      </w:pPr>
    </w:lvl>
    <w:lvl w:ilvl="4" w:tplc="A58A0E10">
      <w:start w:val="1"/>
      <w:numFmt w:val="lowerLetter"/>
      <w:lvlText w:val="%5."/>
      <w:lvlJc w:val="left"/>
      <w:pPr>
        <w:ind w:left="3600" w:hanging="360"/>
      </w:pPr>
    </w:lvl>
    <w:lvl w:ilvl="5" w:tplc="F4B46110">
      <w:start w:val="1"/>
      <w:numFmt w:val="lowerRoman"/>
      <w:lvlText w:val="%6."/>
      <w:lvlJc w:val="right"/>
      <w:pPr>
        <w:ind w:left="4320" w:hanging="180"/>
      </w:pPr>
    </w:lvl>
    <w:lvl w:ilvl="6" w:tplc="0A56C428">
      <w:start w:val="1"/>
      <w:numFmt w:val="decimal"/>
      <w:lvlText w:val="%7."/>
      <w:lvlJc w:val="left"/>
      <w:pPr>
        <w:ind w:left="5040" w:hanging="360"/>
      </w:pPr>
    </w:lvl>
    <w:lvl w:ilvl="7" w:tplc="C9EAC8E6">
      <w:start w:val="1"/>
      <w:numFmt w:val="lowerLetter"/>
      <w:lvlText w:val="%8."/>
      <w:lvlJc w:val="left"/>
      <w:pPr>
        <w:ind w:left="5760" w:hanging="360"/>
      </w:pPr>
    </w:lvl>
    <w:lvl w:ilvl="8" w:tplc="9F7281F2">
      <w:start w:val="1"/>
      <w:numFmt w:val="lowerRoman"/>
      <w:lvlText w:val="%9."/>
      <w:lvlJc w:val="right"/>
      <w:pPr>
        <w:ind w:left="6480" w:hanging="180"/>
      </w:pPr>
    </w:lvl>
  </w:abstractNum>
  <w:abstractNum w:abstractNumId="16" w15:restartNumberingAfterBreak="0">
    <w:nsid w:val="45DE1EB5"/>
    <w:multiLevelType w:val="hybridMultilevel"/>
    <w:tmpl w:val="9E40A6E0"/>
    <w:lvl w:ilvl="0" w:tplc="8B5A8B6E">
      <w:start w:val="1"/>
      <w:numFmt w:val="decimal"/>
      <w:lvlText w:val="%1)"/>
      <w:lvlJc w:val="left"/>
      <w:pPr>
        <w:ind w:left="1417" w:hanging="283"/>
      </w:pPr>
      <w:rPr>
        <w:rFonts w:hint="default"/>
      </w:rPr>
    </w:lvl>
    <w:lvl w:ilvl="1" w:tplc="766C8CD8">
      <w:start w:val="1"/>
      <w:numFmt w:val="lowerLetter"/>
      <w:lvlText w:val="%2."/>
      <w:lvlJc w:val="left"/>
      <w:pPr>
        <w:ind w:left="3198" w:hanging="360"/>
      </w:pPr>
    </w:lvl>
    <w:lvl w:ilvl="2" w:tplc="DFA2DDE2">
      <w:start w:val="1"/>
      <w:numFmt w:val="lowerRoman"/>
      <w:lvlText w:val="%3."/>
      <w:lvlJc w:val="right"/>
      <w:pPr>
        <w:ind w:left="3918" w:hanging="180"/>
      </w:pPr>
    </w:lvl>
    <w:lvl w:ilvl="3" w:tplc="C6B6D1A0">
      <w:start w:val="1"/>
      <w:numFmt w:val="decimal"/>
      <w:lvlText w:val="%4."/>
      <w:lvlJc w:val="left"/>
      <w:pPr>
        <w:ind w:left="4638" w:hanging="360"/>
      </w:pPr>
    </w:lvl>
    <w:lvl w:ilvl="4" w:tplc="67A8EDEC">
      <w:start w:val="1"/>
      <w:numFmt w:val="lowerLetter"/>
      <w:lvlText w:val="%5."/>
      <w:lvlJc w:val="left"/>
      <w:pPr>
        <w:ind w:left="5358" w:hanging="360"/>
      </w:pPr>
    </w:lvl>
    <w:lvl w:ilvl="5" w:tplc="306C2804">
      <w:start w:val="1"/>
      <w:numFmt w:val="lowerRoman"/>
      <w:lvlText w:val="%6."/>
      <w:lvlJc w:val="right"/>
      <w:pPr>
        <w:ind w:left="6078" w:hanging="180"/>
      </w:pPr>
    </w:lvl>
    <w:lvl w:ilvl="6" w:tplc="9F9EE296">
      <w:start w:val="1"/>
      <w:numFmt w:val="decimal"/>
      <w:lvlText w:val="%7."/>
      <w:lvlJc w:val="left"/>
      <w:pPr>
        <w:ind w:left="6798" w:hanging="360"/>
      </w:pPr>
    </w:lvl>
    <w:lvl w:ilvl="7" w:tplc="2EBC3D3C">
      <w:start w:val="1"/>
      <w:numFmt w:val="lowerLetter"/>
      <w:lvlText w:val="%8."/>
      <w:lvlJc w:val="left"/>
      <w:pPr>
        <w:ind w:left="7518" w:hanging="360"/>
      </w:pPr>
    </w:lvl>
    <w:lvl w:ilvl="8" w:tplc="77D6F13A">
      <w:start w:val="1"/>
      <w:numFmt w:val="lowerRoman"/>
      <w:lvlText w:val="%9."/>
      <w:lvlJc w:val="right"/>
      <w:pPr>
        <w:ind w:left="8238" w:hanging="180"/>
      </w:pPr>
    </w:lvl>
  </w:abstractNum>
  <w:abstractNum w:abstractNumId="17" w15:restartNumberingAfterBreak="0">
    <w:nsid w:val="4DBA26A6"/>
    <w:multiLevelType w:val="multilevel"/>
    <w:tmpl w:val="8140EDA2"/>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8" w15:restartNumberingAfterBreak="0">
    <w:nsid w:val="5045278B"/>
    <w:multiLevelType w:val="multilevel"/>
    <w:tmpl w:val="F926A872"/>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9" w15:restartNumberingAfterBreak="0">
    <w:nsid w:val="517F348C"/>
    <w:multiLevelType w:val="hybridMultilevel"/>
    <w:tmpl w:val="143CAD28"/>
    <w:lvl w:ilvl="0" w:tplc="47F4A9F8">
      <w:start w:val="1"/>
      <w:numFmt w:val="bullet"/>
      <w:lvlText w:val="-"/>
      <w:lvlJc w:val="left"/>
      <w:pPr>
        <w:ind w:left="720" w:hanging="360"/>
      </w:pPr>
      <w:rPr>
        <w:rFonts w:ascii="Times New Roman" w:hAnsi="Times New Roman" w:cs="Times New Roman" w:hint="default"/>
      </w:rPr>
    </w:lvl>
    <w:lvl w:ilvl="1" w:tplc="FFB46132">
      <w:start w:val="1"/>
      <w:numFmt w:val="bullet"/>
      <w:lvlText w:val="o"/>
      <w:lvlJc w:val="left"/>
      <w:pPr>
        <w:ind w:left="1440" w:hanging="360"/>
      </w:pPr>
      <w:rPr>
        <w:rFonts w:ascii="Courier New" w:hAnsi="Courier New" w:cs="Courier New" w:hint="default"/>
      </w:rPr>
    </w:lvl>
    <w:lvl w:ilvl="2" w:tplc="11C6339A">
      <w:start w:val="1"/>
      <w:numFmt w:val="bullet"/>
      <w:lvlText w:val=""/>
      <w:lvlJc w:val="left"/>
      <w:pPr>
        <w:ind w:left="2160" w:hanging="360"/>
      </w:pPr>
      <w:rPr>
        <w:rFonts w:ascii="Wingdings" w:hAnsi="Wingdings" w:hint="default"/>
      </w:rPr>
    </w:lvl>
    <w:lvl w:ilvl="3" w:tplc="F18AEDB8">
      <w:start w:val="1"/>
      <w:numFmt w:val="bullet"/>
      <w:lvlText w:val=""/>
      <w:lvlJc w:val="left"/>
      <w:pPr>
        <w:ind w:left="2880" w:hanging="360"/>
      </w:pPr>
      <w:rPr>
        <w:rFonts w:ascii="Symbol" w:hAnsi="Symbol" w:hint="default"/>
      </w:rPr>
    </w:lvl>
    <w:lvl w:ilvl="4" w:tplc="605E5CEE">
      <w:start w:val="1"/>
      <w:numFmt w:val="bullet"/>
      <w:lvlText w:val="o"/>
      <w:lvlJc w:val="left"/>
      <w:pPr>
        <w:ind w:left="3600" w:hanging="360"/>
      </w:pPr>
      <w:rPr>
        <w:rFonts w:ascii="Courier New" w:hAnsi="Courier New" w:cs="Courier New" w:hint="default"/>
      </w:rPr>
    </w:lvl>
    <w:lvl w:ilvl="5" w:tplc="6FFECA64">
      <w:start w:val="1"/>
      <w:numFmt w:val="bullet"/>
      <w:lvlText w:val=""/>
      <w:lvlJc w:val="left"/>
      <w:pPr>
        <w:ind w:left="4320" w:hanging="360"/>
      </w:pPr>
      <w:rPr>
        <w:rFonts w:ascii="Wingdings" w:hAnsi="Wingdings" w:hint="default"/>
      </w:rPr>
    </w:lvl>
    <w:lvl w:ilvl="6" w:tplc="F40AE526">
      <w:start w:val="1"/>
      <w:numFmt w:val="bullet"/>
      <w:lvlText w:val=""/>
      <w:lvlJc w:val="left"/>
      <w:pPr>
        <w:ind w:left="5040" w:hanging="360"/>
      </w:pPr>
      <w:rPr>
        <w:rFonts w:ascii="Symbol" w:hAnsi="Symbol" w:hint="default"/>
      </w:rPr>
    </w:lvl>
    <w:lvl w:ilvl="7" w:tplc="95405C04">
      <w:start w:val="1"/>
      <w:numFmt w:val="bullet"/>
      <w:lvlText w:val="o"/>
      <w:lvlJc w:val="left"/>
      <w:pPr>
        <w:ind w:left="5760" w:hanging="360"/>
      </w:pPr>
      <w:rPr>
        <w:rFonts w:ascii="Courier New" w:hAnsi="Courier New" w:cs="Courier New" w:hint="default"/>
      </w:rPr>
    </w:lvl>
    <w:lvl w:ilvl="8" w:tplc="719E1E90">
      <w:start w:val="1"/>
      <w:numFmt w:val="bullet"/>
      <w:lvlText w:val=""/>
      <w:lvlJc w:val="left"/>
      <w:pPr>
        <w:ind w:left="6480" w:hanging="360"/>
      </w:pPr>
      <w:rPr>
        <w:rFonts w:ascii="Wingdings" w:hAnsi="Wingdings" w:hint="default"/>
      </w:rPr>
    </w:lvl>
  </w:abstractNum>
  <w:abstractNum w:abstractNumId="20" w15:restartNumberingAfterBreak="0">
    <w:nsid w:val="5D4C651F"/>
    <w:multiLevelType w:val="hybridMultilevel"/>
    <w:tmpl w:val="34ECA266"/>
    <w:lvl w:ilvl="0" w:tplc="9DDEC48A">
      <w:start w:val="1"/>
      <w:numFmt w:val="bullet"/>
      <w:pStyle w:val="20"/>
      <w:lvlText w:val=""/>
      <w:lvlJc w:val="left"/>
      <w:pPr>
        <w:ind w:left="720" w:hanging="360"/>
      </w:pPr>
      <w:rPr>
        <w:rFonts w:ascii="Symbol" w:hAnsi="Symbol" w:hint="default"/>
      </w:rPr>
    </w:lvl>
    <w:lvl w:ilvl="1" w:tplc="96EE9E82">
      <w:start w:val="1"/>
      <w:numFmt w:val="bullet"/>
      <w:lvlText w:val="o"/>
      <w:lvlJc w:val="left"/>
      <w:pPr>
        <w:ind w:left="1440" w:hanging="360"/>
      </w:pPr>
      <w:rPr>
        <w:rFonts w:ascii="Courier New" w:hAnsi="Courier New" w:hint="default"/>
      </w:rPr>
    </w:lvl>
    <w:lvl w:ilvl="2" w:tplc="6A6E7E9C">
      <w:start w:val="1"/>
      <w:numFmt w:val="bullet"/>
      <w:lvlText w:val=""/>
      <w:lvlJc w:val="left"/>
      <w:pPr>
        <w:ind w:left="2160" w:hanging="360"/>
      </w:pPr>
      <w:rPr>
        <w:rFonts w:ascii="Wingdings" w:hAnsi="Wingdings" w:hint="default"/>
      </w:rPr>
    </w:lvl>
    <w:lvl w:ilvl="3" w:tplc="8E8890F0">
      <w:start w:val="1"/>
      <w:numFmt w:val="bullet"/>
      <w:lvlText w:val=""/>
      <w:lvlJc w:val="left"/>
      <w:pPr>
        <w:ind w:left="2880" w:hanging="360"/>
      </w:pPr>
      <w:rPr>
        <w:rFonts w:ascii="Symbol" w:hAnsi="Symbol" w:hint="default"/>
      </w:rPr>
    </w:lvl>
    <w:lvl w:ilvl="4" w:tplc="E7AEA5A0">
      <w:start w:val="1"/>
      <w:numFmt w:val="bullet"/>
      <w:lvlText w:val="o"/>
      <w:lvlJc w:val="left"/>
      <w:pPr>
        <w:ind w:left="3600" w:hanging="360"/>
      </w:pPr>
      <w:rPr>
        <w:rFonts w:ascii="Courier New" w:hAnsi="Courier New" w:hint="default"/>
      </w:rPr>
    </w:lvl>
    <w:lvl w:ilvl="5" w:tplc="746E0856">
      <w:start w:val="1"/>
      <w:numFmt w:val="bullet"/>
      <w:lvlText w:val=""/>
      <w:lvlJc w:val="left"/>
      <w:pPr>
        <w:ind w:left="4320" w:hanging="360"/>
      </w:pPr>
      <w:rPr>
        <w:rFonts w:ascii="Wingdings" w:hAnsi="Wingdings" w:hint="default"/>
      </w:rPr>
    </w:lvl>
    <w:lvl w:ilvl="6" w:tplc="44FC08A8">
      <w:start w:val="1"/>
      <w:numFmt w:val="bullet"/>
      <w:lvlText w:val=""/>
      <w:lvlJc w:val="left"/>
      <w:pPr>
        <w:ind w:left="5040" w:hanging="360"/>
      </w:pPr>
      <w:rPr>
        <w:rFonts w:ascii="Symbol" w:hAnsi="Symbol" w:hint="default"/>
      </w:rPr>
    </w:lvl>
    <w:lvl w:ilvl="7" w:tplc="9008E49C">
      <w:start w:val="1"/>
      <w:numFmt w:val="bullet"/>
      <w:lvlText w:val="o"/>
      <w:lvlJc w:val="left"/>
      <w:pPr>
        <w:ind w:left="5760" w:hanging="360"/>
      </w:pPr>
      <w:rPr>
        <w:rFonts w:ascii="Courier New" w:hAnsi="Courier New" w:hint="default"/>
      </w:rPr>
    </w:lvl>
    <w:lvl w:ilvl="8" w:tplc="F71A2730">
      <w:start w:val="1"/>
      <w:numFmt w:val="bullet"/>
      <w:lvlText w:val=""/>
      <w:lvlJc w:val="left"/>
      <w:pPr>
        <w:ind w:left="6480" w:hanging="360"/>
      </w:pPr>
      <w:rPr>
        <w:rFonts w:ascii="Wingdings" w:hAnsi="Wingdings" w:hint="default"/>
      </w:rPr>
    </w:lvl>
  </w:abstractNum>
  <w:abstractNum w:abstractNumId="21" w15:restartNumberingAfterBreak="0">
    <w:nsid w:val="5E2448CA"/>
    <w:multiLevelType w:val="hybridMultilevel"/>
    <w:tmpl w:val="4F66716C"/>
    <w:lvl w:ilvl="0" w:tplc="B17A280C">
      <w:start w:val="1"/>
      <w:numFmt w:val="decimal"/>
      <w:lvlText w:val="%1."/>
      <w:lvlJc w:val="left"/>
      <w:pPr>
        <w:ind w:left="-207" w:hanging="360"/>
      </w:pPr>
      <w:rPr>
        <w:rFonts w:hint="default"/>
      </w:rPr>
    </w:lvl>
    <w:lvl w:ilvl="1" w:tplc="A0521A4C">
      <w:start w:val="1"/>
      <w:numFmt w:val="lowerLetter"/>
      <w:lvlText w:val="%2."/>
      <w:lvlJc w:val="left"/>
      <w:pPr>
        <w:ind w:left="513" w:hanging="360"/>
      </w:pPr>
    </w:lvl>
    <w:lvl w:ilvl="2" w:tplc="33F0D5E8">
      <w:start w:val="1"/>
      <w:numFmt w:val="lowerRoman"/>
      <w:lvlText w:val="%3."/>
      <w:lvlJc w:val="right"/>
      <w:pPr>
        <w:ind w:left="1233" w:hanging="180"/>
      </w:pPr>
    </w:lvl>
    <w:lvl w:ilvl="3" w:tplc="CB20350C">
      <w:start w:val="1"/>
      <w:numFmt w:val="decimal"/>
      <w:lvlText w:val="%4."/>
      <w:lvlJc w:val="left"/>
      <w:pPr>
        <w:ind w:left="1953" w:hanging="360"/>
      </w:pPr>
    </w:lvl>
    <w:lvl w:ilvl="4" w:tplc="705E5CC8">
      <w:start w:val="1"/>
      <w:numFmt w:val="lowerLetter"/>
      <w:lvlText w:val="%5."/>
      <w:lvlJc w:val="left"/>
      <w:pPr>
        <w:ind w:left="2673" w:hanging="360"/>
      </w:pPr>
    </w:lvl>
    <w:lvl w:ilvl="5" w:tplc="EAF0885A">
      <w:start w:val="1"/>
      <w:numFmt w:val="lowerRoman"/>
      <w:lvlText w:val="%6."/>
      <w:lvlJc w:val="right"/>
      <w:pPr>
        <w:ind w:left="3393" w:hanging="180"/>
      </w:pPr>
    </w:lvl>
    <w:lvl w:ilvl="6" w:tplc="6EC03534">
      <w:start w:val="1"/>
      <w:numFmt w:val="decimal"/>
      <w:lvlText w:val="%7."/>
      <w:lvlJc w:val="left"/>
      <w:pPr>
        <w:ind w:left="4113" w:hanging="360"/>
      </w:pPr>
    </w:lvl>
    <w:lvl w:ilvl="7" w:tplc="6C58C6DA">
      <w:start w:val="1"/>
      <w:numFmt w:val="lowerLetter"/>
      <w:lvlText w:val="%8."/>
      <w:lvlJc w:val="left"/>
      <w:pPr>
        <w:ind w:left="4833" w:hanging="360"/>
      </w:pPr>
    </w:lvl>
    <w:lvl w:ilvl="8" w:tplc="157A3FE2">
      <w:start w:val="1"/>
      <w:numFmt w:val="lowerRoman"/>
      <w:lvlText w:val="%9."/>
      <w:lvlJc w:val="right"/>
      <w:pPr>
        <w:ind w:left="5553" w:hanging="180"/>
      </w:pPr>
    </w:lvl>
  </w:abstractNum>
  <w:abstractNum w:abstractNumId="22" w15:restartNumberingAfterBreak="0">
    <w:nsid w:val="61513565"/>
    <w:multiLevelType w:val="multilevel"/>
    <w:tmpl w:val="9C7E02F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39E65DA"/>
    <w:multiLevelType w:val="hybridMultilevel"/>
    <w:tmpl w:val="676E6A56"/>
    <w:lvl w:ilvl="0" w:tplc="E586DBA0">
      <w:start w:val="1"/>
      <w:numFmt w:val="decimal"/>
      <w:lvlText w:val="%1."/>
      <w:lvlJc w:val="left"/>
      <w:pPr>
        <w:ind w:left="397" w:hanging="284"/>
      </w:pPr>
      <w:rPr>
        <w:rFonts w:hint="default"/>
      </w:rPr>
    </w:lvl>
    <w:lvl w:ilvl="1" w:tplc="29307A14">
      <w:start w:val="1"/>
      <w:numFmt w:val="lowerLetter"/>
      <w:lvlText w:val="%2."/>
      <w:lvlJc w:val="left"/>
      <w:pPr>
        <w:ind w:left="1440" w:hanging="360"/>
      </w:pPr>
    </w:lvl>
    <w:lvl w:ilvl="2" w:tplc="CD7E13F4">
      <w:start w:val="1"/>
      <w:numFmt w:val="lowerRoman"/>
      <w:lvlText w:val="%3."/>
      <w:lvlJc w:val="right"/>
      <w:pPr>
        <w:ind w:left="2160" w:hanging="180"/>
      </w:pPr>
    </w:lvl>
    <w:lvl w:ilvl="3" w:tplc="C150D084">
      <w:start w:val="1"/>
      <w:numFmt w:val="decimal"/>
      <w:lvlText w:val="%4."/>
      <w:lvlJc w:val="left"/>
      <w:pPr>
        <w:ind w:left="2880" w:hanging="360"/>
      </w:pPr>
    </w:lvl>
    <w:lvl w:ilvl="4" w:tplc="D966CA5C">
      <w:start w:val="1"/>
      <w:numFmt w:val="lowerLetter"/>
      <w:lvlText w:val="%5."/>
      <w:lvlJc w:val="left"/>
      <w:pPr>
        <w:ind w:left="3600" w:hanging="360"/>
      </w:pPr>
    </w:lvl>
    <w:lvl w:ilvl="5" w:tplc="B45E0B92">
      <w:start w:val="1"/>
      <w:numFmt w:val="lowerRoman"/>
      <w:lvlText w:val="%6."/>
      <w:lvlJc w:val="right"/>
      <w:pPr>
        <w:ind w:left="4320" w:hanging="180"/>
      </w:pPr>
    </w:lvl>
    <w:lvl w:ilvl="6" w:tplc="31503732">
      <w:start w:val="1"/>
      <w:numFmt w:val="decimal"/>
      <w:lvlText w:val="%7."/>
      <w:lvlJc w:val="left"/>
      <w:pPr>
        <w:ind w:left="5040" w:hanging="360"/>
      </w:pPr>
    </w:lvl>
    <w:lvl w:ilvl="7" w:tplc="CB1EF66E">
      <w:start w:val="1"/>
      <w:numFmt w:val="lowerLetter"/>
      <w:lvlText w:val="%8."/>
      <w:lvlJc w:val="left"/>
      <w:pPr>
        <w:ind w:left="5760" w:hanging="360"/>
      </w:pPr>
    </w:lvl>
    <w:lvl w:ilvl="8" w:tplc="705E6240">
      <w:start w:val="1"/>
      <w:numFmt w:val="lowerRoman"/>
      <w:lvlText w:val="%9."/>
      <w:lvlJc w:val="right"/>
      <w:pPr>
        <w:ind w:left="6480" w:hanging="180"/>
      </w:pPr>
    </w:lvl>
  </w:abstractNum>
  <w:abstractNum w:abstractNumId="24" w15:restartNumberingAfterBreak="0">
    <w:nsid w:val="64403A2E"/>
    <w:multiLevelType w:val="hybridMultilevel"/>
    <w:tmpl w:val="8FB45AEA"/>
    <w:lvl w:ilvl="0" w:tplc="28048AE8">
      <w:start w:val="1"/>
      <w:numFmt w:val="bullet"/>
      <w:lvlText w:val=""/>
      <w:lvlJc w:val="left"/>
      <w:pPr>
        <w:tabs>
          <w:tab w:val="num" w:pos="720"/>
        </w:tabs>
        <w:ind w:left="720" w:hanging="360"/>
      </w:pPr>
      <w:rPr>
        <w:rFonts w:ascii="Symbol" w:hAnsi="Symbol" w:hint="default"/>
        <w:sz w:val="20"/>
      </w:rPr>
    </w:lvl>
    <w:lvl w:ilvl="1" w:tplc="8C228146">
      <w:start w:val="1"/>
      <w:numFmt w:val="bullet"/>
      <w:lvlText w:val="o"/>
      <w:lvlJc w:val="left"/>
      <w:pPr>
        <w:tabs>
          <w:tab w:val="num" w:pos="1440"/>
        </w:tabs>
        <w:ind w:left="1440" w:hanging="360"/>
      </w:pPr>
      <w:rPr>
        <w:rFonts w:ascii="Courier New" w:hAnsi="Courier New" w:hint="default"/>
        <w:sz w:val="20"/>
      </w:rPr>
    </w:lvl>
    <w:lvl w:ilvl="2" w:tplc="C238750A">
      <w:start w:val="1"/>
      <w:numFmt w:val="bullet"/>
      <w:lvlText w:val=""/>
      <w:lvlJc w:val="left"/>
      <w:pPr>
        <w:tabs>
          <w:tab w:val="num" w:pos="2160"/>
        </w:tabs>
        <w:ind w:left="2160" w:hanging="360"/>
      </w:pPr>
      <w:rPr>
        <w:rFonts w:ascii="Wingdings" w:hAnsi="Wingdings" w:hint="default"/>
        <w:sz w:val="20"/>
      </w:rPr>
    </w:lvl>
    <w:lvl w:ilvl="3" w:tplc="5BEAA838">
      <w:start w:val="1"/>
      <w:numFmt w:val="bullet"/>
      <w:lvlText w:val=""/>
      <w:lvlJc w:val="left"/>
      <w:pPr>
        <w:tabs>
          <w:tab w:val="num" w:pos="2880"/>
        </w:tabs>
        <w:ind w:left="2880" w:hanging="360"/>
      </w:pPr>
      <w:rPr>
        <w:rFonts w:ascii="Wingdings" w:hAnsi="Wingdings" w:hint="default"/>
        <w:sz w:val="20"/>
      </w:rPr>
    </w:lvl>
    <w:lvl w:ilvl="4" w:tplc="E5E04F90">
      <w:start w:val="1"/>
      <w:numFmt w:val="bullet"/>
      <w:lvlText w:val=""/>
      <w:lvlJc w:val="left"/>
      <w:pPr>
        <w:tabs>
          <w:tab w:val="num" w:pos="3600"/>
        </w:tabs>
        <w:ind w:left="3600" w:hanging="360"/>
      </w:pPr>
      <w:rPr>
        <w:rFonts w:ascii="Wingdings" w:hAnsi="Wingdings" w:hint="default"/>
        <w:sz w:val="20"/>
      </w:rPr>
    </w:lvl>
    <w:lvl w:ilvl="5" w:tplc="A0F2F1C6">
      <w:start w:val="1"/>
      <w:numFmt w:val="bullet"/>
      <w:lvlText w:val=""/>
      <w:lvlJc w:val="left"/>
      <w:pPr>
        <w:tabs>
          <w:tab w:val="num" w:pos="4320"/>
        </w:tabs>
        <w:ind w:left="4320" w:hanging="360"/>
      </w:pPr>
      <w:rPr>
        <w:rFonts w:ascii="Wingdings" w:hAnsi="Wingdings" w:hint="default"/>
        <w:sz w:val="20"/>
      </w:rPr>
    </w:lvl>
    <w:lvl w:ilvl="6" w:tplc="D3AC0C92">
      <w:start w:val="1"/>
      <w:numFmt w:val="bullet"/>
      <w:lvlText w:val=""/>
      <w:lvlJc w:val="left"/>
      <w:pPr>
        <w:tabs>
          <w:tab w:val="num" w:pos="5040"/>
        </w:tabs>
        <w:ind w:left="5040" w:hanging="360"/>
      </w:pPr>
      <w:rPr>
        <w:rFonts w:ascii="Wingdings" w:hAnsi="Wingdings" w:hint="default"/>
        <w:sz w:val="20"/>
      </w:rPr>
    </w:lvl>
    <w:lvl w:ilvl="7" w:tplc="84C4D92E">
      <w:start w:val="1"/>
      <w:numFmt w:val="bullet"/>
      <w:lvlText w:val=""/>
      <w:lvlJc w:val="left"/>
      <w:pPr>
        <w:tabs>
          <w:tab w:val="num" w:pos="5760"/>
        </w:tabs>
        <w:ind w:left="5760" w:hanging="360"/>
      </w:pPr>
      <w:rPr>
        <w:rFonts w:ascii="Wingdings" w:hAnsi="Wingdings" w:hint="default"/>
        <w:sz w:val="20"/>
      </w:rPr>
    </w:lvl>
    <w:lvl w:ilvl="8" w:tplc="57086132">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E644837"/>
    <w:multiLevelType w:val="multilevel"/>
    <w:tmpl w:val="33D4BCBC"/>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6" w15:restartNumberingAfterBreak="0">
    <w:nsid w:val="6E852DEA"/>
    <w:multiLevelType w:val="hybridMultilevel"/>
    <w:tmpl w:val="514094B8"/>
    <w:lvl w:ilvl="0" w:tplc="F7C6FCAC">
      <w:start w:val="1"/>
      <w:numFmt w:val="decimal"/>
      <w:lvlText w:val="%1."/>
      <w:lvlJc w:val="left"/>
      <w:pPr>
        <w:ind w:left="1069" w:hanging="360"/>
      </w:pPr>
      <w:rPr>
        <w:rFonts w:hint="default"/>
      </w:rPr>
    </w:lvl>
    <w:lvl w:ilvl="1" w:tplc="1E4831E0">
      <w:start w:val="1"/>
      <w:numFmt w:val="lowerLetter"/>
      <w:lvlText w:val="%2."/>
      <w:lvlJc w:val="left"/>
      <w:pPr>
        <w:ind w:left="1789" w:hanging="360"/>
      </w:pPr>
    </w:lvl>
    <w:lvl w:ilvl="2" w:tplc="C3B6D126">
      <w:start w:val="1"/>
      <w:numFmt w:val="lowerRoman"/>
      <w:lvlText w:val="%3."/>
      <w:lvlJc w:val="right"/>
      <w:pPr>
        <w:ind w:left="2509" w:hanging="180"/>
      </w:pPr>
    </w:lvl>
    <w:lvl w:ilvl="3" w:tplc="247CF2A4">
      <w:start w:val="1"/>
      <w:numFmt w:val="decimal"/>
      <w:lvlText w:val="%4."/>
      <w:lvlJc w:val="left"/>
      <w:pPr>
        <w:ind w:left="3229" w:hanging="360"/>
      </w:pPr>
    </w:lvl>
    <w:lvl w:ilvl="4" w:tplc="2B6EA26E">
      <w:start w:val="1"/>
      <w:numFmt w:val="lowerLetter"/>
      <w:lvlText w:val="%5."/>
      <w:lvlJc w:val="left"/>
      <w:pPr>
        <w:ind w:left="3949" w:hanging="360"/>
      </w:pPr>
    </w:lvl>
    <w:lvl w:ilvl="5" w:tplc="CD688A0C">
      <w:start w:val="1"/>
      <w:numFmt w:val="lowerRoman"/>
      <w:lvlText w:val="%6."/>
      <w:lvlJc w:val="right"/>
      <w:pPr>
        <w:ind w:left="4669" w:hanging="180"/>
      </w:pPr>
    </w:lvl>
    <w:lvl w:ilvl="6" w:tplc="943E738C">
      <w:start w:val="1"/>
      <w:numFmt w:val="decimal"/>
      <w:lvlText w:val="%7."/>
      <w:lvlJc w:val="left"/>
      <w:pPr>
        <w:ind w:left="5389" w:hanging="360"/>
      </w:pPr>
    </w:lvl>
    <w:lvl w:ilvl="7" w:tplc="62B09A36">
      <w:start w:val="1"/>
      <w:numFmt w:val="lowerLetter"/>
      <w:lvlText w:val="%8."/>
      <w:lvlJc w:val="left"/>
      <w:pPr>
        <w:ind w:left="6109" w:hanging="360"/>
      </w:pPr>
    </w:lvl>
    <w:lvl w:ilvl="8" w:tplc="B4E40DDC">
      <w:start w:val="1"/>
      <w:numFmt w:val="lowerRoman"/>
      <w:lvlText w:val="%9."/>
      <w:lvlJc w:val="right"/>
      <w:pPr>
        <w:ind w:left="6829" w:hanging="180"/>
      </w:pPr>
    </w:lvl>
  </w:abstractNum>
  <w:abstractNum w:abstractNumId="27" w15:restartNumberingAfterBreak="0">
    <w:nsid w:val="70C87A3D"/>
    <w:multiLevelType w:val="hybridMultilevel"/>
    <w:tmpl w:val="7370F758"/>
    <w:lvl w:ilvl="0" w:tplc="7B5AC8DE">
      <w:start w:val="1"/>
      <w:numFmt w:val="decimal"/>
      <w:lvlText w:val="%1."/>
      <w:lvlJc w:val="left"/>
      <w:pPr>
        <w:tabs>
          <w:tab w:val="num" w:pos="930"/>
        </w:tabs>
        <w:ind w:left="930" w:hanging="360"/>
      </w:pPr>
      <w:rPr>
        <w:rFonts w:hint="default"/>
      </w:rPr>
    </w:lvl>
    <w:lvl w:ilvl="1" w:tplc="74A0B16A">
      <w:start w:val="1"/>
      <w:numFmt w:val="lowerLetter"/>
      <w:lvlText w:val="%2."/>
      <w:lvlJc w:val="left"/>
      <w:pPr>
        <w:tabs>
          <w:tab w:val="num" w:pos="1647"/>
        </w:tabs>
        <w:ind w:left="1647" w:hanging="360"/>
      </w:pPr>
    </w:lvl>
    <w:lvl w:ilvl="2" w:tplc="C27A4CEE">
      <w:start w:val="1"/>
      <w:numFmt w:val="lowerRoman"/>
      <w:lvlText w:val="%3."/>
      <w:lvlJc w:val="right"/>
      <w:pPr>
        <w:tabs>
          <w:tab w:val="num" w:pos="2367"/>
        </w:tabs>
        <w:ind w:left="2367" w:hanging="180"/>
      </w:pPr>
    </w:lvl>
    <w:lvl w:ilvl="3" w:tplc="B0C29FEE">
      <w:start w:val="1"/>
      <w:numFmt w:val="decimal"/>
      <w:lvlText w:val="%4."/>
      <w:lvlJc w:val="left"/>
      <w:pPr>
        <w:tabs>
          <w:tab w:val="num" w:pos="3087"/>
        </w:tabs>
        <w:ind w:left="3087" w:hanging="360"/>
      </w:pPr>
    </w:lvl>
    <w:lvl w:ilvl="4" w:tplc="19900706">
      <w:start w:val="1"/>
      <w:numFmt w:val="lowerLetter"/>
      <w:lvlText w:val="%5."/>
      <w:lvlJc w:val="left"/>
      <w:pPr>
        <w:tabs>
          <w:tab w:val="num" w:pos="3807"/>
        </w:tabs>
        <w:ind w:left="3807" w:hanging="360"/>
      </w:pPr>
    </w:lvl>
    <w:lvl w:ilvl="5" w:tplc="DA2EA6B0">
      <w:start w:val="1"/>
      <w:numFmt w:val="lowerRoman"/>
      <w:lvlText w:val="%6."/>
      <w:lvlJc w:val="right"/>
      <w:pPr>
        <w:tabs>
          <w:tab w:val="num" w:pos="4527"/>
        </w:tabs>
        <w:ind w:left="4527" w:hanging="180"/>
      </w:pPr>
    </w:lvl>
    <w:lvl w:ilvl="6" w:tplc="25C095E0">
      <w:start w:val="1"/>
      <w:numFmt w:val="decimal"/>
      <w:lvlText w:val="%7."/>
      <w:lvlJc w:val="left"/>
      <w:pPr>
        <w:tabs>
          <w:tab w:val="num" w:pos="5247"/>
        </w:tabs>
        <w:ind w:left="5247" w:hanging="360"/>
      </w:pPr>
    </w:lvl>
    <w:lvl w:ilvl="7" w:tplc="3C5AC3CE">
      <w:start w:val="1"/>
      <w:numFmt w:val="lowerLetter"/>
      <w:lvlText w:val="%8."/>
      <w:lvlJc w:val="left"/>
      <w:pPr>
        <w:tabs>
          <w:tab w:val="num" w:pos="5967"/>
        </w:tabs>
        <w:ind w:left="5967" w:hanging="360"/>
      </w:pPr>
    </w:lvl>
    <w:lvl w:ilvl="8" w:tplc="4DBA4DAE">
      <w:start w:val="1"/>
      <w:numFmt w:val="lowerRoman"/>
      <w:lvlText w:val="%9."/>
      <w:lvlJc w:val="right"/>
      <w:pPr>
        <w:tabs>
          <w:tab w:val="num" w:pos="6687"/>
        </w:tabs>
        <w:ind w:left="6687" w:hanging="180"/>
      </w:pPr>
    </w:lvl>
  </w:abstractNum>
  <w:abstractNum w:abstractNumId="28" w15:restartNumberingAfterBreak="0">
    <w:nsid w:val="733D2AEF"/>
    <w:multiLevelType w:val="hybridMultilevel"/>
    <w:tmpl w:val="951255B8"/>
    <w:lvl w:ilvl="0" w:tplc="D2208C48">
      <w:start w:val="1"/>
      <w:numFmt w:val="bullet"/>
      <w:lvlText w:val=""/>
      <w:lvlJc w:val="left"/>
      <w:pPr>
        <w:ind w:left="360" w:hanging="360"/>
      </w:pPr>
      <w:rPr>
        <w:rFonts w:ascii="Symbol" w:hAnsi="Symbol" w:hint="default"/>
      </w:rPr>
    </w:lvl>
    <w:lvl w:ilvl="1" w:tplc="451A77BA">
      <w:start w:val="1"/>
      <w:numFmt w:val="bullet"/>
      <w:lvlText w:val="o"/>
      <w:lvlJc w:val="left"/>
      <w:pPr>
        <w:ind w:left="2156" w:hanging="360"/>
      </w:pPr>
      <w:rPr>
        <w:rFonts w:ascii="Courier New" w:hAnsi="Courier New" w:cs="Courier New" w:hint="default"/>
      </w:rPr>
    </w:lvl>
    <w:lvl w:ilvl="2" w:tplc="8F2640E4">
      <w:start w:val="1"/>
      <w:numFmt w:val="bullet"/>
      <w:lvlText w:val=""/>
      <w:lvlJc w:val="left"/>
      <w:pPr>
        <w:ind w:left="2876" w:hanging="360"/>
      </w:pPr>
      <w:rPr>
        <w:rFonts w:ascii="Wingdings" w:hAnsi="Wingdings" w:hint="default"/>
      </w:rPr>
    </w:lvl>
    <w:lvl w:ilvl="3" w:tplc="F0408840">
      <w:start w:val="1"/>
      <w:numFmt w:val="bullet"/>
      <w:lvlText w:val=""/>
      <w:lvlJc w:val="left"/>
      <w:pPr>
        <w:ind w:left="3596" w:hanging="360"/>
      </w:pPr>
      <w:rPr>
        <w:rFonts w:ascii="Symbol" w:hAnsi="Symbol" w:hint="default"/>
      </w:rPr>
    </w:lvl>
    <w:lvl w:ilvl="4" w:tplc="6BA63272">
      <w:start w:val="1"/>
      <w:numFmt w:val="bullet"/>
      <w:lvlText w:val="o"/>
      <w:lvlJc w:val="left"/>
      <w:pPr>
        <w:ind w:left="4316" w:hanging="360"/>
      </w:pPr>
      <w:rPr>
        <w:rFonts w:ascii="Courier New" w:hAnsi="Courier New" w:cs="Courier New" w:hint="default"/>
      </w:rPr>
    </w:lvl>
    <w:lvl w:ilvl="5" w:tplc="A16AE612">
      <w:start w:val="1"/>
      <w:numFmt w:val="bullet"/>
      <w:lvlText w:val=""/>
      <w:lvlJc w:val="left"/>
      <w:pPr>
        <w:ind w:left="5036" w:hanging="360"/>
      </w:pPr>
      <w:rPr>
        <w:rFonts w:ascii="Wingdings" w:hAnsi="Wingdings" w:hint="default"/>
      </w:rPr>
    </w:lvl>
    <w:lvl w:ilvl="6" w:tplc="D18EB106">
      <w:start w:val="1"/>
      <w:numFmt w:val="bullet"/>
      <w:lvlText w:val=""/>
      <w:lvlJc w:val="left"/>
      <w:pPr>
        <w:ind w:left="5756" w:hanging="360"/>
      </w:pPr>
      <w:rPr>
        <w:rFonts w:ascii="Symbol" w:hAnsi="Symbol" w:hint="default"/>
      </w:rPr>
    </w:lvl>
    <w:lvl w:ilvl="7" w:tplc="BF747144">
      <w:start w:val="1"/>
      <w:numFmt w:val="bullet"/>
      <w:lvlText w:val="o"/>
      <w:lvlJc w:val="left"/>
      <w:pPr>
        <w:ind w:left="6476" w:hanging="360"/>
      </w:pPr>
      <w:rPr>
        <w:rFonts w:ascii="Courier New" w:hAnsi="Courier New" w:cs="Courier New" w:hint="default"/>
      </w:rPr>
    </w:lvl>
    <w:lvl w:ilvl="8" w:tplc="B55AD5C2">
      <w:start w:val="1"/>
      <w:numFmt w:val="bullet"/>
      <w:lvlText w:val=""/>
      <w:lvlJc w:val="left"/>
      <w:pPr>
        <w:ind w:left="7196" w:hanging="360"/>
      </w:pPr>
      <w:rPr>
        <w:rFonts w:ascii="Wingdings" w:hAnsi="Wingdings" w:hint="default"/>
      </w:rPr>
    </w:lvl>
  </w:abstractNum>
  <w:abstractNum w:abstractNumId="29" w15:restartNumberingAfterBreak="0">
    <w:nsid w:val="73402D23"/>
    <w:multiLevelType w:val="multilevel"/>
    <w:tmpl w:val="2C229BE0"/>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0" w15:restartNumberingAfterBreak="0">
    <w:nsid w:val="77BE7FD9"/>
    <w:multiLevelType w:val="multilevel"/>
    <w:tmpl w:val="83CE1B94"/>
    <w:styleLink w:val="111111"/>
    <w:lvl w:ilvl="0">
      <w:start w:val="1"/>
      <w:numFmt w:val="decimal"/>
      <w:pStyle w:val="11111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31" w15:restartNumberingAfterBreak="0">
    <w:nsid w:val="7C080D1E"/>
    <w:multiLevelType w:val="hybridMultilevel"/>
    <w:tmpl w:val="E0BE9978"/>
    <w:lvl w:ilvl="0" w:tplc="2ABAA938">
      <w:start w:val="6"/>
      <w:numFmt w:val="decimal"/>
      <w:lvlText w:val="%1."/>
      <w:lvlJc w:val="left"/>
      <w:pPr>
        <w:ind w:left="2640" w:hanging="360"/>
      </w:pPr>
      <w:rPr>
        <w:rFonts w:hint="default"/>
      </w:rPr>
    </w:lvl>
    <w:lvl w:ilvl="1" w:tplc="7CD20572">
      <w:start w:val="1"/>
      <w:numFmt w:val="lowerLetter"/>
      <w:lvlText w:val="%2."/>
      <w:lvlJc w:val="left"/>
      <w:pPr>
        <w:ind w:left="3360" w:hanging="360"/>
      </w:pPr>
    </w:lvl>
    <w:lvl w:ilvl="2" w:tplc="3B5247B6">
      <w:start w:val="1"/>
      <w:numFmt w:val="lowerRoman"/>
      <w:lvlText w:val="%3."/>
      <w:lvlJc w:val="right"/>
      <w:pPr>
        <w:ind w:left="4080" w:hanging="180"/>
      </w:pPr>
    </w:lvl>
    <w:lvl w:ilvl="3" w:tplc="951A74EC">
      <w:start w:val="1"/>
      <w:numFmt w:val="decimal"/>
      <w:lvlText w:val="%4."/>
      <w:lvlJc w:val="left"/>
      <w:pPr>
        <w:ind w:left="4800" w:hanging="360"/>
      </w:pPr>
    </w:lvl>
    <w:lvl w:ilvl="4" w:tplc="19726ADC">
      <w:start w:val="1"/>
      <w:numFmt w:val="lowerLetter"/>
      <w:lvlText w:val="%5."/>
      <w:lvlJc w:val="left"/>
      <w:pPr>
        <w:ind w:left="5520" w:hanging="360"/>
      </w:pPr>
    </w:lvl>
    <w:lvl w:ilvl="5" w:tplc="F692C64E">
      <w:start w:val="1"/>
      <w:numFmt w:val="lowerRoman"/>
      <w:lvlText w:val="%6."/>
      <w:lvlJc w:val="right"/>
      <w:pPr>
        <w:ind w:left="6240" w:hanging="180"/>
      </w:pPr>
    </w:lvl>
    <w:lvl w:ilvl="6" w:tplc="1B586724">
      <w:start w:val="1"/>
      <w:numFmt w:val="decimal"/>
      <w:lvlText w:val="%7."/>
      <w:lvlJc w:val="left"/>
      <w:pPr>
        <w:ind w:left="6960" w:hanging="360"/>
      </w:pPr>
    </w:lvl>
    <w:lvl w:ilvl="7" w:tplc="479ECA40">
      <w:start w:val="1"/>
      <w:numFmt w:val="lowerLetter"/>
      <w:lvlText w:val="%8."/>
      <w:lvlJc w:val="left"/>
      <w:pPr>
        <w:ind w:left="7680" w:hanging="360"/>
      </w:pPr>
    </w:lvl>
    <w:lvl w:ilvl="8" w:tplc="93362842">
      <w:start w:val="1"/>
      <w:numFmt w:val="lowerRoman"/>
      <w:lvlText w:val="%9."/>
      <w:lvlJc w:val="right"/>
      <w:pPr>
        <w:ind w:left="84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0"/>
    </w:lvlOverride>
  </w:num>
  <w:num w:numId="3">
    <w:abstractNumId w:val="30"/>
  </w:num>
  <w:num w:numId="4">
    <w:abstractNumId w:val="12"/>
  </w:num>
  <w:num w:numId="5">
    <w:abstractNumId w:val="20"/>
  </w:num>
  <w:num w:numId="6">
    <w:abstractNumId w:val="6"/>
  </w:num>
  <w:num w:numId="7">
    <w:abstractNumId w:val="16"/>
  </w:num>
  <w:num w:numId="8">
    <w:abstractNumId w:val="17"/>
  </w:num>
  <w:num w:numId="9">
    <w:abstractNumId w:val="14"/>
  </w:num>
  <w:num w:numId="10">
    <w:abstractNumId w:val="1"/>
  </w:num>
  <w:num w:numId="11">
    <w:abstractNumId w:val="19"/>
  </w:num>
  <w:num w:numId="12">
    <w:abstractNumId w:val="3"/>
  </w:num>
  <w:num w:numId="13">
    <w:abstractNumId w:val="15"/>
  </w:num>
  <w:num w:numId="14">
    <w:abstractNumId w:val="2"/>
  </w:num>
  <w:num w:numId="15">
    <w:abstractNumId w:val="23"/>
  </w:num>
  <w:num w:numId="16">
    <w:abstractNumId w:val="25"/>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num>
  <w:num w:numId="18">
    <w:abstractNumId w:val="22"/>
  </w:num>
  <w:num w:numId="19">
    <w:abstractNumId w:val="27"/>
  </w:num>
  <w:num w:numId="20">
    <w:abstractNumId w:val="4"/>
  </w:num>
  <w:num w:numId="21">
    <w:abstractNumId w:val="24"/>
  </w:num>
  <w:num w:numId="22">
    <w:abstractNumId w:val="2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11"/>
  </w:num>
  <w:num w:numId="25">
    <w:abstractNumId w:val="10"/>
  </w:num>
  <w:num w:numId="26">
    <w:abstractNumId w:val="8"/>
  </w:num>
  <w:num w:numId="27">
    <w:abstractNumId w:val="18"/>
  </w:num>
  <w:num w:numId="28">
    <w:abstractNumId w:val="28"/>
  </w:num>
  <w:num w:numId="29">
    <w:abstractNumId w:val="9"/>
  </w:num>
  <w:num w:numId="30">
    <w:abstractNumId w:val="26"/>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0A7"/>
    <w:rsid w:val="001F6CD7"/>
    <w:rsid w:val="00AF50A7"/>
    <w:rsid w:val="00E71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72D6B1-7669-4D84-B84A-C231D173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a"/>
    <w:next w:val="a"/>
    <w:link w:val="11"/>
    <w:uiPriority w:val="9"/>
    <w:qFormat/>
    <w:pPr>
      <w:widowControl w:val="0"/>
      <w:tabs>
        <w:tab w:val="left" w:pos="567"/>
      </w:tabs>
      <w:spacing w:before="120" w:after="120" w:line="240" w:lineRule="auto"/>
      <w:ind w:left="567" w:hanging="567"/>
      <w:jc w:val="both"/>
      <w:outlineLvl w:val="0"/>
    </w:pPr>
    <w:rPr>
      <w:rFonts w:ascii="Times New Roman" w:eastAsia="Times New Roman" w:hAnsi="Times New Roman" w:cs="Times New Roman"/>
      <w:b/>
      <w:sz w:val="24"/>
      <w:szCs w:val="20"/>
      <w:lang w:eastAsia="ru-RU"/>
    </w:rPr>
  </w:style>
  <w:style w:type="paragraph" w:styleId="21">
    <w:name w:val="heading 2"/>
    <w:basedOn w:val="a"/>
    <w:next w:val="a"/>
    <w:link w:val="22"/>
    <w:uiPriority w:val="9"/>
    <w:qFormat/>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pPr>
      <w:spacing w:before="240" w:after="60" w:line="240" w:lineRule="auto"/>
      <w:outlineLvl w:val="7"/>
    </w:pPr>
    <w:rPr>
      <w:rFonts w:ascii="Times New Roman" w:eastAsia="Times New Roman" w:hAnsi="Times New Roman" w:cs="Times New Roman"/>
      <w:i/>
      <w:iCs/>
      <w:sz w:val="24"/>
      <w:szCs w:val="24"/>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character" w:customStyle="1" w:styleId="SubtitleChar">
    <w:name w:val="Subtitle Char"/>
    <w:basedOn w:val="a0"/>
    <w:uiPriority w:val="11"/>
    <w:rPr>
      <w:sz w:val="24"/>
      <w:szCs w:val="24"/>
    </w:rPr>
  </w:style>
  <w:style w:type="paragraph" w:styleId="23">
    <w:name w:val="Quote"/>
    <w:basedOn w:val="a"/>
    <w:next w:val="a"/>
    <w:link w:val="24"/>
    <w:uiPriority w:val="29"/>
    <w:qFormat/>
    <w:pPr>
      <w:ind w:left="720" w:right="720"/>
    </w:pPr>
    <w:rPr>
      <w:i/>
    </w:rPr>
  </w:style>
  <w:style w:type="character" w:customStyle="1" w:styleId="24">
    <w:name w:val="Цитата 2 Знак"/>
    <w:link w:val="23"/>
    <w:uiPriority w:val="29"/>
    <w:rPr>
      <w:i/>
    </w:rPr>
  </w:style>
  <w:style w:type="paragraph" w:styleId="a5">
    <w:name w:val="Intense Quote"/>
    <w:basedOn w:val="a"/>
    <w:next w:val="a"/>
    <w:link w:val="a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6">
    <w:name w:val="Выделенная цитата Знак"/>
    <w:link w:val="a5"/>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7">
    <w:name w:val="caption"/>
    <w:basedOn w:val="a"/>
    <w:next w:val="a"/>
    <w:link w:val="a8"/>
    <w:uiPriority w:val="35"/>
    <w:semiHidden/>
    <w:unhideWhenUsed/>
    <w:qFormat/>
    <w:pPr>
      <w:spacing w:line="276" w:lineRule="auto"/>
    </w:pPr>
    <w:rPr>
      <w:b/>
      <w:bCs/>
      <w:color w:val="4472C4" w:themeColor="accent1"/>
      <w:sz w:val="18"/>
      <w:szCs w:val="18"/>
    </w:rPr>
  </w:style>
  <w:style w:type="character" w:customStyle="1" w:styleId="a8">
    <w:name w:val="Название объекта Знак"/>
    <w:basedOn w:val="a0"/>
    <w:link w:val="a7"/>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5">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9">
    <w:name w:val="endnote text"/>
    <w:basedOn w:val="a"/>
    <w:link w:val="aa"/>
    <w:uiPriority w:val="99"/>
    <w:semiHidden/>
    <w:unhideWhenUsed/>
    <w:pPr>
      <w:spacing w:after="0" w:line="240" w:lineRule="auto"/>
    </w:pPr>
    <w:rPr>
      <w:sz w:val="20"/>
    </w:rPr>
  </w:style>
  <w:style w:type="character" w:customStyle="1" w:styleId="aa">
    <w:name w:val="Текст концевой сноски Знак"/>
    <w:link w:val="a9"/>
    <w:uiPriority w:val="99"/>
    <w:rPr>
      <w:sz w:val="20"/>
    </w:rPr>
  </w:style>
  <w:style w:type="paragraph" w:styleId="13">
    <w:name w:val="toc 1"/>
    <w:basedOn w:val="a"/>
    <w:next w:val="a"/>
    <w:uiPriority w:val="39"/>
    <w:unhideWhenUsed/>
    <w:pPr>
      <w:spacing w:after="57"/>
    </w:pPr>
  </w:style>
  <w:style w:type="paragraph" w:styleId="26">
    <w:name w:val="toc 2"/>
    <w:basedOn w:val="a"/>
    <w:next w:val="a"/>
    <w:uiPriority w:val="39"/>
    <w:unhideWhenUsed/>
    <w:pPr>
      <w:spacing w:after="57"/>
      <w:ind w:left="283"/>
    </w:pPr>
  </w:style>
  <w:style w:type="paragraph" w:styleId="33">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b">
    <w:name w:val="TOC Heading"/>
    <w:uiPriority w:val="39"/>
    <w:unhideWhenUsed/>
  </w:style>
  <w:style w:type="paragraph" w:styleId="ac">
    <w:name w:val="table of figures"/>
    <w:basedOn w:val="a"/>
    <w:next w:val="a"/>
    <w:uiPriority w:val="99"/>
    <w:unhideWhenUsed/>
    <w:pPr>
      <w:spacing w:after="0"/>
    </w:pPr>
  </w:style>
  <w:style w:type="character" w:customStyle="1" w:styleId="11">
    <w:name w:val="Заголовок 1 Знак"/>
    <w:basedOn w:val="a0"/>
    <w:link w:val="10"/>
    <w:uiPriority w:val="9"/>
    <w:rPr>
      <w:rFonts w:ascii="Times New Roman" w:eastAsia="Times New Roman" w:hAnsi="Times New Roman" w:cs="Times New Roman"/>
      <w:b/>
      <w:sz w:val="24"/>
      <w:szCs w:val="20"/>
      <w:lang w:eastAsia="ru-RU"/>
    </w:rPr>
  </w:style>
  <w:style w:type="character" w:customStyle="1" w:styleId="22">
    <w:name w:val="Заголовок 2 Знак"/>
    <w:basedOn w:val="a0"/>
    <w:link w:val="21"/>
    <w:uiPriority w:val="9"/>
    <w:rPr>
      <w:rFonts w:ascii="Times New Roman" w:eastAsia="Times New Roman" w:hAnsi="Times New Roman" w:cs="Times New Roman"/>
      <w:b/>
      <w:sz w:val="28"/>
      <w:szCs w:val="20"/>
      <w:lang w:eastAsia="ru-RU"/>
    </w:rPr>
  </w:style>
  <w:style w:type="character" w:customStyle="1" w:styleId="31">
    <w:name w:val="Заголовок 3 Знак"/>
    <w:basedOn w:val="a0"/>
    <w:link w:val="30"/>
    <w:rPr>
      <w:rFonts w:ascii="Arial" w:eastAsia="Times New Roman" w:hAnsi="Arial" w:cs="Times New Roman"/>
      <w:b/>
      <w:bCs/>
      <w:sz w:val="26"/>
      <w:szCs w:val="26"/>
    </w:rPr>
  </w:style>
  <w:style w:type="character" w:customStyle="1" w:styleId="40">
    <w:name w:val="Заголовок 4 Знак"/>
    <w:basedOn w:val="a0"/>
    <w:link w:val="4"/>
    <w:rPr>
      <w:rFonts w:ascii="Arial" w:eastAsia="Times New Roman" w:hAnsi="Arial" w:cs="Times New Roman"/>
      <w:sz w:val="24"/>
      <w:szCs w:val="24"/>
    </w:rPr>
  </w:style>
  <w:style w:type="character" w:customStyle="1" w:styleId="50">
    <w:name w:val="Заголовок 5 Знак"/>
    <w:basedOn w:val="a0"/>
    <w:link w:val="5"/>
    <w:uiPriority w:val="9"/>
    <w:semiHidden/>
    <w:rPr>
      <w:rFonts w:ascii="Cambria" w:eastAsia="Times New Roman" w:hAnsi="Cambria" w:cs="Times New Roman"/>
      <w:color w:val="243F60"/>
    </w:rPr>
  </w:style>
  <w:style w:type="character" w:customStyle="1" w:styleId="60">
    <w:name w:val="Заголовок 6 Знак"/>
    <w:basedOn w:val="a0"/>
    <w:link w:val="6"/>
    <w:rPr>
      <w:rFonts w:ascii="Times New Roman" w:eastAsia="Times New Roman" w:hAnsi="Times New Roman" w:cs="Times New Roman"/>
      <w:b/>
      <w:bCs/>
    </w:rPr>
  </w:style>
  <w:style w:type="character" w:customStyle="1" w:styleId="70">
    <w:name w:val="Заголовок 7 Знак"/>
    <w:basedOn w:val="a0"/>
    <w:link w:val="7"/>
    <w:rPr>
      <w:rFonts w:ascii="Times New Roman" w:eastAsia="Times New Roman" w:hAnsi="Times New Roman" w:cs="Times New Roman"/>
      <w:sz w:val="24"/>
      <w:szCs w:val="24"/>
    </w:rPr>
  </w:style>
  <w:style w:type="character" w:customStyle="1" w:styleId="80">
    <w:name w:val="Заголовок 8 Знак"/>
    <w:basedOn w:val="a0"/>
    <w:link w:val="8"/>
    <w:rPr>
      <w:rFonts w:ascii="Times New Roman" w:eastAsia="Times New Roman" w:hAnsi="Times New Roman" w:cs="Times New Roman"/>
      <w:i/>
      <w:iCs/>
      <w:sz w:val="24"/>
      <w:szCs w:val="24"/>
    </w:rPr>
  </w:style>
  <w:style w:type="numbering" w:customStyle="1" w:styleId="14">
    <w:name w:val="Нет списка1"/>
    <w:next w:val="a2"/>
    <w:uiPriority w:val="99"/>
    <w:semiHidden/>
    <w:unhideWhenUsed/>
  </w:style>
  <w:style w:type="paragraph" w:styleId="ad">
    <w:name w:val="List Paragraph"/>
    <w:basedOn w:val="a"/>
    <w:link w:val="ae"/>
    <w:uiPriority w:val="99"/>
    <w:qFormat/>
    <w:pPr>
      <w:spacing w:after="200" w:line="276" w:lineRule="auto"/>
      <w:ind w:left="720"/>
      <w:contextualSpacing/>
    </w:pPr>
    <w:rPr>
      <w:rFonts w:ascii="Calibri" w:eastAsia="Calibri" w:hAnsi="Calibri" w:cs="Times New Roman"/>
    </w:rPr>
  </w:style>
  <w:style w:type="table" w:styleId="af">
    <w:name w:val="Table Grid"/>
    <w:basedOn w:val="a1"/>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0">
    <w:name w:val="Hyperlink"/>
    <w:uiPriority w:val="99"/>
    <w:unhideWhenUsed/>
    <w:rPr>
      <w:color w:val="0000FF"/>
      <w:u w:val="single"/>
    </w:rPr>
  </w:style>
  <w:style w:type="paragraph" w:customStyle="1" w:styleId="ConsPlusNonformat">
    <w:name w:val="ConsPlusNonformat"/>
    <w:pPr>
      <w:widowControl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pPr>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style>
  <w:style w:type="paragraph" w:styleId="af1">
    <w:name w:val="header"/>
    <w:basedOn w:val="a"/>
    <w:link w:val="af2"/>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2">
    <w:name w:val="Верхний колонтитул Знак"/>
    <w:basedOn w:val="a0"/>
    <w:link w:val="af1"/>
    <w:uiPriority w:val="99"/>
    <w:rPr>
      <w:rFonts w:ascii="Calibri" w:eastAsia="Calibri" w:hAnsi="Calibri" w:cs="Times New Roman"/>
    </w:rPr>
  </w:style>
  <w:style w:type="paragraph" w:styleId="af3">
    <w:name w:val="footer"/>
    <w:basedOn w:val="a"/>
    <w:link w:val="af4"/>
    <w:uiPriority w:val="99"/>
    <w:unhideWhenUsed/>
    <w:pPr>
      <w:tabs>
        <w:tab w:val="center" w:pos="4677"/>
        <w:tab w:val="right" w:pos="9355"/>
      </w:tabs>
      <w:spacing w:after="0" w:line="240" w:lineRule="auto"/>
    </w:pPr>
    <w:rPr>
      <w:rFonts w:ascii="Calibri" w:eastAsia="Calibri" w:hAnsi="Calibri" w:cs="Times New Roman"/>
    </w:rPr>
  </w:style>
  <w:style w:type="character" w:customStyle="1" w:styleId="af4">
    <w:name w:val="Нижний колонтитул Знак"/>
    <w:basedOn w:val="a0"/>
    <w:link w:val="af3"/>
    <w:uiPriority w:val="99"/>
    <w:rPr>
      <w:rFonts w:ascii="Calibri" w:eastAsia="Calibri" w:hAnsi="Calibri" w:cs="Times New Roman"/>
    </w:rPr>
  </w:style>
  <w:style w:type="paragraph" w:styleId="af5">
    <w:name w:val="No Spacing"/>
    <w:link w:val="af6"/>
    <w:uiPriority w:val="1"/>
    <w:qFormat/>
    <w:pPr>
      <w:spacing w:after="0" w:line="240" w:lineRule="auto"/>
    </w:pPr>
    <w:rPr>
      <w:rFonts w:ascii="Calibri" w:eastAsia="Times New Roman" w:hAnsi="Calibri" w:cs="Times New Roman"/>
    </w:rPr>
  </w:style>
  <w:style w:type="character" w:customStyle="1" w:styleId="af6">
    <w:name w:val="Без интервала Знак"/>
    <w:link w:val="af5"/>
    <w:uiPriority w:val="1"/>
    <w:rPr>
      <w:rFonts w:ascii="Calibri" w:eastAsia="Times New Roman" w:hAnsi="Calibri" w:cs="Times New Roman"/>
    </w:rPr>
  </w:style>
  <w:style w:type="paragraph" w:styleId="af7">
    <w:name w:val="Balloon Text"/>
    <w:basedOn w:val="a"/>
    <w:link w:val="af8"/>
    <w:uiPriority w:val="99"/>
    <w:unhideWhenUsed/>
    <w:pPr>
      <w:spacing w:after="0" w:line="240" w:lineRule="auto"/>
    </w:pPr>
    <w:rPr>
      <w:rFonts w:ascii="Tahoma" w:eastAsia="Calibri" w:hAnsi="Tahoma" w:cs="Times New Roman"/>
      <w:sz w:val="16"/>
      <w:szCs w:val="16"/>
    </w:rPr>
  </w:style>
  <w:style w:type="character" w:customStyle="1" w:styleId="af8">
    <w:name w:val="Текст выноски Знак"/>
    <w:basedOn w:val="a0"/>
    <w:link w:val="af7"/>
    <w:uiPriority w:val="99"/>
    <w:rPr>
      <w:rFonts w:ascii="Tahoma" w:eastAsia="Calibri" w:hAnsi="Tahoma" w:cs="Times New Roman"/>
      <w:sz w:val="16"/>
      <w:szCs w:val="16"/>
    </w:rPr>
  </w:style>
  <w:style w:type="paragraph" w:customStyle="1" w:styleId="27">
    <w:name w:val="Абзац списка2"/>
    <w:basedOn w:val="a"/>
    <w:pPr>
      <w:spacing w:after="0" w:line="240" w:lineRule="auto"/>
      <w:ind w:left="708"/>
    </w:pPr>
    <w:rPr>
      <w:rFonts w:ascii="Times New Roman" w:eastAsia="Times New Roman" w:hAnsi="Times New Roman" w:cs="Times New Roman"/>
      <w:sz w:val="24"/>
      <w:szCs w:val="24"/>
      <w:lang w:eastAsia="ru-RU"/>
    </w:rPr>
  </w:style>
  <w:style w:type="paragraph" w:customStyle="1" w:styleId="af9">
    <w:name w:val="Знак"/>
    <w:basedOn w:val="a"/>
    <w:pPr>
      <w:spacing w:line="240" w:lineRule="exact"/>
    </w:pPr>
    <w:rPr>
      <w:rFonts w:ascii="Verdana" w:eastAsia="Times New Roman" w:hAnsi="Verdana" w:cs="Times New Roman"/>
      <w:sz w:val="20"/>
      <w:szCs w:val="20"/>
      <w:lang w:val="en-US"/>
    </w:rPr>
  </w:style>
  <w:style w:type="paragraph" w:styleId="28">
    <w:name w:val="Body Text 2"/>
    <w:basedOn w:val="a"/>
    <w:link w:val="29"/>
    <w:pPr>
      <w:spacing w:before="60" w:after="0" w:line="240" w:lineRule="auto"/>
      <w:jc w:val="both"/>
    </w:pPr>
    <w:rPr>
      <w:rFonts w:ascii="Times New Roman" w:eastAsia="Times New Roman" w:hAnsi="Times New Roman" w:cs="Times New Roman"/>
      <w:sz w:val="24"/>
      <w:szCs w:val="20"/>
    </w:rPr>
  </w:style>
  <w:style w:type="character" w:customStyle="1" w:styleId="29">
    <w:name w:val="Основной текст 2 Знак"/>
    <w:basedOn w:val="a0"/>
    <w:link w:val="28"/>
    <w:rPr>
      <w:rFonts w:ascii="Times New Roman" w:eastAsia="Times New Roman" w:hAnsi="Times New Roman" w:cs="Times New Roman"/>
      <w:sz w:val="24"/>
      <w:szCs w:val="20"/>
    </w:rPr>
  </w:style>
  <w:style w:type="paragraph" w:customStyle="1" w:styleId="ConsNormal">
    <w:name w:val="ConsNormal"/>
    <w:link w:val="ConsNormal0"/>
    <w:pPr>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pPr>
      <w:spacing w:after="0" w:line="240" w:lineRule="auto"/>
      <w:ind w:right="19772"/>
    </w:pPr>
    <w:rPr>
      <w:rFonts w:ascii="Courier New" w:eastAsia="Times New Roman" w:hAnsi="Courier New" w:cs="Courier New"/>
      <w:sz w:val="20"/>
      <w:szCs w:val="20"/>
      <w:lang w:eastAsia="ru-RU"/>
    </w:rPr>
  </w:style>
  <w:style w:type="paragraph" w:styleId="afa">
    <w:name w:val="Body Text Indent"/>
    <w:basedOn w:val="a"/>
    <w:link w:val="afb"/>
    <w:pPr>
      <w:widowControl w:val="0"/>
      <w:spacing w:after="0" w:line="240" w:lineRule="auto"/>
      <w:ind w:firstLine="485"/>
      <w:jc w:val="both"/>
    </w:pPr>
    <w:rPr>
      <w:rFonts w:ascii="Times New Roman" w:eastAsia="Times New Roman" w:hAnsi="Times New Roman" w:cs="Times New Roman"/>
      <w:sz w:val="20"/>
      <w:szCs w:val="20"/>
    </w:rPr>
  </w:style>
  <w:style w:type="character" w:customStyle="1" w:styleId="afb">
    <w:name w:val="Основной текст с отступом Знак"/>
    <w:basedOn w:val="a0"/>
    <w:link w:val="afa"/>
    <w:rPr>
      <w:rFonts w:ascii="Times New Roman" w:eastAsia="Times New Roman" w:hAnsi="Times New Roman" w:cs="Times New Roman"/>
      <w:sz w:val="20"/>
      <w:szCs w:val="20"/>
    </w:rPr>
  </w:style>
  <w:style w:type="paragraph" w:customStyle="1" w:styleId="ConsPlusNormal">
    <w:name w:val="ConsPlusNormal"/>
    <w:link w:val="ConsPlusNormal0"/>
    <w:uiPriority w:val="99"/>
    <w:pPr>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Pr>
      <w:rFonts w:ascii="Arial" w:eastAsia="Times New Roman" w:hAnsi="Arial" w:cs="Arial"/>
      <w:sz w:val="20"/>
      <w:szCs w:val="20"/>
      <w:lang w:eastAsia="ru-RU"/>
    </w:rPr>
  </w:style>
  <w:style w:type="character" w:customStyle="1" w:styleId="ConsPlusNormal0">
    <w:name w:val="ConsPlusNormal Знак"/>
    <w:link w:val="ConsPlusNormal"/>
    <w:uiPriority w:val="99"/>
    <w:rPr>
      <w:rFonts w:ascii="Arial" w:eastAsia="Times New Roman" w:hAnsi="Arial" w:cs="Arial"/>
      <w:sz w:val="20"/>
      <w:szCs w:val="20"/>
      <w:lang w:eastAsia="ru-RU"/>
    </w:rPr>
  </w:style>
  <w:style w:type="paragraph" w:styleId="2a">
    <w:name w:val="Body Text Indent 2"/>
    <w:basedOn w:val="a"/>
    <w:link w:val="2b"/>
    <w:unhideWhenUsed/>
    <w:pPr>
      <w:spacing w:after="120" w:line="480" w:lineRule="auto"/>
      <w:ind w:left="283"/>
    </w:pPr>
    <w:rPr>
      <w:rFonts w:ascii="Calibri" w:eastAsia="Calibri" w:hAnsi="Calibri" w:cs="Times New Roman"/>
    </w:rPr>
  </w:style>
  <w:style w:type="character" w:customStyle="1" w:styleId="2b">
    <w:name w:val="Основной текст с отступом 2 Знак"/>
    <w:basedOn w:val="a0"/>
    <w:link w:val="2a"/>
    <w:rPr>
      <w:rFonts w:ascii="Calibri" w:eastAsia="Calibri" w:hAnsi="Calibri" w:cs="Times New Roman"/>
    </w:rPr>
  </w:style>
  <w:style w:type="paragraph" w:customStyle="1" w:styleId="s1">
    <w:name w:val="s_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f"/>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c">
    <w:name w:val="Обычный (веб) Знак Знак"/>
    <w:basedOn w:val="a"/>
    <w:next w:val="afd"/>
    <w:link w:val="afe"/>
    <w:uiPriority w:val="99"/>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Обычный (веб) Знак"/>
    <w:link w:val="afc"/>
    <w:rPr>
      <w:rFonts w:ascii="Times New Roman" w:eastAsia="Times New Roman" w:hAnsi="Times New Roman"/>
      <w:sz w:val="24"/>
      <w:szCs w:val="24"/>
    </w:rPr>
  </w:style>
  <w:style w:type="paragraph" w:customStyle="1" w:styleId="16">
    <w:name w:val="Знак1 Знак Знак Знак Знак Знак Знак"/>
    <w:basedOn w:val="a"/>
    <w:uiPriority w:val="99"/>
    <w:pPr>
      <w:spacing w:line="240" w:lineRule="exact"/>
    </w:pPr>
    <w:rPr>
      <w:rFonts w:ascii="Verdana" w:eastAsia="Times New Roman" w:hAnsi="Verdana" w:cs="Verdana"/>
      <w:sz w:val="20"/>
      <w:szCs w:val="20"/>
      <w:lang w:val="en-US"/>
    </w:rPr>
  </w:style>
  <w:style w:type="character" w:customStyle="1" w:styleId="17">
    <w:name w:val="Неразрешенное упоминание1"/>
    <w:uiPriority w:val="99"/>
    <w:semiHidden/>
    <w:unhideWhenUsed/>
    <w:rPr>
      <w:color w:val="605E5C"/>
      <w:shd w:val="clear" w:color="auto" w:fill="E1DFDD"/>
    </w:rPr>
  </w:style>
  <w:style w:type="numbering" w:customStyle="1" w:styleId="110">
    <w:name w:val="Нет списка11"/>
    <w:next w:val="a2"/>
    <w:uiPriority w:val="99"/>
    <w:semiHidden/>
    <w:unhideWhenUsed/>
  </w:style>
  <w:style w:type="numbering" w:customStyle="1" w:styleId="111">
    <w:name w:val="Нет списка111"/>
    <w:next w:val="a2"/>
    <w:uiPriority w:val="99"/>
    <w:semiHidden/>
    <w:unhideWhenUsed/>
  </w:style>
  <w:style w:type="paragraph" w:styleId="34">
    <w:name w:val="Body Text 3"/>
    <w:basedOn w:val="a"/>
    <w:link w:val="35"/>
    <w:unhideWhenUsed/>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5">
    <w:name w:val="Основной текст 3 Знак"/>
    <w:basedOn w:val="a0"/>
    <w:link w:val="34"/>
    <w:rPr>
      <w:rFonts w:ascii="Times New Roman" w:eastAsia="Times New Roman" w:hAnsi="Times New Roman" w:cs="Times New Roman"/>
      <w:iCs/>
      <w:color w:val="000000"/>
      <w:sz w:val="24"/>
      <w:szCs w:val="20"/>
      <w:lang w:eastAsia="ru-RU"/>
    </w:rPr>
  </w:style>
  <w:style w:type="paragraph" w:styleId="36">
    <w:name w:val="Body Text Indent 3"/>
    <w:basedOn w:val="a"/>
    <w:link w:val="37"/>
    <w:unhideWhenUsed/>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Pr>
      <w:rFonts w:ascii="Times New Roman" w:eastAsia="Times New Roman" w:hAnsi="Times New Roman" w:cs="Times New Roman"/>
      <w:sz w:val="16"/>
      <w:szCs w:val="16"/>
      <w:lang w:eastAsia="ru-RU"/>
    </w:rPr>
  </w:style>
  <w:style w:type="character" w:customStyle="1" w:styleId="38">
    <w:name w:val="Стиль3 Знак"/>
    <w:link w:val="3"/>
    <w:rPr>
      <w:sz w:val="24"/>
    </w:rPr>
  </w:style>
  <w:style w:type="paragraph" w:customStyle="1" w:styleId="3">
    <w:name w:val="Стиль3"/>
    <w:basedOn w:val="2a"/>
    <w:link w:val="38"/>
    <w:pPr>
      <w:widowControl w:val="0"/>
      <w:numPr>
        <w:ilvl w:val="2"/>
        <w:numId w:val="1"/>
      </w:numPr>
      <w:tabs>
        <w:tab w:val="clear" w:pos="1307"/>
        <w:tab w:val="num" w:pos="360"/>
      </w:tabs>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style>
  <w:style w:type="paragraph" w:styleId="aff">
    <w:name w:val="Body Text"/>
    <w:basedOn w:val="a"/>
    <w:link w:val="aff0"/>
    <w:pPr>
      <w:spacing w:after="120" w:line="240" w:lineRule="auto"/>
    </w:pPr>
    <w:rPr>
      <w:rFonts w:ascii="Times New Roman" w:eastAsia="Times New Roman" w:hAnsi="Times New Roman" w:cs="Times New Roman"/>
      <w:sz w:val="20"/>
      <w:szCs w:val="20"/>
      <w:lang w:eastAsia="ru-RU"/>
    </w:rPr>
  </w:style>
  <w:style w:type="character" w:customStyle="1" w:styleId="aff0">
    <w:name w:val="Основной текст Знак"/>
    <w:basedOn w:val="a0"/>
    <w:link w:val="aff"/>
    <w:rPr>
      <w:rFonts w:ascii="Times New Roman" w:eastAsia="Times New Roman" w:hAnsi="Times New Roman" w:cs="Times New Roman"/>
      <w:sz w:val="20"/>
      <w:szCs w:val="20"/>
      <w:lang w:eastAsia="ru-RU"/>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Pr>
      <w:rFonts w:ascii="Courier New" w:eastAsia="Courier New" w:hAnsi="Courier New" w:cs="Times New Roman"/>
      <w:sz w:val="20"/>
      <w:szCs w:val="20"/>
    </w:rPr>
  </w:style>
  <w:style w:type="paragraph" w:styleId="aff1">
    <w:name w:val="footnote text"/>
    <w:basedOn w:val="a"/>
    <w:link w:val="aff2"/>
    <w:uiPriority w:val="99"/>
    <w:pPr>
      <w:spacing w:after="0" w:line="240" w:lineRule="auto"/>
    </w:pPr>
    <w:rPr>
      <w:rFonts w:ascii="Times New Roman" w:eastAsia="Times New Roman" w:hAnsi="Times New Roman" w:cs="Times New Roman"/>
      <w:sz w:val="20"/>
      <w:szCs w:val="20"/>
      <w:lang w:eastAsia="ru-RU"/>
    </w:rPr>
  </w:style>
  <w:style w:type="character" w:customStyle="1" w:styleId="aff2">
    <w:name w:val="Текст сноски Знак"/>
    <w:basedOn w:val="a0"/>
    <w:link w:val="aff1"/>
    <w:uiPriority w:val="99"/>
    <w:rPr>
      <w:rFonts w:ascii="Times New Roman" w:eastAsia="Times New Roman" w:hAnsi="Times New Roman" w:cs="Times New Roman"/>
      <w:sz w:val="20"/>
      <w:szCs w:val="20"/>
      <w:lang w:eastAsia="ru-RU"/>
    </w:rPr>
  </w:style>
  <w:style w:type="character" w:customStyle="1" w:styleId="aff3">
    <w:name w:val="Текст примечания Знак"/>
    <w:link w:val="aff4"/>
  </w:style>
  <w:style w:type="paragraph" w:styleId="aff4">
    <w:name w:val="annotation text"/>
    <w:basedOn w:val="a"/>
    <w:link w:val="aff3"/>
    <w:pPr>
      <w:spacing w:after="0" w:line="240" w:lineRule="auto"/>
    </w:pPr>
  </w:style>
  <w:style w:type="character" w:customStyle="1" w:styleId="18">
    <w:name w:val="Текст примечания Знак1"/>
    <w:basedOn w:val="a0"/>
    <w:uiPriority w:val="99"/>
    <w:rPr>
      <w:sz w:val="20"/>
      <w:szCs w:val="20"/>
    </w:rPr>
  </w:style>
  <w:style w:type="character" w:customStyle="1" w:styleId="aff5">
    <w:name w:val="Тема примечания Знак"/>
    <w:link w:val="aff6"/>
    <w:rPr>
      <w:b/>
      <w:bCs/>
    </w:rPr>
  </w:style>
  <w:style w:type="paragraph" w:styleId="aff6">
    <w:name w:val="annotation subject"/>
    <w:basedOn w:val="aff4"/>
    <w:next w:val="aff4"/>
    <w:link w:val="aff5"/>
    <w:rPr>
      <w:b/>
      <w:bCs/>
    </w:rPr>
  </w:style>
  <w:style w:type="character" w:customStyle="1" w:styleId="19">
    <w:name w:val="Тема примечания Знак1"/>
    <w:basedOn w:val="18"/>
    <w:uiPriority w:val="99"/>
    <w:rPr>
      <w:b/>
      <w:bCs/>
      <w:sz w:val="20"/>
      <w:szCs w:val="20"/>
    </w:rPr>
  </w:style>
  <w:style w:type="paragraph" w:customStyle="1" w:styleId="aff7">
    <w:name w:val="Îñíîâí"/>
    <w:basedOn w:val="a"/>
    <w:pPr>
      <w:widowControl w:val="0"/>
      <w:spacing w:after="0" w:line="240" w:lineRule="auto"/>
      <w:jc w:val="both"/>
    </w:pPr>
    <w:rPr>
      <w:rFonts w:ascii="Arial" w:eastAsia="Times New Roman" w:hAnsi="Arial" w:cs="Arial"/>
      <w:szCs w:val="20"/>
      <w:lang w:eastAsia="ru-RU"/>
    </w:rPr>
  </w:style>
  <w:style w:type="paragraph" w:customStyle="1" w:styleId="1a">
    <w:name w:val="Обычный1"/>
    <w:pPr>
      <w:widowControl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pPr>
      <w:widowControl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pPr>
      <w:spacing w:after="0" w:line="240" w:lineRule="auto"/>
    </w:pPr>
    <w:rPr>
      <w:rFonts w:ascii="Courier New" w:eastAsia="Arial" w:hAnsi="Courier New" w:cs="Times New Roman"/>
      <w:sz w:val="20"/>
      <w:szCs w:val="20"/>
      <w:lang w:eastAsia="ar-SA"/>
    </w:rPr>
  </w:style>
  <w:style w:type="paragraph" w:styleId="aff8">
    <w:name w:val="Revision"/>
    <w:uiPriority w:val="99"/>
    <w:semiHidden/>
    <w:pPr>
      <w:spacing w:after="0" w:line="240" w:lineRule="auto"/>
    </w:pPr>
    <w:rPr>
      <w:rFonts w:ascii="Times New Roman" w:eastAsia="Times New Roman" w:hAnsi="Times New Roman" w:cs="Times New Roman"/>
      <w:sz w:val="24"/>
      <w:szCs w:val="24"/>
      <w:lang w:eastAsia="ru-RU"/>
    </w:rPr>
  </w:style>
  <w:style w:type="paragraph" w:customStyle="1" w:styleId="aff9">
    <w:name w:val="Содержимое таблицы"/>
    <w:basedOn w:val="aff"/>
    <w:pPr>
      <w:suppressLineNumbers/>
      <w:spacing w:after="0"/>
    </w:pPr>
    <w:rPr>
      <w:b/>
      <w:sz w:val="24"/>
    </w:rPr>
  </w:style>
  <w:style w:type="paragraph" w:customStyle="1" w:styleId="WW-2">
    <w:name w:val="WW-Основной текст 2"/>
    <w:basedOn w:val="a"/>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a">
    <w:name w:val="footnote reference"/>
    <w:rPr>
      <w:vertAlign w:val="superscript"/>
    </w:rPr>
  </w:style>
  <w:style w:type="character" w:styleId="affb">
    <w:name w:val="annotation reference"/>
    <w:rPr>
      <w:sz w:val="16"/>
      <w:szCs w:val="16"/>
    </w:rPr>
  </w:style>
  <w:style w:type="character" w:customStyle="1" w:styleId="WW-WW8Num4z0">
    <w:name w:val="WW-WW8Num4z0"/>
    <w:rPr>
      <w:rFonts w:ascii="Times New Roman" w:eastAsia="Times New Roman" w:hAnsi="Times New Roman" w:cs="Times New Roman" w:hint="default"/>
    </w:rPr>
  </w:style>
  <w:style w:type="table" w:customStyle="1" w:styleId="2c">
    <w:name w:val="Сетка таблицы2"/>
    <w:basedOn w:val="a1"/>
    <w:next w:val="af"/>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styleId="111111">
    <w:name w:val="Outline List 2"/>
    <w:basedOn w:val="a2"/>
    <w:pPr>
      <w:numPr>
        <w:numId w:val="3"/>
      </w:numPr>
    </w:pPr>
  </w:style>
  <w:style w:type="numbering" w:customStyle="1" w:styleId="1">
    <w:name w:val="Текущий список1"/>
    <w:pPr>
      <w:numPr>
        <w:numId w:val="4"/>
      </w:numPr>
    </w:pPr>
  </w:style>
  <w:style w:type="paragraph" w:customStyle="1" w:styleId="CharChar">
    <w:name w:val="Char Char"/>
    <w:basedOn w:val="a"/>
    <w:semiHidden/>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c">
    <w:name w:val="page number"/>
  </w:style>
  <w:style w:type="paragraph" w:customStyle="1" w:styleId="1b">
    <w:name w:val="Тема примечания1"/>
    <w:basedOn w:val="aff4"/>
    <w:next w:val="aff4"/>
    <w:semiHidden/>
    <w:rPr>
      <w:rFonts w:ascii="Arial" w:hAnsi="Arial"/>
      <w:b/>
      <w:bCs/>
    </w:rPr>
  </w:style>
  <w:style w:type="paragraph" w:customStyle="1" w:styleId="Standard">
    <w:name w:val="Standard"/>
    <w:pPr>
      <w:spacing w:after="0" w:line="240" w:lineRule="auto"/>
    </w:pPr>
    <w:rPr>
      <w:rFonts w:ascii="Times New Roman" w:eastAsia="Times New Roman" w:hAnsi="Times New Roman" w:cs="Times New Roman"/>
      <w:sz w:val="24"/>
      <w:szCs w:val="24"/>
      <w:lang w:eastAsia="ru-RU"/>
    </w:rPr>
  </w:style>
  <w:style w:type="character" w:customStyle="1" w:styleId="FontStyle15">
    <w:name w:val="Font Style15"/>
    <w:rPr>
      <w:rFonts w:ascii="Times New Roman" w:hAnsi="Times New Roman" w:cs="Times New Roman"/>
      <w:sz w:val="22"/>
      <w:szCs w:val="22"/>
    </w:rPr>
  </w:style>
  <w:style w:type="paragraph" w:customStyle="1" w:styleId="2d">
    <w:name w:val="Основной текст2"/>
    <w:basedOn w:val="a"/>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c">
    <w:name w:val="1 Знак"/>
    <w:basedOn w:val="a"/>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Pr>
      <w:rFonts w:ascii="Times New Roman" w:eastAsia="Times New Roman" w:hAnsi="Times New Roman" w:cs="Times New Roman"/>
      <w:sz w:val="16"/>
      <w:szCs w:val="16"/>
      <w:lang w:eastAsia="ru-RU"/>
    </w:rPr>
  </w:style>
  <w:style w:type="character" w:styleId="affd">
    <w:name w:val="endnote reference"/>
    <w:uiPriority w:val="99"/>
    <w:unhideWhenUsed/>
    <w:rPr>
      <w:vertAlign w:val="superscript"/>
    </w:rPr>
  </w:style>
  <w:style w:type="character" w:customStyle="1" w:styleId="affe">
    <w:name w:val="Основной текст_"/>
    <w:link w:val="1d"/>
    <w:rPr>
      <w:sz w:val="25"/>
      <w:szCs w:val="25"/>
      <w:shd w:val="clear" w:color="auto" w:fill="FFFFFF"/>
    </w:rPr>
  </w:style>
  <w:style w:type="character" w:customStyle="1" w:styleId="115pt">
    <w:name w:val="Основной текст + 11;5 pt"/>
    <w:rPr>
      <w:color w:val="000000"/>
      <w:spacing w:val="0"/>
      <w:position w:val="0"/>
      <w:sz w:val="23"/>
      <w:szCs w:val="23"/>
      <w:shd w:val="clear" w:color="auto" w:fill="FFFFFF"/>
      <w:lang w:val="ru-RU"/>
    </w:rPr>
  </w:style>
  <w:style w:type="character" w:customStyle="1" w:styleId="2e">
    <w:name w:val="Основной текст (2)_"/>
    <w:link w:val="2f"/>
    <w:rPr>
      <w:b/>
      <w:bCs/>
      <w:sz w:val="25"/>
      <w:szCs w:val="25"/>
      <w:shd w:val="clear" w:color="auto" w:fill="FFFFFF"/>
    </w:rPr>
  </w:style>
  <w:style w:type="character" w:customStyle="1" w:styleId="afff">
    <w:name w:val="Основной текст + Курсив"/>
    <w:rPr>
      <w:i/>
      <w:iCs/>
      <w:color w:val="000000"/>
      <w:spacing w:val="0"/>
      <w:position w:val="0"/>
      <w:sz w:val="25"/>
      <w:szCs w:val="25"/>
      <w:shd w:val="clear" w:color="auto" w:fill="FFFFFF"/>
      <w:lang w:val="ru-RU"/>
    </w:rPr>
  </w:style>
  <w:style w:type="paragraph" w:customStyle="1" w:styleId="1d">
    <w:name w:val="Основной текст1"/>
    <w:basedOn w:val="a"/>
    <w:link w:val="affe"/>
    <w:pPr>
      <w:widowControl w:val="0"/>
      <w:shd w:val="clear" w:color="auto" w:fill="FFFFFF"/>
      <w:spacing w:after="0" w:line="298" w:lineRule="exact"/>
      <w:ind w:hanging="1320"/>
      <w:jc w:val="right"/>
    </w:pPr>
    <w:rPr>
      <w:sz w:val="25"/>
      <w:szCs w:val="25"/>
    </w:rPr>
  </w:style>
  <w:style w:type="paragraph" w:customStyle="1" w:styleId="2f">
    <w:name w:val="Основной текст (2)"/>
    <w:basedOn w:val="a"/>
    <w:link w:val="2e"/>
    <w:pPr>
      <w:widowControl w:val="0"/>
      <w:shd w:val="clear" w:color="auto" w:fill="FFFFFF"/>
      <w:spacing w:before="660" w:after="0" w:line="298" w:lineRule="exact"/>
      <w:jc w:val="both"/>
    </w:pPr>
    <w:rPr>
      <w:b/>
      <w:bCs/>
      <w:sz w:val="25"/>
      <w:szCs w:val="25"/>
    </w:rPr>
  </w:style>
  <w:style w:type="character" w:styleId="afff0">
    <w:name w:val="FollowedHyperlink"/>
    <w:uiPriority w:val="99"/>
    <w:unhideWhenUsed/>
    <w:rPr>
      <w:color w:val="800080"/>
      <w:u w:val="single"/>
    </w:rPr>
  </w:style>
  <w:style w:type="character" w:customStyle="1" w:styleId="afff1">
    <w:name w:val="Текст Знак"/>
    <w:link w:val="afff2"/>
    <w:rPr>
      <w:rFonts w:ascii="Courier New" w:hAnsi="Courier New" w:cs="Courier New"/>
    </w:rPr>
  </w:style>
  <w:style w:type="paragraph" w:styleId="afff2">
    <w:name w:val="Plain Text"/>
    <w:basedOn w:val="a"/>
    <w:link w:val="afff1"/>
    <w:pPr>
      <w:spacing w:after="0" w:line="240" w:lineRule="auto"/>
      <w:jc w:val="both"/>
    </w:pPr>
    <w:rPr>
      <w:rFonts w:ascii="Courier New" w:hAnsi="Courier New" w:cs="Courier New"/>
    </w:rPr>
  </w:style>
  <w:style w:type="character" w:customStyle="1" w:styleId="1e">
    <w:name w:val="Текст Знак1"/>
    <w:basedOn w:val="a0"/>
    <w:rPr>
      <w:rFonts w:ascii="Consolas" w:hAnsi="Consolas"/>
      <w:sz w:val="21"/>
      <w:szCs w:val="21"/>
    </w:rPr>
  </w:style>
  <w:style w:type="paragraph" w:customStyle="1" w:styleId="afff3">
    <w:name w:val="Îáû÷íûé"/>
    <w:pPr>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pPr>
      <w:spacing w:after="0" w:line="240" w:lineRule="auto"/>
    </w:pPr>
    <w:rPr>
      <w:rFonts w:ascii="Calibri" w:eastAsia="Times New Roman" w:hAnsi="Calibri" w:cs="Times New Roman"/>
      <w:lang w:eastAsia="ru-RU"/>
    </w:rPr>
  </w:style>
  <w:style w:type="character" w:customStyle="1" w:styleId="f">
    <w:name w:val="f"/>
  </w:style>
  <w:style w:type="character" w:customStyle="1" w:styleId="100">
    <w:name w:val="Основной текст (10)_"/>
    <w:link w:val="101"/>
    <w:rPr>
      <w:sz w:val="23"/>
      <w:szCs w:val="23"/>
      <w:shd w:val="clear" w:color="auto" w:fill="FFFFFF"/>
    </w:rPr>
  </w:style>
  <w:style w:type="paragraph" w:customStyle="1" w:styleId="101">
    <w:name w:val="Основной текст (10)"/>
    <w:basedOn w:val="a"/>
    <w:link w:val="100"/>
    <w:pPr>
      <w:shd w:val="clear" w:color="auto" w:fill="FFFFFF"/>
      <w:spacing w:after="0" w:line="274" w:lineRule="exact"/>
      <w:ind w:hanging="380"/>
      <w:jc w:val="right"/>
    </w:pPr>
    <w:rPr>
      <w:sz w:val="23"/>
      <w:szCs w:val="23"/>
    </w:rPr>
  </w:style>
  <w:style w:type="character" w:styleId="afff4">
    <w:name w:val="Strong"/>
    <w:uiPriority w:val="22"/>
    <w:qFormat/>
    <w:rPr>
      <w:b/>
      <w:bCs/>
    </w:rPr>
  </w:style>
  <w:style w:type="character" w:customStyle="1" w:styleId="95pt">
    <w:name w:val="Основной текст + 9;5 pt;Не полужирный"/>
    <w:rPr>
      <w:rFonts w:ascii="Times New Roman" w:eastAsia="Times New Roman" w:hAnsi="Times New Roman" w:cs="Times New Roman"/>
      <w:b/>
      <w:bCs/>
      <w:i w:val="0"/>
      <w:iCs w:val="0"/>
      <w:smallCaps w:val="0"/>
      <w:strike w:val="0"/>
      <w:color w:val="000000"/>
      <w:spacing w:val="0"/>
      <w:position w:val="0"/>
      <w:sz w:val="19"/>
      <w:szCs w:val="19"/>
      <w:u w:val="none"/>
      <w:shd w:val="clear" w:color="auto" w:fill="FFFFFF"/>
      <w:lang w:val="ru-RU"/>
    </w:rPr>
  </w:style>
  <w:style w:type="character" w:customStyle="1" w:styleId="92">
    <w:name w:val="Основной текст + 9"/>
    <w:rPr>
      <w:rFonts w:ascii="Times New Roman" w:eastAsia="Times New Roman" w:hAnsi="Times New Roman" w:cs="Times New Roman" w:hint="default"/>
      <w:b/>
      <w:bCs/>
      <w:i w:val="0"/>
      <w:iCs w:val="0"/>
      <w:smallCaps w:val="0"/>
      <w:strike w:val="0"/>
      <w:color w:val="000000"/>
      <w:spacing w:val="0"/>
      <w:position w:val="0"/>
      <w:sz w:val="19"/>
      <w:szCs w:val="19"/>
      <w:u w:val="none"/>
      <w:lang w:val="ru-RU"/>
    </w:rPr>
  </w:style>
  <w:style w:type="character" w:customStyle="1" w:styleId="1f0">
    <w:name w:val="Основной текст Знак1"/>
    <w:uiPriority w:val="99"/>
    <w:semiHidden/>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style>
  <w:style w:type="character" w:customStyle="1" w:styleId="1f1">
    <w:name w:val="Просмотренная гиперссылка1"/>
    <w:uiPriority w:val="99"/>
    <w:unhideWhenUsed/>
    <w:rPr>
      <w:color w:val="800080"/>
      <w:u w:val="single"/>
    </w:rPr>
  </w:style>
  <w:style w:type="numbering" w:customStyle="1" w:styleId="2f0">
    <w:name w:val="Нет списка2"/>
    <w:next w:val="a2"/>
    <w:uiPriority w:val="99"/>
    <w:semiHidden/>
    <w:unhideWhenUsed/>
  </w:style>
  <w:style w:type="table" w:customStyle="1" w:styleId="112">
    <w:name w:val="Сетка таблицы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12">
    <w:name w:val="Font Style12"/>
    <w:uiPriority w:val="99"/>
    <w:rPr>
      <w:rFonts w:ascii="Times New Roman" w:hAnsi="Times New Roman" w:cs="Times New Roman"/>
      <w:sz w:val="26"/>
      <w:szCs w:val="26"/>
    </w:rPr>
  </w:style>
  <w:style w:type="paragraph" w:customStyle="1" w:styleId="ConsPlusCell">
    <w:name w:val="ConsPlusCell"/>
    <w:pPr>
      <w:widowControl w:val="0"/>
      <w:spacing w:after="0" w:line="240" w:lineRule="auto"/>
    </w:pPr>
    <w:rPr>
      <w:rFonts w:ascii="Arial" w:eastAsia="Times New Roman" w:hAnsi="Arial" w:cs="Arial"/>
      <w:sz w:val="20"/>
      <w:szCs w:val="20"/>
      <w:lang w:eastAsia="ru-RU"/>
    </w:rPr>
  </w:style>
  <w:style w:type="character" w:customStyle="1" w:styleId="apple-style-span">
    <w:name w:val="apple-style-span"/>
  </w:style>
  <w:style w:type="character" w:customStyle="1" w:styleId="1f2">
    <w:name w:val="Текст выноски Знак1"/>
    <w:uiPriority w:val="99"/>
    <w:semiHidden/>
    <w:rPr>
      <w:rFonts w:ascii="Tahoma" w:hAnsi="Tahoma" w:cs="Tahoma"/>
      <w:color w:val="000000"/>
      <w:sz w:val="16"/>
      <w:szCs w:val="16"/>
      <w:lang w:eastAsia="ru-RU"/>
    </w:rPr>
  </w:style>
  <w:style w:type="character" w:customStyle="1" w:styleId="39">
    <w:name w:val="Основной текст (3)_"/>
    <w:link w:val="3a"/>
    <w:rPr>
      <w:sz w:val="26"/>
      <w:szCs w:val="26"/>
      <w:shd w:val="clear" w:color="auto" w:fill="FFFFFF"/>
    </w:rPr>
  </w:style>
  <w:style w:type="paragraph" w:customStyle="1" w:styleId="3a">
    <w:name w:val="Основной текст (3)"/>
    <w:basedOn w:val="a"/>
    <w:link w:val="39"/>
    <w:pPr>
      <w:shd w:val="clear" w:color="auto" w:fill="FFFFFF"/>
      <w:spacing w:before="900" w:after="0" w:line="317" w:lineRule="exact"/>
      <w:jc w:val="both"/>
    </w:pPr>
    <w:rPr>
      <w:sz w:val="26"/>
      <w:szCs w:val="26"/>
      <w:shd w:val="clear" w:color="auto" w:fill="FFFFFF"/>
    </w:rPr>
  </w:style>
  <w:style w:type="character" w:customStyle="1" w:styleId="2f1">
    <w:name w:val="Основной текст (2) + Не полужирный"/>
    <w:rPr>
      <w:b/>
      <w:bCs/>
      <w:sz w:val="26"/>
      <w:szCs w:val="26"/>
      <w:shd w:val="clear" w:color="auto" w:fill="FFFFFF"/>
      <w:lang w:bidi="ar-SA"/>
    </w:rPr>
  </w:style>
  <w:style w:type="paragraph" w:customStyle="1" w:styleId="3b">
    <w:name w:val="Основной текст3"/>
    <w:basedOn w:val="a"/>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pPr>
      <w:spacing w:after="0" w:line="240" w:lineRule="auto"/>
    </w:pPr>
    <w:rPr>
      <w:rFonts w:ascii="Times New Roman" w:eastAsia="Times New Roman" w:hAnsi="Times New Roman" w:cs="Times New Roman"/>
      <w:color w:val="000000"/>
      <w:sz w:val="24"/>
      <w:szCs w:val="24"/>
      <w:lang w:eastAsia="ru-RU"/>
    </w:rPr>
  </w:style>
  <w:style w:type="character" w:customStyle="1" w:styleId="afff5">
    <w:name w:val="Цветовое выделение"/>
    <w:uiPriority w:val="99"/>
    <w:rPr>
      <w:b/>
      <w:color w:val="000080"/>
    </w:rPr>
  </w:style>
  <w:style w:type="paragraph" w:customStyle="1" w:styleId="afff6">
    <w:name w:val="_Обычный"/>
    <w:basedOn w:val="a"/>
    <w:uiPriority w:val="99"/>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Pr>
      <w:rFonts w:ascii="Arial Unicode MS" w:eastAsia="Arial Unicode MS" w:hAnsi="Arial Unicode MS" w:cs="Arial Unicode MS"/>
      <w:b w:val="0"/>
      <w:bCs w:val="0"/>
      <w:i w:val="0"/>
      <w:iCs w:val="0"/>
      <w:smallCaps w:val="0"/>
      <w:strike w:val="0"/>
      <w:color w:val="000000"/>
      <w:spacing w:val="0"/>
      <w:position w:val="0"/>
      <w:sz w:val="18"/>
      <w:szCs w:val="18"/>
      <w:u w:val="none"/>
      <w:lang w:val="ru-RU"/>
    </w:rPr>
  </w:style>
  <w:style w:type="paragraph" w:customStyle="1" w:styleId="afff7">
    <w:name w:val="Пункт"/>
    <w:basedOn w:val="a"/>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3">
    <w:name w:val="Абзац списка1"/>
    <w:basedOn w:val="a"/>
    <w:pPr>
      <w:spacing w:after="200" w:line="276" w:lineRule="auto"/>
      <w:ind w:left="720"/>
      <w:contextualSpacing/>
    </w:pPr>
    <w:rPr>
      <w:rFonts w:ascii="Calibri" w:eastAsia="Times New Roman" w:hAnsi="Calibri" w:cs="Times New Roman"/>
    </w:rPr>
  </w:style>
  <w:style w:type="paragraph" w:customStyle="1" w:styleId="afff8">
    <w:name w:val="Внимание: Криминал!!"/>
    <w:basedOn w:val="a"/>
    <w:next w:val="a"/>
    <w:pPr>
      <w:widowControl w:val="0"/>
      <w:spacing w:after="0" w:line="240" w:lineRule="auto"/>
      <w:jc w:val="both"/>
    </w:pPr>
    <w:rPr>
      <w:rFonts w:ascii="Arial" w:eastAsia="Times New Roman" w:hAnsi="Arial" w:cs="Arial"/>
      <w:sz w:val="24"/>
      <w:szCs w:val="24"/>
      <w:lang w:eastAsia="ru-RU"/>
    </w:rPr>
  </w:style>
  <w:style w:type="paragraph" w:customStyle="1" w:styleId="afff9">
    <w:name w:val="Таблицы (моноширинный)"/>
    <w:basedOn w:val="a"/>
    <w:next w:val="a"/>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pPr>
      <w:spacing w:after="120" w:line="240" w:lineRule="auto"/>
    </w:pPr>
    <w:rPr>
      <w:rFonts w:ascii="Times New Roman" w:eastAsia="Times New Roman" w:hAnsi="Times New Roman" w:cs="Times New Roman"/>
      <w:sz w:val="16"/>
      <w:szCs w:val="16"/>
      <w:lang w:eastAsia="ar-SA"/>
    </w:rPr>
  </w:style>
  <w:style w:type="paragraph" w:styleId="afffa">
    <w:name w:val="List"/>
    <w:basedOn w:val="a"/>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Pr>
      <w:rFonts w:ascii="Times New Roman" w:hAnsi="Times New Roman" w:cs="Times New Roman"/>
      <w:spacing w:val="0"/>
      <w:sz w:val="23"/>
      <w:szCs w:val="23"/>
      <w:shd w:val="clear" w:color="auto" w:fill="FFFFFF"/>
    </w:rPr>
  </w:style>
  <w:style w:type="paragraph" w:customStyle="1" w:styleId="300">
    <w:name w:val="Основной текст30"/>
    <w:basedOn w:val="a"/>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b">
    <w:name w:val="Emphasis"/>
    <w:qFormat/>
    <w:rPr>
      <w:rFonts w:cs="Times New Roman"/>
      <w:i/>
      <w:iCs/>
    </w:rPr>
  </w:style>
  <w:style w:type="paragraph" w:customStyle="1" w:styleId="PEA">
    <w:name w:val="PEA"/>
    <w:pPr>
      <w:widowControl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f2"/>
    <w:pPr>
      <w:keepNext/>
      <w:keepLines/>
      <w:widowControl w:val="0"/>
      <w:numPr>
        <w:numId w:val="5"/>
      </w:numPr>
      <w:suppressLineNumbers/>
      <w:tabs>
        <w:tab w:val="num" w:pos="360"/>
        <w:tab w:val="num" w:pos="643"/>
        <w:tab w:val="num" w:pos="1209"/>
      </w:tabs>
      <w:spacing w:after="60"/>
      <w:ind w:left="643"/>
      <w:contextualSpacing w:val="0"/>
      <w:jc w:val="both"/>
    </w:pPr>
    <w:rPr>
      <w:b/>
      <w:szCs w:val="20"/>
    </w:rPr>
  </w:style>
  <w:style w:type="paragraph" w:styleId="2f2">
    <w:name w:val="List Number 2"/>
    <w:basedOn w:val="a"/>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pPr>
      <w:widowControl w:val="0"/>
      <w:spacing w:after="0" w:line="240" w:lineRule="auto"/>
    </w:pPr>
    <w:rPr>
      <w:rFonts w:ascii="Courier New" w:eastAsia="Times New Roman" w:hAnsi="Courier New" w:cs="Courier New"/>
      <w:sz w:val="20"/>
      <w:szCs w:val="20"/>
      <w:lang w:eastAsia="ru-RU"/>
    </w:rPr>
  </w:style>
  <w:style w:type="paragraph" w:customStyle="1" w:styleId="formattext">
    <w:name w:val="formattext"/>
    <w:pPr>
      <w:widowControl w:val="0"/>
      <w:spacing w:after="0" w:line="240" w:lineRule="auto"/>
    </w:pPr>
    <w:rPr>
      <w:rFonts w:ascii="Times New Roman" w:eastAsia="Times New Roman" w:hAnsi="Times New Roman" w:cs="Times New Roman"/>
      <w:sz w:val="18"/>
      <w:szCs w:val="18"/>
      <w:lang w:eastAsia="ru-RU"/>
    </w:rPr>
  </w:style>
  <w:style w:type="numbering" w:customStyle="1" w:styleId="3c">
    <w:name w:val="Нет списка3"/>
    <w:next w:val="a2"/>
    <w:uiPriority w:val="99"/>
    <w:semiHidden/>
    <w:unhideWhenUsed/>
  </w:style>
  <w:style w:type="table" w:customStyle="1" w:styleId="212">
    <w:name w:val="Сетка таблицы2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3">
    <w:name w:val="Нет списка4"/>
    <w:next w:val="a2"/>
    <w:uiPriority w:val="99"/>
    <w:semiHidden/>
    <w:unhideWhenUsed/>
  </w:style>
  <w:style w:type="paragraph" w:customStyle="1" w:styleId="2f3">
    <w:name w:val="Обычный2"/>
    <w:pPr>
      <w:spacing w:after="0" w:line="240" w:lineRule="auto"/>
    </w:pPr>
    <w:rPr>
      <w:rFonts w:ascii="Times New Roman" w:eastAsia="Times New Roman" w:hAnsi="Times New Roman" w:cs="Times New Roman"/>
      <w:color w:val="000000"/>
      <w:sz w:val="24"/>
      <w:szCs w:val="20"/>
      <w:lang w:eastAsia="ru-RU"/>
    </w:rPr>
  </w:style>
  <w:style w:type="character" w:styleId="afffc">
    <w:name w:val="line number"/>
    <w:semiHidden/>
  </w:style>
  <w:style w:type="character" w:customStyle="1" w:styleId="1f4">
    <w:name w:val="Выделение1"/>
    <w:rPr>
      <w:i/>
      <w:sz w:val="24"/>
    </w:rPr>
  </w:style>
  <w:style w:type="character" w:customStyle="1" w:styleId="2f4">
    <w:name w:val="Основной шрифт абзаца2"/>
    <w:rPr>
      <w:sz w:val="24"/>
    </w:rPr>
  </w:style>
  <w:style w:type="character" w:customStyle="1" w:styleId="2f5">
    <w:name w:val="Выделение2"/>
    <w:rPr>
      <w:i/>
      <w:sz w:val="24"/>
    </w:rPr>
  </w:style>
  <w:style w:type="table" w:styleId="1f5">
    <w:name w:val="Table Simple 1"/>
    <w:basedOn w:val="a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d">
    <w:name w:val="Сетка таблицы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Простая таблица 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
    <w:name w:val="1 / 1.1 / 1.1.11"/>
    <w:basedOn w:val="a2"/>
    <w:next w:val="111111"/>
  </w:style>
  <w:style w:type="numbering" w:customStyle="1" w:styleId="114">
    <w:name w:val="Текущий список11"/>
  </w:style>
  <w:style w:type="numbering" w:customStyle="1" w:styleId="121">
    <w:name w:val="Нет списка12"/>
    <w:next w:val="a2"/>
    <w:uiPriority w:val="99"/>
    <w:semiHidden/>
    <w:unhideWhenUsed/>
  </w:style>
  <w:style w:type="numbering" w:customStyle="1" w:styleId="213">
    <w:name w:val="Нет списка21"/>
    <w:next w:val="a2"/>
    <w:uiPriority w:val="99"/>
    <w:semiHidden/>
    <w:unhideWhenUsed/>
  </w:style>
  <w:style w:type="numbering" w:customStyle="1" w:styleId="313">
    <w:name w:val="Нет списка31"/>
    <w:next w:val="a2"/>
    <w:uiPriority w:val="99"/>
    <w:semiHidden/>
    <w:unhideWhenUsed/>
  </w:style>
  <w:style w:type="table" w:customStyle="1" w:styleId="1110">
    <w:name w:val="Сетка таблицы111"/>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uiPriority w:val="99"/>
    <w:semiHidden/>
    <w:unhideWhenUsed/>
  </w:style>
  <w:style w:type="table" w:customStyle="1" w:styleId="122">
    <w:name w:val="Простая таблица 12"/>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
    <w:name w:val="Сетка таблицы4"/>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
    <w:name w:val="Простая таблица 111"/>
    <w:basedOn w:val="a1"/>
    <w:next w:val="1f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
    <w:name w:val="1 / 1.1 / 1.1.12"/>
    <w:basedOn w:val="a2"/>
    <w:next w:val="111111"/>
  </w:style>
  <w:style w:type="numbering" w:customStyle="1" w:styleId="123">
    <w:name w:val="Текущий список12"/>
  </w:style>
  <w:style w:type="numbering" w:customStyle="1" w:styleId="131">
    <w:name w:val="Нет списка13"/>
    <w:next w:val="a2"/>
    <w:uiPriority w:val="99"/>
    <w:semiHidden/>
    <w:unhideWhenUsed/>
  </w:style>
  <w:style w:type="numbering" w:customStyle="1" w:styleId="220">
    <w:name w:val="Нет списка22"/>
    <w:next w:val="a2"/>
    <w:uiPriority w:val="99"/>
    <w:semiHidden/>
    <w:unhideWhenUsed/>
  </w:style>
  <w:style w:type="numbering" w:customStyle="1" w:styleId="320">
    <w:name w:val="Нет списка32"/>
    <w:next w:val="a2"/>
    <w:uiPriority w:val="99"/>
    <w:semiHidden/>
    <w:unhideWhenUsed/>
  </w:style>
  <w:style w:type="table" w:customStyle="1" w:styleId="221">
    <w:name w:val="Сетка таблицы2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next w:val="af"/>
    <w:uiPriority w:val="59"/>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e">
    <w:name w:val="List Bullet 3"/>
    <w:basedOn w:val="a"/>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d">
    <w:name w:val="Subtitle"/>
    <w:basedOn w:val="a"/>
    <w:next w:val="a"/>
    <w:link w:val="afffe"/>
    <w:uiPriority w:val="11"/>
    <w:qFormat/>
    <w:pPr>
      <w:widowControl w:val="0"/>
      <w:spacing w:after="60" w:line="240" w:lineRule="auto"/>
      <w:jc w:val="center"/>
      <w:outlineLvl w:val="1"/>
    </w:pPr>
    <w:rPr>
      <w:rFonts w:ascii="Cambria" w:eastAsia="Times New Roman" w:hAnsi="Cambria" w:cs="Times New Roman"/>
      <w:sz w:val="24"/>
      <w:szCs w:val="24"/>
    </w:rPr>
  </w:style>
  <w:style w:type="character" w:customStyle="1" w:styleId="afffe">
    <w:name w:val="Подзаголовок Знак"/>
    <w:basedOn w:val="a0"/>
    <w:link w:val="afffd"/>
    <w:uiPriority w:val="11"/>
    <w:rPr>
      <w:rFonts w:ascii="Cambria" w:eastAsia="Times New Roman" w:hAnsi="Cambria" w:cs="Times New Roman"/>
      <w:sz w:val="24"/>
      <w:szCs w:val="24"/>
    </w:rPr>
  </w:style>
  <w:style w:type="character" w:customStyle="1" w:styleId="ae">
    <w:name w:val="Абзац списка Знак"/>
    <w:link w:val="ad"/>
    <w:uiPriority w:val="99"/>
    <w:rPr>
      <w:rFonts w:ascii="Calibri" w:eastAsia="Calibri" w:hAnsi="Calibri" w:cs="Times New Roman"/>
    </w:rPr>
  </w:style>
  <w:style w:type="table" w:customStyle="1" w:styleId="54">
    <w:name w:val="Сетка таблицы5"/>
    <w:basedOn w:val="a1"/>
    <w:next w:val="af"/>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d">
    <w:name w:val="Normal (Web)"/>
    <w:basedOn w:val="a"/>
    <w:uiPriority w:val="99"/>
    <w:semiHidden/>
    <w:unhideWhenUsed/>
    <w:rPr>
      <w:rFonts w:ascii="Times New Roman" w:hAnsi="Times New Roman" w:cs="Times New Roman"/>
      <w:sz w:val="24"/>
      <w:szCs w:val="24"/>
    </w:rPr>
  </w:style>
  <w:style w:type="character" w:styleId="affff">
    <w:name w:val="Placeholder Text"/>
    <w:basedOn w:val="a0"/>
    <w:uiPriority w:val="99"/>
    <w:semiHidden/>
    <w:rPr>
      <w:color w:val="808080"/>
    </w:rPr>
  </w:style>
  <w:style w:type="character" w:customStyle="1" w:styleId="1f6">
    <w:name w:val="Стиль1"/>
    <w:basedOn w:val="a0"/>
    <w:uiPriority w:val="1"/>
    <w:rPr>
      <w:rFonts w:ascii="Times New Roman" w:hAnsi="Times New Roman"/>
    </w:rPr>
  </w:style>
  <w:style w:type="character" w:customStyle="1" w:styleId="45">
    <w:name w:val="Стиль4"/>
    <w:basedOn w:val="a0"/>
    <w:uiPriority w:val="1"/>
    <w:rPr>
      <w:rFonts w:ascii="Times New Roman" w:hAnsi="Times New Roman"/>
    </w:rPr>
  </w:style>
  <w:style w:type="character" w:customStyle="1" w:styleId="UnresolvedMention">
    <w:name w:val="Unresolved Mention"/>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B47CB7" w:rsidRDefault="006F186E">
          <w:r>
            <w:rPr>
              <w:rStyle w:val="afb"/>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B47CB7" w:rsidRDefault="006F186E">
          <w:pPr>
            <w:pStyle w:val="BFC32AEDEEEC43DABA99D6143B821F92"/>
          </w:pPr>
          <w:r>
            <w:rPr>
              <w:rStyle w:val="afb"/>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B47CB7" w:rsidRDefault="006F186E">
          <w:pPr>
            <w:pStyle w:val="37BAFFABC3724EF4ACC76CE533E02295"/>
          </w:pPr>
          <w:r>
            <w:rPr>
              <w:rStyle w:val="afb"/>
            </w:rPr>
            <w:t>Место для ввода даты.</w:t>
          </w:r>
        </w:p>
      </w:docPartBody>
    </w:docPart>
    <w:docPart>
      <w:docPartPr>
        <w:name w:val="E01A5F9CE53E4E6EA21CB6DF61B3D58F"/>
        <w:category>
          <w:name w:val="Общие"/>
          <w:gallery w:val="placeholder"/>
        </w:category>
        <w:types>
          <w:type w:val="bbPlcHdr"/>
        </w:types>
        <w:behaviors>
          <w:behavior w:val="content"/>
        </w:behaviors>
        <w:guid w:val="{0B1E2D1C-F314-4467-A075-C5C6E52C5B48}"/>
      </w:docPartPr>
      <w:docPartBody>
        <w:p w:rsidR="00B47CB7" w:rsidRDefault="006F186E">
          <w:pPr>
            <w:pStyle w:val="E01A5F9CE53E4E6EA21CB6DF61B3D58F"/>
          </w:pPr>
          <w:r>
            <w:rPr>
              <w:rStyle w:val="afb"/>
            </w:rPr>
            <w:t>Место для ввода даты.</w:t>
          </w:r>
        </w:p>
      </w:docPartBody>
    </w:docPart>
    <w:docPart>
      <w:docPartPr>
        <w:name w:val="A4BA31426E814AFBB56AD7896D4E4C5D"/>
        <w:category>
          <w:name w:val="Общие"/>
          <w:gallery w:val="placeholder"/>
        </w:category>
        <w:types>
          <w:type w:val="bbPlcHdr"/>
        </w:types>
        <w:behaviors>
          <w:behavior w:val="content"/>
        </w:behaviors>
        <w:guid w:val="{E832DDFB-DEA5-46F3-8904-C0BCED945D76}"/>
      </w:docPartPr>
      <w:docPartBody>
        <w:p w:rsidR="00B47CB7" w:rsidRDefault="006F186E">
          <w:pPr>
            <w:pStyle w:val="A4BA31426E814AFBB56AD7896D4E4C5D"/>
          </w:pPr>
          <w:r>
            <w:rPr>
              <w:rStyle w:val="afb"/>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B47CB7" w:rsidRDefault="006F186E">
          <w:pPr>
            <w:pStyle w:val="3E83FE2655E84B03BDD93A973F3F17D9"/>
          </w:pPr>
          <w:r>
            <w:rPr>
              <w:rStyle w:val="afb"/>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B47CB7" w:rsidRDefault="006F186E">
          <w:pPr>
            <w:pStyle w:val="55F994C86F154951A7CF3D01B1AA34B1"/>
          </w:pPr>
          <w:r>
            <w:rPr>
              <w:rStyle w:val="afb"/>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B47CB7" w:rsidRDefault="006F186E">
          <w:pPr>
            <w:pStyle w:val="64207DBFB92A48BBA0B19B675E29555B"/>
          </w:pPr>
          <w:r>
            <w:rPr>
              <w:rStyle w:val="afb"/>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B47CB7" w:rsidRDefault="006F186E">
          <w:pPr>
            <w:pStyle w:val="72B70CF227F640CA97AD251FC56AF8A4"/>
          </w:pPr>
          <w:r>
            <w:rPr>
              <w:rStyle w:val="afb"/>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86E" w:rsidRDefault="006F186E">
      <w:pPr>
        <w:spacing w:after="0" w:line="240" w:lineRule="auto"/>
      </w:pPr>
      <w:r>
        <w:separator/>
      </w:r>
    </w:p>
  </w:endnote>
  <w:endnote w:type="continuationSeparator" w:id="0">
    <w:p w:rsidR="006F186E" w:rsidRDefault="006F186E">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00"/>
    <w:family w:val="auto"/>
    <w:pitch w:val="default"/>
  </w:font>
  <w:font w:name="Liberation Sans">
    <w:charset w:val="00"/>
    <w:family w:val="auto"/>
    <w:pitch w:val="default"/>
  </w:font>
  <w:font w:name="Consultant">
    <w:charset w:val="00"/>
    <w:family w:val="auto"/>
    <w:pitch w:val="default"/>
  </w:font>
  <w:font w:name="Tahoma">
    <w:panose1 w:val="020B0604030504040204"/>
    <w:charset w:val="00"/>
    <w:family w:val="auto"/>
    <w:pitch w:val="default"/>
  </w:font>
  <w:font w:name="Verdana">
    <w:panose1 w:val="020B0604030504040204"/>
    <w:charset w:val="00"/>
    <w:family w:val="auto"/>
    <w:pitch w:val="default"/>
  </w:font>
  <w:font w:name="Bookman Old Style">
    <w:panose1 w:val="02050604050505020204"/>
    <w:charset w:val="00"/>
    <w:family w:val="auto"/>
    <w:pitch w:val="default"/>
  </w:font>
  <w:font w:name="Consolas">
    <w:panose1 w:val="020B0609020204030204"/>
    <w:charset w:val="00"/>
    <w:family w:val="auto"/>
    <w:pitch w:val="default"/>
  </w:font>
  <w:font w:name="GaramondNarrowC">
    <w:charset w:val="00"/>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86E" w:rsidRDefault="006F186E">
      <w:pPr>
        <w:spacing w:after="0" w:line="240" w:lineRule="auto"/>
      </w:pPr>
      <w:r>
        <w:separator/>
      </w:r>
    </w:p>
  </w:footnote>
  <w:footnote w:type="continuationSeparator" w:id="0">
    <w:p w:rsidR="006F186E" w:rsidRDefault="006F186E">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CB7"/>
    <w:rsid w:val="006F186E"/>
    <w:rsid w:val="00B47C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pPr>
      <w:spacing w:line="276" w:lineRule="auto"/>
    </w:pPr>
    <w:rPr>
      <w:b/>
      <w:bCs/>
      <w:color w:val="5B9BD5" w:themeColor="accent1"/>
      <w:sz w:val="18"/>
      <w:szCs w:val="18"/>
    </w:rPr>
  </w:style>
  <w:style w:type="character" w:customStyle="1" w:styleId="af0">
    <w:name w:val="Название объекта Знак"/>
    <w:basedOn w:val="a0"/>
    <w:link w:val="af"/>
    <w:uiPriority w:val="35"/>
    <w:rPr>
      <w:b/>
      <w:bCs/>
      <w:color w:val="5B9BD5" w:themeColor="accent1"/>
      <w:sz w:val="18"/>
      <w:szCs w:val="18"/>
    </w:rPr>
  </w:style>
  <w:style w:type="table" w:styleId="af1">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2">
    <w:name w:val="Hyperlink"/>
    <w:uiPriority w:val="99"/>
    <w:unhideWhenUsed/>
    <w:rPr>
      <w:color w:val="0563C1" w:themeColor="hyperlink"/>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basedOn w:val="a0"/>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style>
  <w:style w:type="paragraph" w:styleId="afa">
    <w:name w:val="table of figures"/>
    <w:basedOn w:val="a"/>
    <w:next w:val="a"/>
    <w:uiPriority w:val="99"/>
    <w:unhideWhenUsed/>
    <w:pPr>
      <w:spacing w:after="0"/>
    </w:pPr>
  </w:style>
  <w:style w:type="character" w:styleId="afb">
    <w:name w:val="Placeholder Text"/>
    <w:basedOn w:val="a0"/>
    <w:uiPriority w:val="99"/>
    <w:semiHidden/>
    <w:rPr>
      <w:color w:val="808080"/>
    </w:rPr>
  </w:style>
  <w:style w:type="paragraph" w:customStyle="1" w:styleId="BFE41519B90A436F92E57EF8CD69F5E5">
    <w:name w:val="BFE41519B90A436F92E57EF8CD69F5E5"/>
  </w:style>
  <w:style w:type="paragraph" w:customStyle="1" w:styleId="8F7145281BCF4A97BF8A3F5F88201BBB">
    <w:name w:val="8F7145281BCF4A97BF8A3F5F88201BBB"/>
  </w:style>
  <w:style w:type="paragraph" w:customStyle="1" w:styleId="7F9163B71BF5450B8881F711362571A6">
    <w:name w:val="7F9163B71BF5450B8881F711362571A6"/>
  </w:style>
  <w:style w:type="paragraph" w:customStyle="1" w:styleId="DCEE690CF0114CB29D2FF12F1DDAF37D">
    <w:name w:val="DCEE690CF0114CB29D2FF12F1DDAF37D"/>
  </w:style>
  <w:style w:type="paragraph" w:customStyle="1" w:styleId="4BFB3A6DF95444099381EB6CF8E10376">
    <w:name w:val="4BFB3A6DF95444099381EB6CF8E10376"/>
  </w:style>
  <w:style w:type="paragraph" w:customStyle="1" w:styleId="1E7E7148071748729948C1A6D01135EF">
    <w:name w:val="1E7E7148071748729948C1A6D01135EF"/>
  </w:style>
  <w:style w:type="paragraph" w:customStyle="1" w:styleId="7EEA3469315648DAB308513BFCC561FC">
    <w:name w:val="7EEA3469315648DAB308513BFCC561FC"/>
  </w:style>
  <w:style w:type="paragraph" w:customStyle="1" w:styleId="55F994C86F154951A7CF3D01B1AA34B1">
    <w:name w:val="55F994C86F154951A7CF3D01B1AA34B1"/>
  </w:style>
  <w:style w:type="paragraph" w:customStyle="1" w:styleId="64207DBFB92A48BBA0B19B675E29555B">
    <w:name w:val="64207DBFB92A48BBA0B19B675E29555B"/>
  </w:style>
  <w:style w:type="paragraph" w:customStyle="1" w:styleId="72B70CF227F640CA97AD251FC56AF8A4">
    <w:name w:val="72B70CF227F640CA97AD251FC56AF8A4"/>
  </w:style>
  <w:style w:type="paragraph" w:customStyle="1" w:styleId="92B94ADFE6424747932D235E1C3EF343">
    <w:name w:val="92B94ADFE6424747932D235E1C3EF343"/>
  </w:style>
  <w:style w:type="paragraph" w:customStyle="1" w:styleId="40B4AE7B32A34655970F111DB498C8E0">
    <w:name w:val="40B4AE7B32A34655970F111DB498C8E0"/>
  </w:style>
  <w:style w:type="paragraph" w:customStyle="1" w:styleId="429B18F65F0046D9951C9C22AFEA17C5">
    <w:name w:val="429B18F65F0046D9951C9C22AFEA17C5"/>
  </w:style>
  <w:style w:type="paragraph" w:customStyle="1" w:styleId="20FB2950CBB64FC7BEA03B5F5E23C3BC">
    <w:name w:val="20FB2950CBB64FC7BEA03B5F5E23C3BC"/>
  </w:style>
  <w:style w:type="paragraph" w:customStyle="1" w:styleId="A72402FC28D54C07A5490278F1570308">
    <w:name w:val="A72402FC28D54C07A5490278F1570308"/>
  </w:style>
  <w:style w:type="paragraph" w:customStyle="1" w:styleId="9FC82DAAE23A40B7B890F24A9BDEEA4E">
    <w:name w:val="9FC82DAAE23A40B7B890F24A9BDEEA4E"/>
  </w:style>
  <w:style w:type="paragraph" w:customStyle="1" w:styleId="8DB92DBD34954ABD836A4791D0ED1A48">
    <w:name w:val="8DB92DBD34954ABD836A4791D0ED1A48"/>
  </w:style>
  <w:style w:type="paragraph" w:customStyle="1" w:styleId="124939FF070E482FA555F8DC5FDB6474">
    <w:name w:val="124939FF070E482FA555F8DC5FDB6474"/>
  </w:style>
  <w:style w:type="paragraph" w:customStyle="1" w:styleId="BBEAFC52117B41578DCC5876151959EF">
    <w:name w:val="BBEAFC52117B41578DCC5876151959EF"/>
  </w:style>
  <w:style w:type="paragraph" w:customStyle="1" w:styleId="60447C639F2C44EAA8F6776E516B805F">
    <w:name w:val="60447C639F2C44EAA8F6776E516B805F"/>
  </w:style>
  <w:style w:type="paragraph" w:customStyle="1" w:styleId="BFC32AEDEEEC43DABA99D6143B821F92">
    <w:name w:val="BFC32AEDEEEC43DABA99D6143B821F92"/>
  </w:style>
  <w:style w:type="paragraph" w:customStyle="1" w:styleId="37BAFFABC3724EF4ACC76CE533E02295">
    <w:name w:val="37BAFFABC3724EF4ACC76CE533E02295"/>
  </w:style>
  <w:style w:type="paragraph" w:customStyle="1" w:styleId="E01A5F9CE53E4E6EA21CB6DF61B3D58F">
    <w:name w:val="E01A5F9CE53E4E6EA21CB6DF61B3D58F"/>
  </w:style>
  <w:style w:type="paragraph" w:customStyle="1" w:styleId="A4BA31426E814AFBB56AD7896D4E4C5D">
    <w:name w:val="A4BA31426E814AFBB56AD7896D4E4C5D"/>
  </w:style>
  <w:style w:type="paragraph" w:customStyle="1" w:styleId="3E83FE2655E84B03BDD93A973F3F17D9">
    <w:name w:val="3E83FE2655E84B03BDD93A973F3F1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10D2C0-3E88-4089-844E-90041B7BD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5681</Words>
  <Characters>32386</Characters>
  <Application>Microsoft Office Word</Application>
  <DocSecurity>0</DocSecurity>
  <Lines>269</Lines>
  <Paragraphs>75</Paragraphs>
  <ScaleCrop>false</ScaleCrop>
  <Company/>
  <LinksUpToDate>false</LinksUpToDate>
  <CharactersWithSpaces>37992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regin</cp:lastModifiedBy>
  <cp:revision>22</cp:revision>
  <dcterms:created xsi:type="dcterms:W3CDTF">2026-09-21T05:53:00Z</dcterms:created>
  <dcterms:modified xsi:type="dcterms:W3CDTF">2026-09-22T04:49:00Z</dcterms:modified>
</cp:coreProperties>
</file>