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styles.xml" ContentType="application/vnd.openxmlformats-officedocument.wordprocessingml.styles+xml"/>
  <Override PartName="/customXml/itemProps1.xml" ContentType="application/vnd.openxmlformats-officedocument.customXmlProperties+xml"/>
  <Override PartName="/word/glossary/document.xml" ContentType="application/vnd.openxmlformats-officedocument.wordprocessingml.document.glossary+xml"/>
  <Override PartName="/word/theme/theme1.xml" ContentType="application/vnd.openxmlformats-officedocument.theme+xml"/>
  <Override PartName="/word/glossary/fontTable.xml" ContentType="application/vnd.openxmlformats-officedocument.wordprocessingml.fontTable+xml"/>
  <Override PartName="/word/document.xml" ContentType="application/vnd.openxmlformats-officedocument.wordprocessingml.document.main+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otnotes.xml" ContentType="application/vnd.openxmlformats-officedocument.wordprocessingml.footnotes+xml"/>
  <Override PartName="/word/glossary/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widowControl w:val="false"/>
        <w:pBdr/>
        <w:spacing w:after="0" w:line="240" w:lineRule="auto"/>
        <w:ind w:firstLine="709"/>
        <w:jc w:val="both"/>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widowControl w:val="false"/>
        <w:pBdr/>
        <w:spacing w:after="0" w:line="240" w:lineRule="auto"/>
        <w:ind w:firstLine="709"/>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УТВЕРЖДАЮ</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Заведующий</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МАДОУ ДЕТСКИЙ САД №435</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Черепанова Е.Г.</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tabs>
          <w:tab w:val="left" w:leader="none" w:pos="0"/>
          <w:tab w:val="left" w:leader="none" w:pos="567"/>
          <w:tab w:val="left" w:leader="none" w:pos="1133"/>
          <w:tab w:val="left" w:leader="none" w:pos="1699"/>
          <w:tab w:val="left" w:leader="none" w:pos="2266"/>
          <w:tab w:val="left" w:leader="none" w:pos="2832"/>
          <w:tab w:val="left" w:leader="none" w:pos="3399"/>
          <w:tab w:val="left" w:leader="none" w:pos="3965"/>
          <w:tab w:val="left" w:leader="none" w:pos="4531"/>
          <w:tab w:val="left" w:leader="none" w:pos="5098"/>
          <w:tab w:val="left" w:leader="none" w:pos="5664"/>
          <w:tab w:val="left" w:leader="none" w:pos="6231"/>
          <w:tab w:val="left" w:leader="none" w:pos="6529"/>
          <w:tab w:val="left" w:leader="none" w:pos="7363"/>
          <w:tab w:val="left" w:leader="none" w:pos="7930"/>
          <w:tab w:val="left" w:leader="none" w:pos="8496"/>
          <w:tab w:val="left" w:leader="none" w:pos="9063"/>
        </w:tabs>
        <w:spacing w:after="0" w:line="240" w:lineRule="auto"/>
        <w:ind w:left="5670"/>
        <w:contextualSpacing w:val="true"/>
        <w:jc w:val="right"/>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sdt>
      <w:sdtPr>
        <w15:appearance w15:val="boundingBox"/>
        <w15:color w:val="ff00ff"/>
        <w:id w:val="-1368987401"/>
        <w:placeholder>
          <w:docPart w:val="DefaultPlaceholder_-1854013437"/>
        </w:placeholder>
        <w:date w:fullDate="2026-09-22T00:00:00Z">
          <w:calendar w:val="gregorian"/>
          <w:dateFormat w:val="dd.MM.yyyy"/>
          <w:lid w:val="ru-RU"/>
        </w:date>
        <w:rPr>
          <w:b/>
          <w:bCs/>
        </w:rPr>
      </w:sdtPr>
      <w:sdtContent>
        <w:p>
          <w:pPr>
            <w:widowControl w:val="false"/>
            <w:pBdr/>
            <w:tabs>
              <w:tab w:val="left" w:leader="none" w:pos="247"/>
              <w:tab w:val="left" w:leader="none" w:pos="1130"/>
            </w:tabs>
            <w:spacing w:after="0" w:line="240" w:lineRule="auto"/>
            <w:ind w:left="5670"/>
            <w:contextualSpacing w:val="true"/>
            <w:jc w:val="right"/>
            <w:rPr>
              <w:rFonts w:ascii="Times New Roman" w:hAnsi="Times New Roman" w:eastAsia="Times New Roman" w:cs="Times New Roman"/>
              <w:b/>
              <w:bCs/>
              <w:lang w:eastAsia="ru-RU"/>
            </w:rPr>
          </w:pPr>
          <w:r>
            <w:rPr>
              <w:rStyle w:val="1151"/>
              <w:b/>
              <w:bCs/>
            </w:rPr>
            <w:t xml:space="preserve">22.09.2026</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sdtContent>
    </w:sdt>
    <w:p>
      <w:pPr>
        <w:widowControl w:val="false"/>
        <w:pBdr/>
        <w:spacing w:after="0" w:line="240" w:lineRule="auto"/>
        <w:ind w:firstLine="5812" w:left="7088"/>
        <w:jc w:val="both"/>
        <w:rPr>
          <w:rFonts w:ascii="Times New Roman" w:hAnsi="Times New Roman" w:eastAsia="Calibri" w:cs="Times New Roman"/>
        </w:rPr>
      </w:pPr>
      <w:r>
        <w:rPr>
          <w:rFonts w:ascii="Times New Roman" w:hAnsi="Times New Roman" w:eastAsia="Calibri" w:cs="Times New Roman"/>
        </w:rPr>
      </w:r>
      <w:r>
        <w:rPr>
          <w:rFonts w:ascii="Times New Roman" w:hAnsi="Times New Roman" w:eastAsia="Calibri" w:cs="Times New Roman"/>
        </w:rPr>
      </w:r>
      <w:r>
        <w:rPr>
          <w:rFonts w:ascii="Times New Roman" w:hAnsi="Times New Roman" w:eastAsia="Calibri" w:cs="Times New Roman"/>
        </w:rPr>
      </w:r>
    </w:p>
    <w:p>
      <w:pPr>
        <w:widowControl w:val="false"/>
        <w:pBdr/>
        <w:spacing w:after="0" w:line="240" w:lineRule="auto"/>
        <w:ind w:left="456"/>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ИНФОРМАЦИОННАЯ КАРТА</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О </w:t>
      </w:r>
      <w:r>
        <w:rPr>
          <w:rFonts w:ascii="Times New Roman" w:hAnsi="Times New Roman" w:eastAsia="Times New Roman" w:cs="Times New Roman"/>
          <w:b/>
          <w:bCs/>
          <w:lang w:eastAsia="ru-RU"/>
        </w:rPr>
        <w:t xml:space="preserve">ПРОВЕДЕНИ</w:t>
      </w:r>
      <w:r>
        <w:rPr>
          <w:rFonts w:ascii="Times New Roman" w:hAnsi="Times New Roman" w:eastAsia="Times New Roman" w:cs="Times New Roman"/>
          <w:b/>
          <w:bCs/>
          <w:lang w:eastAsia="ru-RU"/>
        </w:rPr>
        <w:t xml:space="preserve">И</w:t>
      </w:r>
      <w:r>
        <w:rPr>
          <w:rFonts w:ascii="Times New Roman" w:hAnsi="Times New Roman" w:eastAsia="Times New Roman" w:cs="Times New Roman"/>
          <w:b/>
          <w:bCs/>
          <w:lang w:eastAsia="ru-RU"/>
        </w:rPr>
        <w:t xml:space="preserve"> </w:t>
      </w:r>
      <w:bookmarkStart w:id="0" w:name="OLE_LINK2"/>
      <w:r/>
      <w:bookmarkStart w:id="1" w:name="OLE_LINK7"/>
      <w:r/>
      <w:sdt>
        <w:sdtPr>
          <w15:appearance w15:val="boundingBox"/>
          <w15:color w:val="ff00ff"/>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rPr>
            <w:rFonts w:ascii="Times New Roman" w:hAnsi="Times New Roman" w:eastAsia="Times New Roman" w:cs="Times New Roman"/>
            <w:b/>
            <w:bCs/>
            <w:lang w:eastAsia="ru-RU"/>
          </w:rPr>
        </w:sdtPr>
        <w:sdtContent>
          <w:r>
            <w:rPr>
              <w:rFonts w:ascii="Times New Roman" w:hAnsi="Times New Roman" w:eastAsia="Times New Roman" w:cs="Times New Roman"/>
              <w:b/>
              <w:bCs/>
              <w:lang w:eastAsia="ru-RU"/>
            </w:rPr>
            <w:t xml:space="preserve">ЦЕНОВОГО ЗАПРОСА В ЭЛЕКТРОННОМ ВИДЕ, УЧАСТНИКАМИ КОТОРОГО МОГУТ БЫТЬ ТОЛЬКО СУБЪЕКТЫ МАЛОГО ИЛИ СРЕДНЕГО ПРЕДПРИНИМАТЕЛЬСТВА</w:t>
          </w:r>
        </w:sdtContent>
      </w:sdt>
      <w:r/>
      <w:bookmarkEnd w:id="0"/>
      <w:r/>
      <w:bookmarkEnd w:id="1"/>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widowControl w:val="false"/>
        <w:pBdr/>
        <w:spacing w:after="0" w:line="240" w:lineRule="auto"/>
        <w:ind/>
        <w:jc w:val="center"/>
        <w:rPr>
          <w:rFonts w:ascii="Times New Roman" w:hAnsi="Times New Roman" w:eastAsia="Times New Roman" w:cs="Times New Roman"/>
          <w:b/>
          <w:lang w:eastAsia="ru-RU"/>
        </w:rPr>
      </w:pPr>
      <w:r>
        <w:rPr>
          <w:rFonts w:ascii="Times New Roman" w:hAnsi="Times New Roman" w:eastAsia="Calibri" w:cs="Times New Roman"/>
          <w:b/>
          <w:color w:val="000000"/>
        </w:rPr>
        <w:t xml:space="preserve">на </w:t>
      </w:r>
      <w:r>
        <w:rPr>
          <w:rFonts w:ascii="Times New Roman" w:hAnsi="Times New Roman" w:eastAsia="Calibri" w:cs="Times New Roman"/>
          <w:b/>
          <w:color w:val="000000"/>
        </w:rPr>
        <w:t xml:space="preserve">право заключения договора на </w:t>
      </w:r>
      <w:r>
        <w:rPr>
          <w:rFonts w:ascii="Times New Roman" w:hAnsi="Times New Roman" w:eastAsia="Calibri" w:cs="Times New Roman"/>
          <w:b/>
          <w:color w:val="000000"/>
        </w:rPr>
        <w:t xml:space="preserve">оказани</w:t>
      </w:r>
      <w:r>
        <w:rPr>
          <w:rFonts w:ascii="Times New Roman" w:hAnsi="Times New Roman" w:eastAsia="Calibri" w:cs="Times New Roman"/>
          <w:b/>
          <w:color w:val="000000"/>
        </w:rPr>
        <w:t xml:space="preserve">е</w:t>
      </w:r>
      <w:r>
        <w:rPr>
          <w:rFonts w:ascii="Times New Roman" w:hAnsi="Times New Roman" w:eastAsia="Calibri" w:cs="Times New Roman"/>
          <w:b/>
          <w:color w:val="000000"/>
        </w:rPr>
        <w:t xml:space="preserve"> услу</w:t>
      </w:r>
      <w:r>
        <w:rPr>
          <w:rFonts w:ascii="Times New Roman" w:hAnsi="Times New Roman" w:eastAsia="Calibri" w:cs="Times New Roman"/>
          <w:b/>
          <w:color w:val="000000"/>
        </w:rPr>
        <w:t xml:space="preserve">г</w:t>
      </w:r>
      <w:r>
        <w:rPr>
          <w:rFonts w:ascii="Times New Roman" w:hAnsi="Times New Roman" w:eastAsia="Calibri" w:cs="Times New Roman"/>
          <w:b/>
          <w:color w:val="000000"/>
        </w:rPr>
        <w:t xml:space="preserve"> </w:t>
      </w:r>
      <w:r>
        <w:rPr>
          <w:rFonts w:ascii="Times New Roman" w:hAnsi="Times New Roman" w:eastAsia="Calibri" w:cs="Times New Roman"/>
          <w:b/>
          <w:color w:val="000000"/>
        </w:rPr>
        <w:t xml:space="preserve">по охране и обеспечению внутриобъектового и пропускного режимов в МАДОУ детский сад №435</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both"/>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jc w:val="center"/>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widowControl w:val="false"/>
        <w:pBdr/>
        <w:spacing w:after="0" w:line="240" w:lineRule="auto"/>
        <w:ind/>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left="284"/>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ОСНОВНЫЕ ТЕРМИНЫ И ИХ СОКРАЩЕНИЯ, ПРИМЕНЯЕМЫЕ</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left="284"/>
        <w:contextualSpacing w:val="true"/>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В </w:t>
      </w:r>
      <w:r>
        <w:rPr>
          <w:rFonts w:ascii="Times New Roman" w:hAnsi="Times New Roman" w:eastAsia="Times New Roman" w:cs="Times New Roman"/>
          <w:b/>
          <w:bCs/>
          <w:lang w:eastAsia="ru-RU"/>
        </w:rPr>
        <w:t xml:space="preserve">ИНФОРМАЦИОННОЙ КАРТЕ</w:t>
      </w:r>
      <w:r>
        <w:rPr>
          <w:rFonts w:ascii="Times New Roman" w:hAnsi="Times New Roman" w:eastAsia="Times New Roman" w:cs="Times New Roman"/>
          <w:b/>
          <w:iCs/>
          <w:lang w:eastAsia="ru-RU"/>
        </w:rPr>
        <w:t xml:space="preserve"> </w:t>
      </w:r>
      <w:r>
        <w:rPr>
          <w:rFonts w:ascii="Times New Roman" w:hAnsi="Times New Roman" w:eastAsia="Times New Roman" w:cs="Times New Roman"/>
          <w:b/>
          <w:iCs/>
          <w:lang w:eastAsia="ru-RU"/>
        </w:rPr>
        <w:t xml:space="preserve">О ПРОВЕДЕНИИ </w:t>
      </w:r>
      <w:r>
        <w:rPr>
          <w:rFonts w:ascii="Times New Roman" w:hAnsi="Times New Roman" w:eastAsia="Times New Roman" w:cs="Times New Roman"/>
          <w:b/>
          <w:bCs/>
          <w:lang w:eastAsia="ru-RU"/>
        </w:rPr>
        <w:t xml:space="preserve">ЦЕНОВОГО ЗАПРОСА В ЭЛЕКТРОННОМ ВИДЕ</w:t>
      </w:r>
      <w:r>
        <w:rPr>
          <w:rFonts w:ascii="Times New Roman" w:hAnsi="Times New Roman" w:eastAsia="Times New Roman" w:cs="Times New Roman"/>
          <w:b/>
          <w:iCs/>
          <w:lang w:eastAsia="ru-RU"/>
        </w:rPr>
        <w:t xml:space="preserve">.</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contextualSpacing w:val="true"/>
        <w:jc w:val="both"/>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lang w:eastAsia="ru-RU"/>
        </w:rPr>
        <w:t xml:space="preserve">Федеральный закон от 18 </w:t>
      </w:r>
      <w:r>
        <w:rPr>
          <w:rFonts w:ascii="Times New Roman" w:hAnsi="Times New Roman" w:eastAsia="Times New Roman" w:cs="Times New Roman"/>
          <w:lang w:eastAsia="ru-RU"/>
        </w:rPr>
        <w:t xml:space="preserve">июля</w:t>
      </w:r>
      <w:r>
        <w:rPr>
          <w:rFonts w:ascii="Times New Roman" w:hAnsi="Times New Roman" w:eastAsia="Times New Roman" w:cs="Times New Roman"/>
          <w:lang w:eastAsia="ru-RU"/>
        </w:rPr>
        <w:t xml:space="preserve"> 2011 г. № 223-ФЗ </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t xml:space="preserve">О закупках товаров, работ, услуг отдельными видами юридических лиц</w:t>
      </w:r>
      <w:r>
        <w:rPr>
          <w:rFonts w:ascii="Times New Roman" w:hAnsi="Times New Roman" w:eastAsia="Times New Roman" w:cs="Times New Roman"/>
          <w:lang w:eastAsia="ru-RU"/>
        </w:rPr>
        <w:t xml:space="preserve">»</w:t>
      </w:r>
      <w:r>
        <w:rPr>
          <w:rFonts w:ascii="Times New Roman" w:hAnsi="Times New Roman" w:eastAsia="Times New Roman" w:cs="Times New Roman"/>
          <w:lang w:eastAsia="ru-RU"/>
        </w:rPr>
        <w:t xml:space="preserve"> (далее - Закон № 223-ФЗ)</w:t>
      </w:r>
      <w:r>
        <w:rPr>
          <w:rFonts w:ascii="Times New Roman" w:hAnsi="Times New Roman" w:eastAsia="Times New Roman" w:cs="Times New Roman"/>
          <w:iCs/>
          <w:lang w:eastAsia="ru-RU"/>
        </w:rPr>
        <w:t xml:space="preserve">. Все термины и понятия, используемые в настояще</w:t>
      </w:r>
      <w:r>
        <w:rPr>
          <w:rFonts w:ascii="Times New Roman" w:hAnsi="Times New Roman" w:eastAsia="Times New Roman" w:cs="Times New Roman"/>
          <w:iCs/>
          <w:lang w:eastAsia="ru-RU"/>
        </w:rPr>
        <w:t xml:space="preserve">й</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информационной карте</w:t>
      </w:r>
      <w:r>
        <w:rPr>
          <w:rFonts w:ascii="Times New Roman" w:hAnsi="Times New Roman" w:eastAsia="Times New Roman" w:cs="Times New Roman"/>
          <w:iCs/>
          <w:lang w:eastAsia="ru-RU"/>
        </w:rPr>
        <w:t xml:space="preserve"> о проведении </w:t>
      </w:r>
      <w:r>
        <w:rPr>
          <w:rFonts w:ascii="Times New Roman" w:hAnsi="Times New Roman" w:eastAsia="Times New Roman" w:cs="Times New Roman"/>
          <w:iCs/>
          <w:lang w:eastAsia="ru-RU"/>
        </w:rPr>
        <w:t xml:space="preserve">ценового запроса в электронном виде </w:t>
      </w:r>
      <w:r>
        <w:rPr>
          <w:rFonts w:ascii="Times New Roman" w:hAnsi="Times New Roman" w:eastAsia="Times New Roman" w:cs="Times New Roman"/>
          <w:iCs/>
          <w:lang w:eastAsia="ru-RU"/>
        </w:rPr>
        <w:t xml:space="preserve">(далее – </w:t>
      </w:r>
      <w:bookmarkStart w:id="2" w:name="OLE_LINK8"/>
      <w:r/>
      <w:bookmarkStart w:id="3" w:name="OLE_LINK9"/>
      <w:r>
        <w:rPr>
          <w:rFonts w:ascii="Times New Roman" w:hAnsi="Times New Roman" w:eastAsia="Times New Roman" w:cs="Times New Roman"/>
          <w:iCs/>
          <w:lang w:eastAsia="ru-RU"/>
        </w:rPr>
        <w:t xml:space="preserve">ценовой запрос</w:t>
      </w:r>
      <w:bookmarkEnd w:id="2"/>
      <w:r/>
      <w:bookmarkEnd w:id="3"/>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ценовой запрос</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в электронной форме</w:t>
      </w:r>
      <w:r>
        <w:rPr>
          <w:rFonts w:ascii="Times New Roman" w:hAnsi="Times New Roman" w:eastAsia="Times New Roman" w:cs="Times New Roman"/>
          <w:iCs/>
          <w:lang w:eastAsia="ru-RU"/>
        </w:rPr>
        <w:t xml:space="preserve">, закупка</w:t>
      </w:r>
      <w:r>
        <w:rPr>
          <w:rFonts w:ascii="Times New Roman" w:hAnsi="Times New Roman" w:eastAsia="Times New Roman" w:cs="Times New Roman"/>
          <w:iCs/>
          <w:lang w:eastAsia="ru-RU"/>
        </w:rPr>
        <w:t xml:space="preserve">),</w:t>
      </w:r>
      <w:r>
        <w:rPr>
          <w:rFonts w:ascii="Times New Roman" w:hAnsi="Times New Roman" w:eastAsia="Calibri" w:cs="Times New Roman"/>
        </w:rPr>
        <w:t xml:space="preserve"> </w:t>
      </w:r>
      <w:r>
        <w:rPr>
          <w:rFonts w:ascii="Times New Roman" w:hAnsi="Times New Roman" w:eastAsia="Times New Roman" w:cs="Times New Roman"/>
          <w:iCs/>
          <w:lang w:eastAsia="ru-RU"/>
        </w:rPr>
        <w:t xml:space="preserve">(далее – </w:t>
      </w:r>
      <w:r>
        <w:rPr>
          <w:rFonts w:ascii="Times New Roman" w:hAnsi="Times New Roman" w:eastAsia="Times New Roman" w:cs="Times New Roman"/>
          <w:iCs/>
          <w:lang w:eastAsia="ru-RU"/>
        </w:rPr>
        <w:t xml:space="preserve">информационная карта</w:t>
      </w:r>
      <w:r>
        <w:rPr>
          <w:rFonts w:ascii="Times New Roman" w:hAnsi="Times New Roman" w:eastAsia="Times New Roman" w:cs="Times New Roman"/>
          <w:iCs/>
          <w:lang w:eastAsia="ru-RU"/>
        </w:rPr>
        <w:t xml:space="preserve">, </w:t>
      </w:r>
      <w:r>
        <w:rPr>
          <w:rFonts w:ascii="Times New Roman" w:hAnsi="Times New Roman" w:eastAsia="Times New Roman" w:cs="Times New Roman"/>
          <w:iCs/>
          <w:lang w:eastAsia="ru-RU"/>
        </w:rPr>
        <w:t xml:space="preserve">инфокарта</w:t>
      </w:r>
      <w:r>
        <w:rPr>
          <w:rFonts w:ascii="Times New Roman" w:hAnsi="Times New Roman" w:eastAsia="Times New Roman" w:cs="Times New Roman"/>
          <w:iCs/>
          <w:lang w:eastAsia="ru-RU"/>
        </w:rPr>
        <w:t xml:space="preserve">), трактуются в соответствии с Законом № 223-ФЗ.</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contextualSpacing w:val="true"/>
        <w:jc w:val="both"/>
        <w:rPr>
          <w:rFonts w:ascii="Times New Roman" w:hAnsi="Times New Roman" w:eastAsia="Calibri" w:cs="Times New Roman"/>
        </w:rPr>
      </w:pPr>
      <w:r>
        <w:rPr>
          <w:rFonts w:ascii="Times New Roman" w:hAnsi="Times New Roman" w:eastAsia="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Times New Roman" w:hAnsi="Times New Roman" w:eastAsia="Times New Roman" w:cs="Times New Roman"/>
          <w:iCs/>
          <w:lang w:eastAsia="ru-RU"/>
        </w:rPr>
        <w:t xml:space="preserve">июля</w:t>
      </w:r>
      <w:r>
        <w:rPr>
          <w:rFonts w:ascii="Times New Roman" w:hAnsi="Times New Roman" w:eastAsia="Times New Roman" w:cs="Times New Roman"/>
          <w:iCs/>
          <w:lang w:eastAsia="ru-RU"/>
        </w:rPr>
        <w:t xml:space="preserve"> 2011 г. №223-ФЗ </w:t>
      </w:r>
      <w:r>
        <w:rPr>
          <w:rFonts w:ascii="Times New Roman" w:hAnsi="Times New Roman" w:eastAsia="Times New Roman" w:cs="Times New Roman"/>
          <w:iCs/>
          <w:lang w:eastAsia="ru-RU"/>
        </w:rPr>
        <w:t xml:space="preserve">«</w:t>
      </w:r>
      <w:r>
        <w:rPr>
          <w:rFonts w:ascii="Times New Roman" w:hAnsi="Times New Roman" w:eastAsia="Times New Roman" w:cs="Times New Roman"/>
          <w:iCs/>
          <w:lang w:eastAsia="ru-RU"/>
        </w:rPr>
        <w:t xml:space="preserve">О закупках товаров, работ, услуг отдельными видами юридических лиц</w:t>
      </w:r>
      <w:r>
        <w:rPr>
          <w:rFonts w:ascii="Times New Roman" w:hAnsi="Times New Roman" w:eastAsia="Times New Roman" w:cs="Times New Roman"/>
          <w:iCs/>
          <w:lang w:eastAsia="ru-RU"/>
        </w:rPr>
        <w:t xml:space="preserve">»</w:t>
      </w:r>
      <w:r>
        <w:rPr>
          <w:rFonts w:ascii="Times New Roman" w:hAnsi="Times New Roman" w:eastAsia="Times New Roman" w:cs="Times New Roman"/>
          <w:iCs/>
          <w:lang w:eastAsia="ru-RU"/>
        </w:rPr>
        <w:t xml:space="preserve"> регламентирует закупочную деятельность Заказчика.</w:t>
      </w:r>
      <w:r>
        <w:rPr>
          <w:rFonts w:ascii="Times New Roman" w:hAnsi="Times New Roman" w:eastAsia="Calibri" w:cs="Times New Roman"/>
        </w:rPr>
        <w:t xml:space="preserve"> </w:t>
      </w:r>
      <w:r>
        <w:rPr>
          <w:rFonts w:ascii="Times New Roman" w:hAnsi="Times New Roman" w:eastAsia="Calibri" w:cs="Times New Roman"/>
        </w:rPr>
      </w:r>
      <w:r>
        <w:rPr>
          <w:rFonts w:ascii="Times New Roman" w:hAnsi="Times New Roman" w:eastAsia="Calibri" w:cs="Times New Roman"/>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t xml:space="preserve">Все Приложения к </w:t>
      </w:r>
      <w:r>
        <w:rPr>
          <w:rFonts w:ascii="Times New Roman" w:hAnsi="Times New Roman" w:eastAsia="Times New Roman" w:cs="Times New Roman"/>
          <w:iCs/>
          <w:lang w:eastAsia="ru-RU"/>
        </w:rPr>
        <w:t xml:space="preserve">информационной карте </w:t>
      </w:r>
      <w:r>
        <w:rPr>
          <w:rFonts w:ascii="Times New Roman" w:hAnsi="Times New Roman" w:eastAsia="Times New Roman" w:cs="Times New Roman"/>
          <w:iCs/>
          <w:lang w:eastAsia="ru-RU"/>
        </w:rPr>
        <w:t xml:space="preserve">являются ее неотъемлемой частью.</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left="284"/>
        <w:contextualSpacing w:val="true"/>
        <w:jc w:val="center"/>
        <w:rPr>
          <w:rFonts w:ascii="Times New Roman" w:hAnsi="Times New Roman" w:eastAsia="Times New Roman" w:cs="Times New Roman"/>
          <w:b/>
          <w:iCs/>
          <w:lang w:eastAsia="ru-RU"/>
        </w:rPr>
      </w:pPr>
      <w:r>
        <w:rPr>
          <w:rFonts w:ascii="Times New Roman" w:hAnsi="Times New Roman" w:eastAsia="Times New Roman" w:cs="Times New Roman"/>
          <w:b/>
          <w:iCs/>
          <w:lang w:eastAsia="ru-RU"/>
        </w:rPr>
        <w:t xml:space="preserve">СВЕДЕНИЯ ОБ ОРГАНИЗАТОРЕ ЗАКУПКИ (ЗАКАЗЧИКЕ)</w:t>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985"/>
        <w:tblW w:w="0" w:type="auto"/>
        <w:tblBorders/>
        <w:tblLook w:val="04A0" w:firstRow="1" w:lastRow="0" w:firstColumn="1" w:lastColumn="0" w:noHBand="0" w:noVBand="1"/>
      </w:tblPr>
      <w:tblGrid>
        <w:gridCol w:w="4261"/>
        <w:gridCol w:w="5594"/>
      </w:tblGrid>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Наименование Заказчика:</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lang w:eastAsia="en-US"/>
              </w:rPr>
            </w:pPr>
            <w:r>
              <w:rPr>
                <w:rFonts w:ascii="Times New Roman" w:hAnsi="Times New Roman"/>
                <w:lang w:eastAsia="en-US"/>
              </w:rPr>
              <w:t xml:space="preserve">МУНИЦИПАЛЬНОЕ АВТОНОМНОЕ ДОШКОЛЬНОЕ ОБРАЗОВАТЕЛЬНОЕ УЧРЕЖДЕНИЕ ДЕТСКИЙ САД № 435</w:t>
            </w:r>
            <w:r>
              <w:rPr>
                <w:rFonts w:ascii="Times New Roman" w:hAnsi="Times New Roman"/>
                <w:lang w:eastAsia="en-US"/>
              </w:rPr>
            </w:r>
            <w:r>
              <w:rPr>
                <w:rFonts w:ascii="Times New Roman" w:hAnsi="Times New Roman"/>
                <w:lang w:eastAsia="en-US"/>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Сокращенное наименование Заказчика:</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lang w:eastAsia="en-US"/>
              </w:rPr>
            </w:pPr>
            <w:r>
              <w:rPr>
                <w:rFonts w:ascii="Times New Roman" w:hAnsi="Times New Roman"/>
                <w:lang w:eastAsia="en-US"/>
              </w:rPr>
              <w:t xml:space="preserve">МАДОУ ДЕТСКИЙ САД № 435</w:t>
            </w:r>
            <w:r>
              <w:rPr>
                <w:rFonts w:ascii="Times New Roman" w:hAnsi="Times New Roman"/>
                <w:lang w:eastAsia="en-US"/>
              </w:rPr>
            </w:r>
            <w:r>
              <w:rPr>
                <w:rFonts w:ascii="Times New Roman" w:hAnsi="Times New Roman"/>
                <w:lang w:eastAsia="en-US"/>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Место нахождения</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lang w:eastAsia="en-US"/>
              </w:rPr>
            </w:pPr>
            <w:r>
              <w:rPr>
                <w:rFonts w:ascii="Times New Roman" w:hAnsi="Times New Roman"/>
                <w:lang w:eastAsia="en-US"/>
              </w:rPr>
              <w:t xml:space="preserve">620042, г. Екатеринбург, ул. Ломоносова, Д.55</w:t>
            </w:r>
            <w:r>
              <w:rPr>
                <w:rFonts w:ascii="Times New Roman" w:hAnsi="Times New Roman"/>
                <w:lang w:eastAsia="en-US"/>
              </w:rPr>
            </w:r>
            <w:r>
              <w:rPr>
                <w:rFonts w:ascii="Times New Roman" w:hAnsi="Times New Roman"/>
                <w:lang w:eastAsia="en-US"/>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Почтовый </w:t>
            </w:r>
            <w:r>
              <w:rPr>
                <w:rFonts w:ascii="Times New Roman" w:hAnsi="Times New Roman" w:eastAsia="Times New Roman"/>
                <w:b/>
                <w:bCs/>
              </w:rPr>
              <w:t xml:space="preserve">адрес</w:t>
            </w:r>
            <w:r>
              <w:rPr>
                <w:rFonts w:ascii="Times New Roman" w:hAnsi="Times New Roman" w:eastAsia="Times New Roman"/>
                <w:b/>
                <w:bCs/>
                <w:iCs/>
              </w:rPr>
              <w:t xml:space="preserve"> Заказчика</w:t>
            </w:r>
            <w:r>
              <w:rPr>
                <w:rFonts w:ascii="Times New Roman" w:hAnsi="Times New Roman" w:eastAsia="Times New Roman"/>
                <w:b/>
                <w:b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lang w:eastAsia="en-US"/>
              </w:rPr>
              <w:t xml:space="preserve">620042, г. Екатеринбург, ул. Ломоносова, Д.55</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Адрес электронной почты</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lang w:eastAsia="en-US"/>
              </w:rPr>
              <w:t xml:space="preserve">dou435@gmail.com   </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Контактный телефон</w:t>
            </w:r>
            <w:r>
              <w:rPr>
                <w:rFonts w:ascii="Times New Roman" w:hAnsi="Times New Roman" w:eastAsia="Times New Roman"/>
                <w:b/>
                <w:bCs/>
                <w:iCs/>
              </w:rPr>
              <w:t xml:space="preserve"> Заказчика</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lang w:eastAsia="en-US"/>
              </w:rPr>
              <w:t xml:space="preserve">7 343 288-24-90</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4361" w:type="dxa"/>
            <w:textDirection w:val="lrTb"/>
            <w:noWrap w:val="false"/>
          </w:tcPr>
          <w:p>
            <w:pPr>
              <w:widowControl w:val="false"/>
              <w:pBdr/>
              <w:spacing/>
              <w:ind/>
              <w:contextualSpacing w:val="true"/>
              <w:jc w:val="both"/>
              <w:rPr>
                <w:rFonts w:ascii="Times New Roman" w:hAnsi="Times New Roman" w:eastAsia="Times New Roman"/>
                <w:b/>
                <w:bCs/>
                <w:iCs/>
              </w:rPr>
            </w:pPr>
            <w:r>
              <w:rPr>
                <w:rFonts w:ascii="Times New Roman" w:hAnsi="Times New Roman" w:eastAsia="Times New Roman"/>
                <w:b/>
                <w:bCs/>
                <w:iCs/>
              </w:rPr>
              <w:t xml:space="preserve">Контактное </w:t>
            </w:r>
            <w:r>
              <w:rPr>
                <w:rFonts w:ascii="Times New Roman" w:hAnsi="Times New Roman" w:eastAsia="Times New Roman"/>
                <w:b/>
                <w:bCs/>
                <w:iCs/>
              </w:rPr>
              <w:t xml:space="preserve">лицо</w:t>
            </w:r>
            <w:r>
              <w:rPr>
                <w:rFonts w:ascii="Times New Roman" w:hAnsi="Times New Roman" w:eastAsia="Times New Roman"/>
                <w:b/>
                <w:bCs/>
                <w:iCs/>
              </w:rPr>
              <w:t xml:space="preserve"> Заказчика</w:t>
            </w:r>
            <w:r>
              <w:rPr>
                <w:rFonts w:ascii="Times New Roman" w:hAnsi="Times New Roman" w:eastAsia="Times New Roman"/>
                <w:b/>
                <w:bCs/>
                <w:iCs/>
              </w:rPr>
              <w:t xml:space="preserve"> по процедуре</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5720" w:type="dxa"/>
            <w:textDirection w:val="lrTb"/>
            <w:noWrap w:val="false"/>
          </w:tcPr>
          <w:p>
            <w:pPr>
              <w:widowControl w:val="false"/>
              <w:pBdr/>
              <w:spacing/>
              <w:ind/>
              <w:contextualSpacing w:val="true"/>
              <w:jc w:val="both"/>
              <w:rPr>
                <w:rFonts w:ascii="Times New Roman" w:hAnsi="Times New Roman" w:eastAsia="Times New Roman"/>
                <w:iCs/>
                <w:highlight w:val="yellow"/>
              </w:rPr>
            </w:pPr>
            <w:r>
              <w:rPr>
                <w:rFonts w:ascii="Times New Roman" w:hAnsi="Times New Roman"/>
                <w:lang w:eastAsia="en-US"/>
              </w:rPr>
              <w:t xml:space="preserve">Черепанова Елена Георгиевна</w:t>
            </w:r>
            <w:r>
              <w:rPr>
                <w:rFonts w:ascii="Times New Roman" w:hAnsi="Times New Roman" w:eastAsia="Times New Roman"/>
                <w:iCs/>
                <w:highlight w:val="yellow"/>
              </w:rPr>
            </w:r>
            <w:r>
              <w:rPr>
                <w:rFonts w:ascii="Times New Roman" w:hAnsi="Times New Roman" w:eastAsia="Times New Roman"/>
                <w:iCs/>
                <w:highlight w:val="yellow"/>
              </w:rPr>
            </w:r>
          </w:p>
        </w:tc>
      </w:tr>
    </w:tbl>
    <w:p>
      <w:pPr>
        <w:widowControl w:val="false"/>
        <w:pBdr/>
        <w:spacing w:after="0" w:line="240" w:lineRule="auto"/>
        <w:ind w:firstLine="567"/>
        <w:contextualSpacing w:val="true"/>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pBdr/>
        <w:spacing/>
        <w:ind/>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t xml:space="preserve">УСЛОВИЯ ПРОВЕДЕНИЯ ЗАКУПКИ</w:t>
      </w:r>
      <w:r>
        <w:rPr>
          <w:rFonts w:ascii="Times New Roman" w:hAnsi="Times New Roman" w:eastAsia="Times New Roman" w:cs="Times New Roman"/>
          <w:b/>
          <w:bCs/>
          <w:iCs/>
          <w:lang w:eastAsia="ru-RU"/>
        </w:rPr>
      </w:r>
      <w:r>
        <w:rPr>
          <w:rFonts w:ascii="Times New Roman" w:hAnsi="Times New Roman" w:eastAsia="Times New Roman" w:cs="Times New Roman"/>
          <w:b/>
          <w:bCs/>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985"/>
        <w:tblW w:w="5000" w:type="pct"/>
        <w:tblBorders/>
        <w:tblLook w:val="04A0" w:firstRow="1" w:lastRow="0" w:firstColumn="1" w:lastColumn="0" w:noHBand="0" w:noVBand="1"/>
      </w:tblPr>
      <w:tblGrid>
        <w:gridCol w:w="3985"/>
        <w:gridCol w:w="5870"/>
      </w:tblGrid>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rPr>
              <w:t xml:space="preserve">Способ осуществления закупки</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rPr>
              <w:t xml:space="preserve">Ценово</w:t>
            </w:r>
            <w:r>
              <w:rPr>
                <w:rFonts w:ascii="Times New Roman" w:hAnsi="Times New Roman"/>
              </w:rPr>
              <w:t xml:space="preserve">й</w:t>
            </w:r>
            <w:r>
              <w:rPr>
                <w:rFonts w:ascii="Times New Roman" w:hAnsi="Times New Roman"/>
              </w:rPr>
              <w:t xml:space="preserve"> запрос в электронном виде</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rPr>
            </w:pPr>
            <w:r>
              <w:rPr>
                <w:rFonts w:ascii="Times New Roman" w:hAnsi="Times New Roman" w:eastAsia="Times New Roman"/>
                <w:b/>
              </w:rPr>
              <w:t xml:space="preserve">Участие в закупке только субъектов малого или среднего предпринимательства</w:t>
            </w:r>
            <w:r>
              <w:rPr>
                <w:rFonts w:ascii="Times New Roman" w:hAnsi="Times New Roman" w:eastAsia="Times New Roman"/>
                <w:b/>
              </w:rPr>
            </w:r>
            <w:r>
              <w:rPr>
                <w:rFonts w:ascii="Times New Roman" w:hAnsi="Times New Roman" w:eastAsia="Times New Roman"/>
                <w:b/>
              </w:rPr>
            </w:r>
          </w:p>
        </w:tc>
        <w:tc>
          <w:tcPr>
            <w:tcBorders/>
            <w:tcW w:w="2978" w:type="pct"/>
            <w:vAlign w:val="center"/>
            <w:textDirection w:val="lrTb"/>
            <w:noWrap w:val="false"/>
          </w:tcPr>
          <w:p>
            <w:pPr>
              <w:widowControl w:val="false"/>
              <w:pBdr/>
              <w:spacing/>
              <w:ind/>
              <w:jc w:val="both"/>
              <w:rPr>
                <w:rFonts w:ascii="Times New Roman" w:hAnsi="Times New Roman"/>
              </w:rPr>
            </w:pPr>
            <w:r/>
            <w:sdt>
              <w:sdtPr>
                <w15:appearance w15:val="boundingBox"/>
                <w15:color w:val="ff00ff"/>
                <w:id w:val="-568959690"/>
                <w:placeholder>
                  <w:docPart w:val="2D1B04C9FB504062895635897D0C7A20"/>
                </w:placeholder>
                <w:comboBox>
                  <w:listItem w:value="Выберите элемент."/>
                  <w:listItem w:displayText="ДА" w:value="ДА"/>
                  <w:listItem w:displayText="НЕТ" w:value="НЕТ"/>
                </w:comboBox>
                <w:rPr>
                  <w:rFonts w:ascii="Times New Roman" w:hAnsi="Times New Roman"/>
                  <w:b/>
                </w:rPr>
              </w:sdtPr>
              <w:sdtContent>
                <w:r>
                  <w:rPr>
                    <w:rFonts w:ascii="Times New Roman" w:hAnsi="Times New Roman"/>
                    <w:b/>
                  </w:rPr>
                  <w:t xml:space="preserve">ДА</w:t>
                </w:r>
              </w:sdtContent>
            </w:sdt>
            <w:r>
              <w:rPr>
                <w:rFonts w:ascii="Times New Roman" w:hAnsi="Times New Roman"/>
              </w:rPr>
            </w:r>
            <w:r>
              <w:rPr>
                <w:rFonts w:ascii="Times New Roman" w:hAnsi="Times New Roman"/>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Официальный сайт, на котором размещена </w:t>
            </w:r>
            <w:bookmarkStart w:id="4" w:name="OLE_LINK10"/>
            <w:r/>
            <w:bookmarkStart w:id="5" w:name="OLE_LINK11"/>
            <w:r>
              <w:rPr>
                <w:rFonts w:ascii="Times New Roman" w:hAnsi="Times New Roman" w:eastAsia="Times New Roman"/>
                <w:b/>
                <w:bCs/>
                <w:iCs/>
              </w:rPr>
              <w:t xml:space="preserve">информационная карта</w:t>
            </w:r>
            <w:bookmarkEnd w:id="4"/>
            <w:r/>
            <w:bookmarkEnd w:id="5"/>
            <w:r>
              <w:rPr>
                <w:rFonts w:ascii="Times New Roman" w:hAnsi="Times New Roman" w:eastAsia="Times New Roman"/>
                <w:b/>
                <w:bCs/>
                <w:iCs/>
              </w:rPr>
              <w:t xml:space="preserve"> </w:t>
            </w:r>
            <w:r>
              <w:rPr>
                <w:rFonts w:ascii="Times New Roman" w:hAnsi="Times New Roman" w:eastAsia="Times New Roman"/>
                <w:b/>
                <w:bCs/>
                <w:iCs/>
              </w:rPr>
              <w:t xml:space="preserve">о закупке</w:t>
            </w:r>
            <w:r>
              <w:rPr>
                <w:rFonts w:ascii="Times New Roman" w:hAnsi="Times New Roman" w:eastAsia="Times New Roman"/>
                <w:b/>
                <w:bCs/>
                <w:iCs/>
              </w:rPr>
            </w:r>
            <w:r>
              <w:rPr>
                <w:rFonts w:ascii="Times New Roman" w:hAnsi="Times New Roman" w:eastAsia="Times New Roman"/>
                <w:b/>
                <w:bCs/>
                <w:iCs/>
              </w:rPr>
            </w:r>
          </w:p>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Срок, место и порядок предоставления </w:t>
            </w:r>
            <w:r>
              <w:rPr>
                <w:rFonts w:ascii="Times New Roman" w:hAnsi="Times New Roman" w:eastAsia="Times New Roman"/>
                <w:b/>
                <w:bCs/>
                <w:iCs/>
              </w:rPr>
              <w:t xml:space="preserve">инфокарты</w:t>
            </w:r>
            <w:r>
              <w:rPr>
                <w:rFonts w:ascii="Times New Roman" w:hAnsi="Times New Roman" w:eastAsia="Times New Roman"/>
                <w:b/>
                <w:bCs/>
                <w:iCs/>
              </w:rPr>
              <w:t xml:space="preserve">, размер, порядок и сроки внесения платы, взимаемой Заказчиком за предоставление </w:t>
            </w:r>
            <w:r>
              <w:rPr>
                <w:rFonts w:ascii="Times New Roman" w:hAnsi="Times New Roman" w:eastAsia="Times New Roman"/>
                <w:b/>
                <w:bCs/>
                <w:iCs/>
              </w:rPr>
              <w:t xml:space="preserve">инфокарты</w:t>
            </w:r>
            <w:r>
              <w:rPr>
                <w:rFonts w:ascii="Times New Roman" w:hAnsi="Times New Roman" w:eastAsia="Times New Roman"/>
                <w:b/>
                <w:bCs/>
                <w:iCs/>
              </w:rPr>
              <w:t xml:space="preserve">, если такая плата установлена Заказчиком, за исключением случаев предоставления </w:t>
            </w:r>
            <w:r>
              <w:rPr>
                <w:rFonts w:ascii="Times New Roman" w:hAnsi="Times New Roman" w:eastAsia="Times New Roman"/>
                <w:b/>
                <w:bCs/>
                <w:iCs/>
              </w:rPr>
              <w:t xml:space="preserve">инфокарты</w:t>
            </w:r>
            <w:r>
              <w:rPr>
                <w:rFonts w:ascii="Times New Roman" w:hAnsi="Times New Roman" w:eastAsia="Times New Roman"/>
                <w:b/>
                <w:bCs/>
                <w:iCs/>
              </w:rPr>
              <w:t xml:space="preserve"> </w:t>
            </w:r>
            <w:r>
              <w:rPr>
                <w:rFonts w:ascii="Times New Roman" w:hAnsi="Times New Roman" w:eastAsia="Times New Roman"/>
                <w:b/>
                <w:bCs/>
                <w:iCs/>
              </w:rPr>
              <w:t xml:space="preserve">в форме электронного документа: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bookmarkStart w:id="6" w:name="OLE_LINK5"/>
            <w:r/>
            <w:bookmarkStart w:id="7" w:name="OLE_LINK6"/>
            <w:r>
              <w:rPr>
                <w:rFonts w:ascii="Times New Roman" w:hAnsi="Times New Roman" w:eastAsia="Times New Roman"/>
                <w:iCs/>
              </w:rPr>
              <w:t xml:space="preserve">Инфокарта</w:t>
            </w:r>
            <w:r>
              <w:rPr>
                <w:rFonts w:ascii="Times New Roman" w:hAnsi="Times New Roman" w:eastAsia="Times New Roman"/>
                <w:iCs/>
              </w:rPr>
              <w:t xml:space="preserve"> </w:t>
            </w:r>
            <w:bookmarkEnd w:id="6"/>
            <w:r/>
            <w:bookmarkEnd w:id="7"/>
            <w:r>
              <w:rPr>
                <w:rFonts w:ascii="Times New Roman" w:hAnsi="Times New Roman" w:eastAsia="Times New Roman"/>
                <w:iCs/>
              </w:rPr>
              <w:t xml:space="preserve">доступна для ознакомления со дня размещения </w:t>
            </w:r>
            <w:r>
              <w:rPr>
                <w:rFonts w:ascii="Times New Roman" w:hAnsi="Times New Roman" w:eastAsia="Times New Roman"/>
                <w:iCs/>
              </w:rPr>
              <w:t xml:space="preserve">инфокарты</w:t>
            </w:r>
            <w:r>
              <w:rPr>
                <w:rFonts w:ascii="Times New Roman" w:hAnsi="Times New Roman" w:eastAsia="Times New Roman"/>
                <w:iCs/>
              </w:rPr>
              <w:t xml:space="preserve"> о закупке на электронной торговой площадке </w:t>
            </w:r>
            <w:hyperlink r:id="rId12" w:tooltip="https://etp-region.ru" w:history="1">
              <w:r>
                <w:rPr>
                  <w:rStyle w:val="986"/>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Язык: русский.</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Предоставление </w:t>
            </w:r>
            <w:r>
              <w:rPr>
                <w:rFonts w:ascii="Times New Roman" w:hAnsi="Times New Roman" w:eastAsia="Times New Roman"/>
                <w:iCs/>
              </w:rPr>
              <w:t xml:space="preserve">инфокарты</w:t>
            </w:r>
            <w:r>
              <w:rPr>
                <w:rFonts w:ascii="Times New Roman" w:hAnsi="Times New Roman" w:eastAsia="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3" w:tooltip="https://etp-region.ru" w:history="1">
              <w:r>
                <w:rPr>
                  <w:rStyle w:val="986"/>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 Плата за предоставление </w:t>
            </w:r>
            <w:r>
              <w:rPr>
                <w:rFonts w:ascii="Times New Roman" w:hAnsi="Times New Roman" w:eastAsia="Times New Roman"/>
                <w:iCs/>
              </w:rPr>
              <w:t xml:space="preserve">инфокарты</w:t>
            </w:r>
            <w:r>
              <w:rPr>
                <w:rFonts w:ascii="Times New Roman" w:hAnsi="Times New Roman" w:eastAsia="Times New Roman"/>
                <w:iCs/>
              </w:rPr>
              <w:t xml:space="preserve"> не установлена. Предоставление </w:t>
            </w:r>
            <w:r>
              <w:rPr>
                <w:rFonts w:ascii="Times New Roman" w:hAnsi="Times New Roman" w:eastAsia="Times New Roman"/>
                <w:iCs/>
              </w:rPr>
              <w:t xml:space="preserve">инфокарты</w:t>
            </w:r>
            <w:r>
              <w:rPr>
                <w:rFonts w:ascii="Times New Roman" w:hAnsi="Times New Roman" w:eastAsia="Times New Roman"/>
                <w:iCs/>
              </w:rPr>
              <w:t xml:space="preserve"> </w:t>
            </w:r>
            <w:r>
              <w:rPr>
                <w:rFonts w:ascii="Times New Roman" w:hAnsi="Times New Roman" w:eastAsia="Times New Roman"/>
                <w:iCs/>
              </w:rPr>
              <w:t xml:space="preserve">на бумажном носителе не предусмотрено.</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Заказчик вправе принять решение о </w:t>
            </w:r>
            <w:r>
              <w:rPr>
                <w:rFonts w:ascii="Times New Roman" w:hAnsi="Times New Roman" w:eastAsia="Times New Roman"/>
                <w:iCs/>
              </w:rPr>
              <w:t xml:space="preserve">размещени</w:t>
            </w:r>
            <w:r>
              <w:rPr>
                <w:rFonts w:ascii="Times New Roman" w:hAnsi="Times New Roman" w:eastAsia="Times New Roman"/>
                <w:iCs/>
              </w:rPr>
              <w:t xml:space="preserve">и</w:t>
            </w:r>
            <w:r>
              <w:rPr>
                <w:rFonts w:ascii="Times New Roman" w:hAnsi="Times New Roman" w:eastAsia="Times New Roman"/>
                <w:iCs/>
              </w:rPr>
              <w:t xml:space="preserve"> </w:t>
            </w:r>
            <w:r>
              <w:rPr>
                <w:rFonts w:ascii="Times New Roman" w:hAnsi="Times New Roman" w:eastAsia="Times New Roman"/>
                <w:iCs/>
              </w:rPr>
              <w:t xml:space="preserve">инфокарты</w:t>
            </w:r>
            <w:r>
              <w:rPr>
                <w:rFonts w:ascii="Times New Roman" w:hAnsi="Times New Roman" w:eastAsia="Times New Roman"/>
                <w:iCs/>
              </w:rPr>
              <w:t xml:space="preserve"> о закупке на официальном сайте единой информационной системы в сфере закупок (далее – ЕИС)</w:t>
            </w:r>
            <w:r>
              <w:rPr>
                <w:rFonts w:ascii="Times New Roman" w:hAnsi="Times New Roman" w:eastAsia="Times New Roman"/>
                <w:iCs/>
              </w:rPr>
              <w:t xml:space="preserve">.</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Наименование оператора электронной площадки.</w:t>
            </w:r>
            <w:r>
              <w:rPr>
                <w:rFonts w:ascii="Times New Roman" w:hAnsi="Times New Roman" w:eastAsia="Times New Roman"/>
                <w:b/>
                <w:bCs/>
                <w:iCs/>
              </w:rPr>
            </w:r>
            <w:r>
              <w:rPr>
                <w:rFonts w:ascii="Times New Roman" w:hAnsi="Times New Roman" w:eastAsia="Times New Roman"/>
                <w:b/>
                <w:bCs/>
                <w:iCs/>
              </w:rPr>
            </w:r>
          </w:p>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Адрес электронной площадки в сети Интернет:</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eastAsia="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tooltip="https://etp-region.ru" w:history="1">
              <w:r>
                <w:rPr>
                  <w:rStyle w:val="986"/>
                  <w:rFonts w:ascii="Times New Roman" w:hAnsi="Times New Roman" w:eastAsia="Times New Roman"/>
                  <w:iCs/>
                </w:rPr>
                <w:t xml:space="preserve">https://etp-region.ru</w:t>
              </w:r>
            </w:hyperlink>
            <w:r>
              <w:rPr>
                <w:rFonts w:ascii="Times New Roman" w:hAnsi="Times New Roman" w:eastAsia="Times New Roman"/>
                <w:iCs/>
              </w:rPr>
              <w:t xml:space="preserve"> </w:t>
            </w:r>
            <w:r>
              <w:rPr>
                <w:rFonts w:ascii="Times New Roman" w:hAnsi="Times New Roman" w:eastAsia="Times New Roman"/>
                <w:iCs/>
              </w:rPr>
              <w:t xml:space="preserve">.</w:t>
            </w:r>
            <w:r>
              <w:rPr>
                <w:rFonts w:ascii="Times New Roman" w:hAnsi="Times New Roman" w:eastAsia="Times New Roman"/>
                <w:iCs/>
              </w:rPr>
            </w:r>
            <w:r>
              <w:rPr>
                <w:rFonts w:ascii="Times New Roman" w:hAnsi="Times New Roman" w:eastAsia="Times New Roman"/>
                <w:iCs/>
              </w:rPr>
            </w:r>
          </w:p>
          <w:p>
            <w:pPr>
              <w:widowControl w:val="false"/>
              <w:pBdr/>
              <w:spacing/>
              <w:ind/>
              <w:jc w:val="both"/>
              <w:rPr>
                <w:rFonts w:ascii="Times New Roman" w:hAnsi="Times New Roman" w:eastAsia="Times New Roman"/>
                <w:iCs/>
              </w:rPr>
            </w:pPr>
            <w:r>
              <w:rPr>
                <w:rFonts w:ascii="Times New Roman" w:hAnsi="Times New Roman" w:eastAsia="Times New Roman"/>
                <w:iCs/>
              </w:rPr>
              <w:t xml:space="preserve">Подача заявок в форме электронного документа для участия в </w:t>
            </w:r>
            <w:r>
              <w:rPr>
                <w:rFonts w:ascii="Times New Roman" w:hAnsi="Times New Roman" w:eastAsia="Times New Roman"/>
                <w:iCs/>
              </w:rPr>
              <w:t xml:space="preserve">закупке</w:t>
            </w:r>
            <w:r>
              <w:rPr>
                <w:rFonts w:ascii="Times New Roman" w:hAnsi="Times New Roman" w:eastAsia="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и время начала приема заявок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Style w:val="1151"/>
              </w:rPr>
            </w:pPr>
            <w:r>
              <w:rPr>
                <w:rFonts w:ascii="Times New Roman" w:hAnsi="Times New Roman" w:eastAsia="Times New Roman"/>
                <w:iCs/>
              </w:rPr>
              <w:t xml:space="preserve">С момента размещения информации о закупке сайте электронной торговой площадке Регион </w:t>
            </w:r>
            <w:hyperlink r:id="rId15" w:tooltip="https://torgi.etp-region.ru/" w:history="1">
              <w:r>
                <w:rPr>
                  <w:rStyle w:val="986"/>
                  <w:rFonts w:ascii="Times New Roman" w:hAnsi="Times New Roman" w:eastAsia="Times New Roman"/>
                  <w:iCs/>
                </w:rPr>
                <w:t xml:space="preserve">https://torgi.etp-region.ru/</w:t>
              </w:r>
            </w:hyperlink>
            <w:r>
              <w:rPr>
                <w:rStyle w:val="1151"/>
              </w:rPr>
            </w:r>
            <w:r>
              <w:rPr>
                <w:rStyle w:val="1151"/>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Место рассмотрения заявок на участие в закупке, подведения итогов: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Style w:val="1151"/>
              </w:rPr>
              <w:t xml:space="preserve">По месту нахождения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и время окончания срока подачи заявок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sdt>
            <w:sdtPr>
              <w15:appearance w15:val="boundingBox"/>
              <w15:color w:val="ff00ff"/>
              <w:id w:val="423772107"/>
              <w:placeholder>
                <w:docPart w:val="BFC32AEDEEEC43DABA99D6143B821F92"/>
              </w:placeholder>
              <w:date w:fullDate="2026-09-24T00:00:00Z">
                <w:calendar w:val="gregorian"/>
                <w:dateFormat w:val="dd.MM.yyyy"/>
                <w:lid w:val="ru-RU"/>
              </w:date>
              <w:rPr/>
            </w:sdtPr>
            <w:sdtContent>
              <w:p>
                <w:pPr>
                  <w:widowControl w:val="false"/>
                  <w:pBdr/>
                  <w:tabs>
                    <w:tab w:val="left" w:leader="none" w:pos="247"/>
                    <w:tab w:val="left" w:leader="none" w:pos="1130"/>
                  </w:tabs>
                  <w:spacing/>
                  <w:ind w:left="33"/>
                  <w:contextualSpacing w:val="true"/>
                  <w:jc w:val="both"/>
                  <w:rPr>
                    <w:rStyle w:val="1151"/>
                  </w:rPr>
                </w:pPr>
                <w:r>
                  <w:rPr>
                    <w:rStyle w:val="1151"/>
                  </w:rPr>
                  <w:t xml:space="preserve">25.09.2026</w:t>
                </w:r>
                <w:r>
                  <w:rPr>
                    <w:rStyle w:val="1151"/>
                  </w:rPr>
                </w:r>
                <w:r>
                  <w:rPr>
                    <w:rStyle w:val="1151"/>
                  </w:rPr>
                </w:r>
              </w:p>
            </w:sdtContent>
          </w:sdt>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w:t>
            </w:r>
            <w:r>
              <w:rPr>
                <w:rFonts w:ascii="Times New Roman" w:hAnsi="Times New Roman" w:eastAsia="Times New Roman"/>
                <w:iCs/>
              </w:rPr>
              <w:t xml:space="preserve">10</w:t>
            </w:r>
            <w:r>
              <w:rPr>
                <w:rFonts w:ascii="Times New Roman" w:hAnsi="Times New Roman" w:eastAsia="Times New Roman"/>
                <w:iCs/>
              </w:rPr>
              <w:t xml:space="preserve">:</w:t>
            </w:r>
            <w:r>
              <w:rPr>
                <w:rFonts w:ascii="Times New Roman" w:hAnsi="Times New Roman" w:eastAsia="Times New Roman"/>
                <w:iCs/>
              </w:rPr>
              <w:t xml:space="preserve">00</w:t>
            </w:r>
            <w:r>
              <w:rPr>
                <w:rFonts w:ascii="Times New Roman" w:hAnsi="Times New Roman" w:eastAsia="Times New Roman"/>
                <w:iCs/>
              </w:rPr>
              <w:t xml:space="preserve"> (местное время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Дата рассмотрения заявок на участие в закупке</w:t>
            </w:r>
            <w:r>
              <w:rPr>
                <w:rFonts w:ascii="Times New Roman" w:hAnsi="Times New Roman" w:eastAsia="Times New Roman"/>
                <w:b/>
                <w:bCs/>
                <w:iCs/>
              </w:rPr>
              <w:t xml:space="preserve"> и подведения итогов</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sdt>
            <w:sdtPr>
              <w15:appearance w15:val="boundingBox"/>
              <w15:color w:val="ff00ff"/>
              <w:id w:val="372498348"/>
              <w:placeholder>
                <w:docPart w:val="37BAFFABC3724EF4ACC76CE533E02295"/>
              </w:placeholder>
              <w:date w:fullDate="2026-09-24T00:00:00Z">
                <w:calendar w:val="gregorian"/>
                <w:dateFormat w:val="dd.MM.yyyy"/>
                <w:lid w:val="ru-RU"/>
              </w:date>
              <w:rPr/>
            </w:sdtPr>
            <w:sdtContent>
              <w:p>
                <w:pPr>
                  <w:widowControl w:val="false"/>
                  <w:pBdr/>
                  <w:tabs>
                    <w:tab w:val="left" w:leader="none" w:pos="247"/>
                    <w:tab w:val="left" w:leader="none" w:pos="1130"/>
                  </w:tabs>
                  <w:spacing/>
                  <w:ind w:left="33"/>
                  <w:contextualSpacing w:val="true"/>
                  <w:jc w:val="both"/>
                  <w:rPr>
                    <w:rStyle w:val="1151"/>
                  </w:rPr>
                </w:pPr>
                <w:r>
                  <w:rPr>
                    <w:rStyle w:val="1151"/>
                  </w:rPr>
                  <w:t xml:space="preserve">25.09.2026</w:t>
                </w:r>
                <w:r>
                  <w:rPr>
                    <w:rStyle w:val="1151"/>
                  </w:rPr>
                </w:r>
                <w:r>
                  <w:rPr>
                    <w:rStyle w:val="1151"/>
                  </w:rPr>
                </w:r>
              </w:p>
            </w:sdtContent>
          </w:sdt>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Начало срока предоставления участникам закупки разъяснений положений </w:t>
            </w:r>
            <w:r>
              <w:rPr>
                <w:rFonts w:ascii="Times New Roman" w:hAnsi="Times New Roman" w:eastAsia="Times New Roman"/>
                <w:b/>
                <w:bCs/>
                <w:iCs/>
              </w:rPr>
              <w:t xml:space="preserve">инфокарты</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eastAsia="Times New Roman"/>
                <w:iCs/>
              </w:rPr>
              <w:t xml:space="preserve">С момента размещения информации о закупке на сайте электронной торговой площадке Регион </w:t>
            </w:r>
            <w:hyperlink r:id="rId16" w:tooltip="https://torgi.etp-region.ru/" w:history="1">
              <w:r>
                <w:rPr>
                  <w:rStyle w:val="986"/>
                  <w:rFonts w:ascii="Times New Roman" w:hAnsi="Times New Roman" w:eastAsia="Times New Roman"/>
                  <w:iCs/>
                </w:rPr>
                <w:t xml:space="preserve">https://torgi.etp-region.ru/</w:t>
              </w:r>
            </w:hyperlink>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Окончание срока предоставления участникам закупки разъяснений положений </w:t>
            </w:r>
            <w:r>
              <w:rPr>
                <w:rFonts w:ascii="Times New Roman" w:hAnsi="Times New Roman" w:eastAsia="Times New Roman"/>
                <w:b/>
                <w:bCs/>
                <w:iCs/>
              </w:rPr>
              <w:t xml:space="preserve">инфокарты</w:t>
            </w:r>
            <w:r>
              <w:rPr>
                <w:rFonts w:ascii="Times New Roman" w:hAnsi="Times New Roman" w:eastAsia="Times New Roman"/>
                <w:b/>
                <w:bCs/>
                <w:iCs/>
              </w:rPr>
              <w:t xml:space="preserve">:</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sdt>
            <w:sdtPr>
              <w15:appearance w15:val="boundingBox"/>
              <w15:color w:val="ff00ff"/>
              <w:id w:val="1739432593"/>
              <w:placeholder>
                <w:docPart w:val="3E83FE2655E84B03BDD93A973F3F17D9"/>
              </w:placeholder>
              <w:date w:fullDate="2026-09-24T00:00:00Z">
                <w:calendar w:val="gregorian"/>
                <w:dateFormat w:val="dd.MM.yyyy"/>
                <w:lid w:val="ru-RU"/>
              </w:date>
              <w:rPr/>
            </w:sdtPr>
            <w:sdtContent>
              <w:p>
                <w:pPr>
                  <w:widowControl w:val="false"/>
                  <w:pBdr/>
                  <w:tabs>
                    <w:tab w:val="left" w:leader="none" w:pos="247"/>
                    <w:tab w:val="left" w:leader="none" w:pos="1130"/>
                  </w:tabs>
                  <w:spacing/>
                  <w:ind w:left="33"/>
                  <w:contextualSpacing w:val="true"/>
                  <w:jc w:val="both"/>
                  <w:rPr>
                    <w:rStyle w:val="1151"/>
                  </w:rPr>
                </w:pPr>
                <w:r>
                  <w:rPr>
                    <w:rStyle w:val="1151"/>
                  </w:rPr>
                  <w:t xml:space="preserve">25.09.2026</w:t>
                </w:r>
                <w:r>
                  <w:rPr>
                    <w:rStyle w:val="1151"/>
                  </w:rPr>
                </w:r>
                <w:r>
                  <w:rPr>
                    <w:rStyle w:val="1151"/>
                  </w:rPr>
                </w:r>
              </w:p>
            </w:sdtContent>
          </w:sdt>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w:t>
            </w:r>
            <w:r>
              <w:rPr>
                <w:rFonts w:ascii="Times New Roman" w:hAnsi="Times New Roman" w:eastAsia="Times New Roman"/>
                <w:iCs/>
              </w:rPr>
              <w:t xml:space="preserve">9</w:t>
            </w:r>
            <w:r>
              <w:rPr>
                <w:rFonts w:ascii="Times New Roman" w:hAnsi="Times New Roman" w:eastAsia="Times New Roman"/>
                <w:iCs/>
              </w:rPr>
              <w:t xml:space="preserve">:</w:t>
            </w:r>
            <w:r>
              <w:rPr>
                <w:rFonts w:ascii="Times New Roman" w:hAnsi="Times New Roman" w:eastAsia="Times New Roman"/>
                <w:iCs/>
              </w:rPr>
              <w:t xml:space="preserve">59</w:t>
            </w:r>
            <w:r>
              <w:rPr>
                <w:rFonts w:ascii="Times New Roman" w:hAnsi="Times New Roman" w:eastAsia="Times New Roman"/>
                <w:iCs/>
              </w:rPr>
              <w:t xml:space="preserve"> (местное время Заказчика)</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заявки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заявки на участие в закупке:</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16 </w:t>
            </w:r>
            <w:r>
              <w:rPr>
                <w:rFonts w:ascii="Times New Roman" w:hAnsi="Times New Roman" w:eastAsia="Times New Roman"/>
                <w:iCs/>
              </w:rPr>
              <w:t xml:space="preserve">инфокарты</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исполнения договора: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исполнения договора:</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В соответствии с пунктом 17 </w:t>
            </w:r>
            <w:r>
              <w:rPr>
                <w:rFonts w:ascii="Times New Roman" w:hAnsi="Times New Roman" w:eastAsia="Times New Roman"/>
                <w:iCs/>
              </w:rPr>
              <w:t xml:space="preserve">инфокарты</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Размер обеспечения гарантийных обязательств: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highlight w:val="yellow"/>
              </w:rPr>
            </w:pPr>
            <w:r>
              <w:rPr>
                <w:rFonts w:ascii="Times New Roman" w:hAnsi="Times New Roman" w:eastAsia="Times New Roman"/>
                <w:iCs/>
              </w:rPr>
              <w:t xml:space="preserve">Не установлено</w:t>
            </w:r>
            <w:r>
              <w:rPr>
                <w:rFonts w:ascii="Times New Roman" w:hAnsi="Times New Roman" w:eastAsia="Times New Roman"/>
                <w:iCs/>
                <w:highlight w:val="yellow"/>
              </w:rPr>
            </w:r>
            <w:r>
              <w:rPr>
                <w:rFonts w:ascii="Times New Roman" w:hAnsi="Times New Roman" w:eastAsia="Times New Roman"/>
                <w:iCs/>
                <w:highlight w:val="yellow"/>
              </w:rPr>
            </w:r>
          </w:p>
        </w:tc>
      </w:tr>
      <w:tr>
        <w:trPr/>
        <w:tc>
          <w:tcPr>
            <w:shd w:val="clear" w:color="auto" w:fill="d9e2f3" w:themeFill="accent1" w:themeFillTint="33"/>
            <w:tcBorders/>
            <w:tcW w:w="2022" w:type="pct"/>
            <w:vAlign w:val="center"/>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Требования к обеспечению гарантийных обязательств:</w:t>
            </w:r>
            <w:r>
              <w:rPr>
                <w:rFonts w:ascii="Times New Roman" w:hAnsi="Times New Roman" w:eastAsia="Times New Roman"/>
                <w:b/>
                <w:bCs/>
                <w:iCs/>
              </w:rPr>
            </w:r>
            <w:r>
              <w:rPr>
                <w:rFonts w:ascii="Times New Roman" w:hAnsi="Times New Roman" w:eastAsia="Times New Roman"/>
                <w:b/>
                <w:bCs/>
                <w:iCs/>
              </w:rPr>
            </w:r>
          </w:p>
        </w:tc>
        <w:tc>
          <w:tcPr>
            <w:tcBorders/>
            <w:tcW w:w="2978" w:type="pct"/>
            <w:vAlign w:val="center"/>
            <w:textDirection w:val="lrTb"/>
            <w:noWrap w:val="false"/>
          </w:tcPr>
          <w:p>
            <w:pPr>
              <w:widowControl w:val="false"/>
              <w:pBdr/>
              <w:spacing/>
              <w:ind/>
              <w:jc w:val="both"/>
              <w:rPr>
                <w:rFonts w:ascii="Times New Roman" w:hAnsi="Times New Roman" w:eastAsia="Times New Roman"/>
                <w:iCs/>
              </w:rPr>
            </w:pPr>
            <w:r>
              <w:rPr>
                <w:rFonts w:ascii="Times New Roman" w:hAnsi="Times New Roman" w:eastAsia="Times New Roman"/>
                <w:iCs/>
              </w:rPr>
              <w:t xml:space="preserve">В соответствии с пунктом 18 </w:t>
            </w:r>
            <w:r>
              <w:rPr>
                <w:rFonts w:ascii="Times New Roman" w:hAnsi="Times New Roman" w:eastAsia="Times New Roman"/>
                <w:iCs/>
              </w:rPr>
              <w:t xml:space="preserve">инфокарты</w:t>
            </w:r>
            <w:r>
              <w:rPr>
                <w:rFonts w:ascii="Times New Roman" w:hAnsi="Times New Roman" w:eastAsia="Times New Roman"/>
                <w:iCs/>
              </w:rPr>
            </w:r>
            <w:r>
              <w:rPr>
                <w:rFonts w:ascii="Times New Roman" w:hAnsi="Times New Roman" w:eastAsia="Times New Roman"/>
                <w:iCs/>
              </w:rPr>
            </w:r>
          </w:p>
        </w:tc>
      </w:tr>
      <w:tr>
        <w:trPr/>
        <w:tc>
          <w:tcPr>
            <w:shd w:val="clear" w:color="auto" w:fill="d9e2f3" w:themeFill="accent1" w:themeFillTint="33"/>
            <w:tcBorders/>
            <w:tcW w:w="2022" w:type="pct"/>
            <w:textDirection w:val="lrTb"/>
            <w:noWrap w:val="false"/>
          </w:tcPr>
          <w:p>
            <w:pPr>
              <w:widowControl w:val="false"/>
              <w:pBdr/>
              <w:spacing/>
              <w:ind/>
              <w:jc w:val="both"/>
              <w:rPr>
                <w:rFonts w:ascii="Times New Roman" w:hAnsi="Times New Roman" w:eastAsia="Times New Roman"/>
                <w:b/>
                <w:bCs/>
                <w:iCs/>
              </w:rPr>
            </w:pPr>
            <w:r>
              <w:rPr>
                <w:rFonts w:ascii="Times New Roman" w:hAnsi="Times New Roman" w:eastAsia="Times New Roman"/>
                <w:b/>
                <w:bCs/>
                <w:iCs/>
              </w:rPr>
              <w:t xml:space="preserve">Инструкция по заполнению заявки Участником закупки:</w:t>
            </w:r>
            <w:r>
              <w:rPr>
                <w:rFonts w:ascii="Times New Roman" w:hAnsi="Times New Roman" w:eastAsia="Times New Roman"/>
                <w:b/>
                <w:bCs/>
                <w:iCs/>
              </w:rPr>
            </w:r>
            <w:r>
              <w:rPr>
                <w:rFonts w:ascii="Times New Roman" w:hAnsi="Times New Roman" w:eastAsia="Times New Roman"/>
                <w:b/>
                <w:bCs/>
                <w:iCs/>
              </w:rPr>
            </w:r>
          </w:p>
        </w:tc>
        <w:tc>
          <w:tcPr>
            <w:tcBorders/>
            <w:tcW w:w="2978" w:type="pct"/>
            <w:textDirection w:val="lrTb"/>
            <w:noWrap w:val="false"/>
          </w:tcPr>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Заявка на участие в закупке в должна содержать конкретные </w:t>
            </w:r>
            <w:r>
              <w:rPr>
                <w:rFonts w:ascii="Times New Roman" w:hAnsi="Times New Roman" w:eastAsia="Times New Roman"/>
                <w:iCs/>
              </w:rPr>
              <w:t xml:space="preserve">показатели товара, соответствующие значениям, установленным настоящей документацией о заку</w:t>
            </w:r>
            <w:r>
              <w:rPr>
                <w:rFonts w:ascii="Times New Roman" w:hAnsi="Times New Roman" w:eastAsia="Times New Roman"/>
                <w:iCs/>
              </w:rPr>
              <w:t xml:space="preserve">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w:t>
            </w:r>
            <w:r>
              <w:rPr>
                <w:rFonts w:ascii="Times New Roman" w:hAnsi="Times New Roman" w:eastAsia="Times New Roman"/>
                <w:iCs/>
              </w:rPr>
              <w:t xml:space="preserve">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Предоставляемые участником закупки в электронной форме сведения не должны сопров</w:t>
            </w:r>
            <w:r>
              <w:rPr>
                <w:rFonts w:ascii="Times New Roman" w:hAnsi="Times New Roman" w:eastAsia="Times New Roman"/>
                <w:iCs/>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Times New Roman" w:hAnsi="Times New Roman" w:eastAsia="Times New Roman"/>
                <w:iCs/>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При подаче сведений</w:t>
            </w:r>
            <w:r>
              <w:rPr>
                <w:rFonts w:ascii="Times New Roman" w:hAnsi="Times New Roman" w:eastAsia="Times New Roman"/>
                <w:iCs/>
              </w:rPr>
              <w:t xml:space="preserve">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Times New Roman" w:hAnsi="Times New Roman" w:eastAsia="Times New Roman"/>
                <w:iCs/>
              </w:rPr>
            </w:r>
            <w:r>
              <w:rPr>
                <w:rFonts w:ascii="Times New Roman" w:hAnsi="Times New Roman" w:eastAsia="Times New Roman"/>
                <w:iCs/>
              </w:rPr>
            </w:r>
          </w:p>
          <w:p>
            <w:pPr>
              <w:widowControl w:val="false"/>
              <w:pBdr/>
              <w:spacing/>
              <w:ind w:firstLine="436"/>
              <w:jc w:val="both"/>
              <w:rPr>
                <w:rFonts w:ascii="Times New Roman" w:hAnsi="Times New Roman" w:eastAsia="Times New Roman"/>
                <w:iCs/>
              </w:rPr>
            </w:pPr>
            <w:r>
              <w:rPr>
                <w:rFonts w:ascii="Times New Roman" w:hAnsi="Times New Roman" w:eastAsia="Times New Roman"/>
                <w:iCs/>
              </w:rPr>
              <w:t xml:space="preserve">В описании условий и предложений Участник закупки не должен допускать двусмысленных толкований, разночтений.</w:t>
            </w:r>
            <w:r>
              <w:rPr>
                <w:rFonts w:ascii="Times New Roman" w:hAnsi="Times New Roman" w:eastAsia="Times New Roman"/>
                <w:iCs/>
              </w:rPr>
            </w:r>
            <w:r>
              <w:rPr>
                <w:rFonts w:ascii="Times New Roman" w:hAnsi="Times New Roman" w:eastAsia="Times New Roman"/>
                <w:iCs/>
              </w:rPr>
            </w:r>
          </w:p>
        </w:tc>
      </w:tr>
    </w:tbl>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pBdr/>
        <w:spacing/>
        <w:ind/>
        <w:jc w:val="center"/>
        <w:rPr>
          <w:rFonts w:ascii="Times New Roman" w:hAnsi="Times New Roman" w:eastAsia="Times New Roman" w:cs="Times New Roman"/>
          <w:b/>
          <w:bCs/>
          <w:iCs/>
          <w:lang w:eastAsia="ru-RU"/>
        </w:rPr>
      </w:pPr>
      <w:r>
        <w:rPr>
          <w:rFonts w:ascii="Times New Roman" w:hAnsi="Times New Roman" w:eastAsia="Times New Roman" w:cs="Times New Roman"/>
          <w:b/>
          <w:bCs/>
          <w:iCs/>
          <w:lang w:eastAsia="ru-RU"/>
        </w:rPr>
        <w:br w:type="page" w:clear="all"/>
      </w:r>
      <w:r>
        <w:rPr>
          <w:rFonts w:ascii="Times New Roman" w:hAnsi="Times New Roman" w:eastAsia="Times New Roman" w:cs="Times New Roman"/>
          <w:b/>
          <w:bCs/>
          <w:iCs/>
          <w:lang w:eastAsia="ru-RU"/>
        </w:rPr>
        <w:t xml:space="preserve">ПРЕДОСТАВЛЕНИЕ НАЦИОНАЛЬНОГО РЕЖИМА ПРИ ОСУЩЕСТВЛЕНИИ ЗАКУПОК</w:t>
      </w:r>
      <w:r>
        <w:rPr>
          <w:rFonts w:ascii="Times New Roman" w:hAnsi="Times New Roman" w:eastAsia="Times New Roman" w:cs="Times New Roman"/>
          <w:b/>
          <w:bCs/>
          <w:iCs/>
          <w:lang w:eastAsia="ru-RU"/>
        </w:rPr>
      </w:r>
      <w:r>
        <w:rPr>
          <w:rFonts w:ascii="Times New Roman" w:hAnsi="Times New Roman" w:eastAsia="Times New Roman" w:cs="Times New Roman"/>
          <w:b/>
          <w:bCs/>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50"/>
        <w:gridCol w:w="4305"/>
      </w:tblGrid>
      <w:tr>
        <w:trPr/>
        <w:tc>
          <w:tcPr>
            <w:gridSpan w:val="2"/>
            <w:shd w:val="clear" w:color="auto" w:fill="d9e2f3" w:themeFill="accent1" w:themeFillTint="33"/>
            <w:tcBorders/>
            <w:tcW w:w="4483"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При осуществл</w:t>
            </w:r>
            <w:r>
              <w:rPr>
                <w:rFonts w:ascii="Times New Roman" w:hAnsi="Times New Roman" w:cs="Times New Roman"/>
                <w:b/>
                <w:bCs/>
                <w:sz w:val="20"/>
                <w:szCs w:val="20"/>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Times New Roman" w:hAnsi="Times New Roman" w:cs="Times New Roman"/>
                <w:b/>
                <w:bCs/>
                <w:sz w:val="20"/>
                <w:szCs w:val="20"/>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Times New Roman" w:hAnsi="Times New Roman" w:cs="Times New Roman"/>
                <w:b/>
                <w:bCs/>
                <w:sz w:val="20"/>
                <w:szCs w:val="20"/>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Times New Roman" w:hAnsi="Times New Roman" w:cs="Times New Roman"/>
                <w:b/>
                <w:bCs/>
                <w:sz w:val="20"/>
                <w:szCs w:val="20"/>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cs="Times New Roman"/>
                <w:b/>
                <w:bCs/>
                <w:sz w:val="20"/>
                <w:szCs w:val="2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0"/>
                <w:szCs w:val="20"/>
              </w:rPr>
            </w:r>
            <w:r>
              <w:rPr>
                <w:rFonts w:ascii="Times New Roman" w:hAnsi="Times New Roman" w:cs="Times New Roman"/>
                <w:sz w:val="20"/>
                <w:szCs w:val="20"/>
              </w:rPr>
            </w:r>
          </w:p>
        </w:tc>
      </w:tr>
      <w:tr>
        <w:trPr/>
        <w:tc>
          <w:tcPr>
            <w:tcBorders/>
            <w:tcW w:w="2525"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sz w:val="20"/>
                <w:szCs w:val="20"/>
              </w:rPr>
            </w:r>
            <w:r>
              <w:rPr>
                <w:rFonts w:ascii="Times New Roman" w:hAnsi="Times New Roman" w:cs="Times New Roman"/>
                <w:sz w:val="20"/>
                <w:szCs w:val="20"/>
              </w:rPr>
            </w:r>
          </w:p>
        </w:tc>
        <w:tc>
          <w:tcPr>
            <w:tcBorders/>
            <w:tcW w:w="1959" w:type="pct"/>
            <w:vAlign w:val="center"/>
            <w:textDirection w:val="lrTb"/>
            <w:noWrap w:val="false"/>
          </w:tcPr>
          <w:p>
            <w:pPr>
              <w:widowControl w:val="false"/>
              <w:pBdr/>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r>
              <w:rPr>
                <w:rFonts w:ascii="Times New Roman" w:hAnsi="Times New Roman" w:cs="Times New Roman"/>
                <w:b/>
                <w:bCs/>
                <w:sz w:val="20"/>
                <w:szCs w:val="20"/>
              </w:rPr>
            </w:r>
          </w:p>
        </w:tc>
      </w:tr>
      <w:tr>
        <w:trPr/>
        <w:tc>
          <w:tcPr>
            <w:tcBorders/>
            <w:tcW w:w="2525"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ОГРАНИЧЕНИЕ</w:t>
            </w:r>
            <w:r>
              <w:rPr>
                <w:rFonts w:ascii="Times New Roman" w:hAnsi="Times New Roman" w:cs="Times New Roman"/>
                <w:sz w:val="20"/>
                <w:szCs w:val="20"/>
              </w:rPr>
              <w:t xml:space="preserve"> закупок товаров (в том числе поставляемых при </w:t>
            </w:r>
            <w:r>
              <w:rPr>
                <w:rFonts w:ascii="Times New Roman" w:hAnsi="Times New Roman" w:cs="Times New Roman"/>
                <w:sz w:val="20"/>
                <w:szCs w:val="2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sz w:val="20"/>
                <w:szCs w:val="20"/>
              </w:rPr>
            </w:r>
            <w:r>
              <w:rPr>
                <w:rFonts w:ascii="Times New Roman" w:hAnsi="Times New Roman" w:cs="Times New Roman"/>
                <w:sz w:val="20"/>
                <w:szCs w:val="20"/>
              </w:rPr>
            </w:r>
          </w:p>
        </w:tc>
        <w:tc>
          <w:tcPr>
            <w:tcBorders/>
            <w:tcW w:w="1959" w:type="pct"/>
            <w:vAlign w:val="center"/>
            <w:textDirection w:val="lrTb"/>
            <w:noWrap w:val="false"/>
          </w:tcPr>
          <w:p>
            <w:pPr>
              <w:widowControl w:val="false"/>
              <w:pBdr/>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r>
              <w:rPr>
                <w:rFonts w:ascii="Times New Roman" w:hAnsi="Times New Roman" w:cs="Times New Roman"/>
                <w:b/>
                <w:bCs/>
                <w:sz w:val="20"/>
                <w:szCs w:val="20"/>
              </w:rPr>
            </w:r>
          </w:p>
        </w:tc>
      </w:tr>
      <w:tr>
        <w:trPr/>
        <w:tc>
          <w:tcPr>
            <w:tcBorders/>
            <w:tcW w:w="2525" w:type="pct"/>
            <w:vAlign w:val="center"/>
            <w:textDirection w:val="lrTb"/>
            <w:noWrap w:val="false"/>
          </w:tcPr>
          <w:p>
            <w:pPr>
              <w:widowControl w:val="false"/>
              <w:pBdr/>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 xml:space="preserve">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sz w:val="20"/>
                <w:szCs w:val="20"/>
              </w:rPr>
            </w:r>
            <w:r>
              <w:rPr>
                <w:rFonts w:ascii="Times New Roman" w:hAnsi="Times New Roman" w:cs="Times New Roman"/>
                <w:sz w:val="20"/>
                <w:szCs w:val="20"/>
              </w:rPr>
            </w:r>
          </w:p>
        </w:tc>
        <w:tc>
          <w:tcPr>
            <w:tcBorders/>
            <w:tcW w:w="1959" w:type="pct"/>
            <w:vAlign w:val="center"/>
            <w:textDirection w:val="lrTb"/>
            <w:noWrap w:val="false"/>
          </w:tcPr>
          <w:p>
            <w:pPr>
              <w:widowControl w:val="false"/>
              <w:pBdr/>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 xml:space="preserve">НЕ предоставляется</w:t>
            </w:r>
            <w:r>
              <w:rPr>
                <w:rFonts w:ascii="Times New Roman" w:hAnsi="Times New Roman" w:cs="Times New Roman"/>
                <w:b/>
                <w:bCs/>
                <w:sz w:val="20"/>
                <w:szCs w:val="20"/>
              </w:rPr>
            </w:r>
            <w:r>
              <w:rPr>
                <w:rFonts w:ascii="Times New Roman" w:hAnsi="Times New Roman" w:cs="Times New Roman"/>
                <w:b/>
                <w:bCs/>
                <w:sz w:val="20"/>
                <w:szCs w:val="20"/>
              </w:rPr>
            </w:r>
          </w:p>
        </w:tc>
      </w:tr>
      <w:tr>
        <w:trPr/>
        <w:tc>
          <w:tcPr>
            <w:tcBorders/>
            <w:tcW w:w="2525" w:type="pct"/>
            <w:vAlign w:val="center"/>
            <w:textDirection w:val="lrTb"/>
            <w:noWrap w:val="false"/>
          </w:tcPr>
          <w:p>
            <w:pPr>
              <w:widowControl w:val="false"/>
              <w:pBdr/>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 xml:space="preserve">неприменения (невозможности применения) </w:t>
            </w:r>
            <w:r>
              <w:rPr>
                <w:rFonts w:ascii="Times New Roman" w:hAnsi="Times New Roman" w:cs="Times New Roman"/>
                <w:sz w:val="20"/>
                <w:szCs w:val="20"/>
              </w:rPr>
              <w:t xml:space="preserve">вышеуказанных </w:t>
            </w:r>
            <w:r>
              <w:rPr>
                <w:rFonts w:ascii="Times New Roman" w:hAnsi="Times New Roman" w:cs="Times New Roman"/>
                <w:sz w:val="20"/>
                <w:szCs w:val="20"/>
              </w:rPr>
              <w:t xml:space="preserve">мер национального режима: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1959" w:type="pct"/>
            <w:vAlign w:val="center"/>
            <w:textDirection w:val="lrTb"/>
            <w:noWrap w:val="false"/>
          </w:tcPr>
          <w:p>
            <w:pPr>
              <w:widowControl w:val="false"/>
              <w:pBdr/>
              <w:spacing w:after="0" w:line="240" w:lineRule="auto"/>
              <w:ind w:left="112"/>
              <w:jc w:val="both"/>
              <w:rPr>
                <w:rFonts w:ascii="Times New Roman" w:hAnsi="Times New Roman" w:cs="Times New Roman"/>
                <w:sz w:val="20"/>
                <w:szCs w:val="20"/>
              </w:rPr>
            </w:pPr>
            <w:r>
              <w:rPr>
                <w:rFonts w:ascii="Times New Roman" w:hAnsi="Times New Roman" w:eastAsia="Times New Roman"/>
                <w:iCs/>
                <w:sz w:val="20"/>
                <w:szCs w:val="20"/>
              </w:rPr>
              <w:t xml:space="preserve">Не установлено</w:t>
            </w:r>
            <w:r>
              <w:rPr>
                <w:rFonts w:ascii="Times New Roman" w:hAnsi="Times New Roman" w:cs="Times New Roman"/>
                <w:sz w:val="20"/>
                <w:szCs w:val="20"/>
              </w:rPr>
            </w:r>
            <w:r>
              <w:rPr>
                <w:rFonts w:ascii="Times New Roman" w:hAnsi="Times New Roman" w:cs="Times New Roman"/>
                <w:sz w:val="20"/>
                <w:szCs w:val="20"/>
              </w:rPr>
            </w:r>
          </w:p>
        </w:tc>
      </w:tr>
    </w:tbl>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firstLine="567"/>
        <w:jc w:val="both"/>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widowControl w:val="false"/>
        <w:pBdr/>
        <w:spacing w:after="0" w:line="240" w:lineRule="auto"/>
        <w:ind/>
        <w:jc w:val="center"/>
        <w:rPr>
          <w:rFonts w:ascii="Times New Roman" w:hAnsi="Times New Roman" w:eastAsia="Times New Roman" w:cs="Times New Roman"/>
          <w:iCs/>
          <w:lang w:eastAsia="ru-RU"/>
        </w:rPr>
      </w:pPr>
      <w:r>
        <w:rPr>
          <w:rFonts w:ascii="Times New Roman" w:hAnsi="Times New Roman" w:eastAsia="Times New Roman" w:cs="Times New Roman"/>
          <w:b/>
          <w:lang w:eastAsia="ru-RU"/>
        </w:rPr>
        <w:t xml:space="preserve">НАИМЕНОВАНИЕ </w:t>
      </w:r>
      <w:r>
        <w:rPr>
          <w:rFonts w:ascii="Times New Roman" w:hAnsi="Times New Roman" w:eastAsia="Times New Roman" w:cs="Times New Roman"/>
          <w:b/>
          <w:lang w:eastAsia="ru-RU"/>
        </w:rPr>
        <w:t xml:space="preserve">И СОДЕРЖАНИЕ </w:t>
      </w:r>
      <w:r>
        <w:rPr>
          <w:rFonts w:ascii="Times New Roman" w:hAnsi="Times New Roman" w:eastAsia="Times New Roman" w:cs="Times New Roman"/>
          <w:b/>
          <w:lang w:eastAsia="ru-RU"/>
        </w:rPr>
        <w:t xml:space="preserve">РАЗДЕЛ</w:t>
      </w:r>
      <w:r>
        <w:rPr>
          <w:rFonts w:ascii="Times New Roman" w:hAnsi="Times New Roman" w:eastAsia="Times New Roman" w:cs="Times New Roman"/>
          <w:b/>
          <w:lang w:eastAsia="ru-RU"/>
        </w:rPr>
        <w:t xml:space="preserve">ОВ</w:t>
      </w:r>
      <w:r>
        <w:rPr>
          <w:rFonts w:ascii="Times New Roman" w:hAnsi="Times New Roman" w:eastAsia="Times New Roman" w:cs="Times New Roman"/>
          <w:b/>
          <w:lang w:eastAsia="ru-RU"/>
        </w:rPr>
        <w:t xml:space="preserve"> </w:t>
      </w:r>
      <w:r>
        <w:rPr>
          <w:rFonts w:ascii="Times New Roman" w:hAnsi="Times New Roman" w:eastAsia="Times New Roman" w:cs="Times New Roman"/>
          <w:b/>
          <w:lang w:eastAsia="ru-RU"/>
        </w:rPr>
        <w:t xml:space="preserve">ИНФОКАРТЫ</w:t>
      </w:r>
      <w:r>
        <w:rPr>
          <w:rFonts w:ascii="Times New Roman" w:hAnsi="Times New Roman" w:eastAsia="Times New Roman" w:cs="Times New Roman"/>
          <w:b/>
          <w:lang w:eastAsia="ru-RU"/>
        </w:rPr>
        <w:t xml:space="preserve"> </w:t>
      </w:r>
      <w:r>
        <w:rPr>
          <w:rFonts w:ascii="Times New Roman" w:hAnsi="Times New Roman" w:eastAsia="Times New Roman" w:cs="Times New Roman"/>
          <w:b/>
          <w:lang w:eastAsia="ru-RU"/>
        </w:rPr>
        <w:t xml:space="preserve">В ЭЛЕКТРОННОЙ ФОРМЕ</w:t>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4"/>
        <w:gridCol w:w="8791"/>
      </w:tblGrid>
      <w:tr>
        <w:trPr>
          <w:trHeight w:val="9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
                <w:sz w:val="20"/>
                <w:szCs w:val="20"/>
                <w:lang w:eastAsia="ru-RU"/>
              </w:rPr>
              <w:t xml:space="preserve">Предмет договора</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rHeight w:val="91"/>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 xml:space="preserve">Оказание услуг по охране и обеспечению внутриобъектового и пропускного режимов в МАДОУ детский сад №435</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Описание предмета договора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Сведения об объекте закупки, функциональные, технические и качественные характеристикам объекта </w:t>
            </w:r>
            <w:r>
              <w:rPr>
                <w:rFonts w:ascii="Times New Roman" w:hAnsi="Times New Roman" w:eastAsia="Times New Roman" w:cs="Times New Roman"/>
                <w:bCs/>
                <w:sz w:val="20"/>
                <w:szCs w:val="20"/>
                <w:lang w:eastAsia="ru-RU"/>
              </w:rPr>
              <w:t xml:space="preserve">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Требования стандартов, технических регламентов или иных нормат</w:t>
            </w:r>
            <w:r>
              <w:rPr>
                <w:rFonts w:ascii="Times New Roman" w:hAnsi="Times New Roman" w:eastAsia="Times New Roman" w:cs="Times New Roman"/>
                <w:bCs/>
                <w:sz w:val="20"/>
                <w:szCs w:val="20"/>
                <w:lang w:eastAsia="ru-RU"/>
              </w:rPr>
              <w:t xml:space="preserve">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w:t>
            </w:r>
            <w:r>
              <w:rPr>
                <w:rFonts w:ascii="Times New Roman" w:hAnsi="Times New Roman" w:eastAsia="Times New Roman" w:cs="Times New Roman"/>
                <w:bCs/>
                <w:sz w:val="20"/>
                <w:szCs w:val="20"/>
                <w:lang w:eastAsia="ru-RU"/>
              </w:rPr>
              <w:t xml:space="preserve">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w:t>
            </w:r>
            <w:r>
              <w:rPr>
                <w:rFonts w:ascii="Times New Roman" w:hAnsi="Times New Roman" w:eastAsia="Times New Roman" w:cs="Times New Roman"/>
                <w:bCs/>
                <w:sz w:val="20"/>
                <w:szCs w:val="20"/>
                <w:lang w:eastAsia="ru-RU"/>
              </w:rPr>
              <w:t xml:space="preserve">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Количество (о</w:t>
            </w:r>
            <w:r>
              <w:rPr>
                <w:rFonts w:ascii="Times New Roman" w:hAnsi="Times New Roman" w:eastAsia="Times New Roman" w:cs="Times New Roman"/>
                <w:b/>
                <w:sz w:val="20"/>
                <w:szCs w:val="20"/>
                <w:lang w:eastAsia="ru-RU"/>
              </w:rPr>
              <w:t xml:space="preserve">бъем</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 поставки товара, оказания услуг, выполнения работ</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(техническое задание</w:t>
            </w:r>
            <w:r>
              <w:rPr>
                <w:rFonts w:ascii="Times New Roman" w:hAnsi="Times New Roman" w:eastAsia="Times New Roman" w:cs="Times New Roman"/>
                <w:bCs/>
                <w:sz w:val="20"/>
                <w:szCs w:val="20"/>
                <w:lang w:eastAsia="ru-RU"/>
              </w:rPr>
              <w:t xml:space="preserve"> – 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Место, условия и сроки (периоды) поставки, оказания услуг, выполнения работ</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В соответствии с описанием предмета договора (</w:t>
            </w:r>
            <w:r>
              <w:rPr>
                <w:rFonts w:ascii="Times New Roman" w:hAnsi="Times New Roman" w:eastAsia="Times New Roman" w:cs="Times New Roman"/>
                <w:bCs/>
                <w:sz w:val="20"/>
                <w:szCs w:val="20"/>
                <w:lang w:eastAsia="ru-RU"/>
              </w:rPr>
              <w:t xml:space="preserve">техническое задание – прилагается отдельным файлом</w:t>
            </w:r>
            <w:r>
              <w:rPr>
                <w:rFonts w:ascii="Times New Roman" w:hAnsi="Times New Roman" w:eastAsia="Times New Roman" w:cs="Times New Roman"/>
                <w:bCs/>
                <w:sz w:val="20"/>
                <w:szCs w:val="20"/>
                <w:lang w:eastAsia="ru-RU"/>
              </w:rPr>
              <w:t xml:space="preserve">), проектом договора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464"/>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pBdr/>
              <w:spacing w:after="0" w:line="240" w:lineRule="auto"/>
              <w:ind/>
              <w:rPr>
                <w:rFonts w:ascii="Times New Roman" w:hAnsi="Times New Roman" w:cs="Times New Roman"/>
                <w:b/>
                <w:bCs/>
                <w:sz w:val="20"/>
                <w:szCs w:val="20"/>
              </w:rPr>
            </w:pPr>
            <w:r>
              <w:rPr>
                <w:rFonts w:ascii="Times New Roman" w:hAnsi="Times New Roman" w:cs="Times New Roman"/>
                <w:sz w:val="20"/>
                <w:szCs w:val="20"/>
              </w:rPr>
              <w:t xml:space="preserve">Начальная (максимальная) цена договора составляет </w:t>
            </w:r>
            <w:r>
              <w:rPr>
                <w:rFonts w:ascii="Times New Roman" w:hAnsi="Times New Roman" w:cs="Times New Roman"/>
                <w:b/>
                <w:bCs/>
                <w:sz w:val="20"/>
                <w:szCs w:val="20"/>
              </w:rPr>
              <w:t xml:space="preserve"> 944640 (</w:t>
            </w:r>
            <w:r>
              <w:rPr>
                <w:rFonts w:ascii="Times New Roman" w:hAnsi="Times New Roman" w:cs="Times New Roman"/>
                <w:b/>
                <w:bCs/>
                <w:sz w:val="20"/>
                <w:szCs w:val="20"/>
              </w:rPr>
              <w:t xml:space="preserve">Девятьсот сорок четыре тысячи шестьсот сорок рублей 00 копеек</w:t>
            </w:r>
            <w:r>
              <w:rPr>
                <w:rFonts w:ascii="Times New Roman" w:hAnsi="Times New Roman" w:cs="Times New Roman"/>
                <w:b/>
                <w:bCs/>
                <w:sz w:val="20"/>
                <w:szCs w:val="20"/>
              </w:rPr>
              <w:t xml:space="preserve">) 00 коп.</w:t>
            </w:r>
            <w:r>
              <w:rPr>
                <w:rFonts w:ascii="Times New Roman" w:hAnsi="Times New Roman" w:cs="Times New Roman"/>
                <w:b/>
                <w:bCs/>
                <w:sz w:val="20"/>
                <w:szCs w:val="20"/>
              </w:rPr>
            </w:r>
            <w:r>
              <w:rPr>
                <w:rFonts w:ascii="Times New Roman" w:hAnsi="Times New Roman" w:cs="Times New Roman"/>
                <w:b/>
                <w:bCs/>
                <w:sz w:val="20"/>
                <w:szCs w:val="20"/>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eastAsia="Times New Roman" w:cs="Times New Roman"/>
                <w:b/>
                <w:bCs/>
                <w:sz w:val="20"/>
                <w:szCs w:val="20"/>
                <w:lang w:eastAsia="ru-RU"/>
              </w:rPr>
              <w:t xml:space="preserve"> (прилагается отдельным файлом)</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pStyle w:val="1117"/>
              <w:pBdr/>
              <w:spacing/>
              <w:ind w:firstLine="521"/>
              <w:jc w:val="both"/>
              <w:rPr>
                <w:rStyle w:val="1120"/>
                <w:sz w:val="20"/>
              </w:rPr>
            </w:pPr>
            <w:r>
              <w:rPr>
                <w:rFonts w:eastAsia="Calibri"/>
                <w:bCs/>
                <w:sz w:val="20"/>
              </w:rPr>
              <w:t xml:space="preserve">Начальная (максимальная) цена договора </w:t>
            </w:r>
            <w:r>
              <w:rPr>
                <w:rStyle w:val="1120"/>
                <w:rFonts w:eastAsia="Calibri"/>
                <w:bCs/>
                <w:sz w:val="20"/>
              </w:rPr>
              <w:t xml:space="preserve">сформирована в соответствии с </w:t>
            </w:r>
            <w:r>
              <w:rPr>
                <w:rStyle w:val="1120"/>
                <w:rFonts w:eastAsia="Calibri"/>
                <w:b/>
                <w:bCs/>
                <w:sz w:val="20"/>
              </w:rPr>
              <w:t xml:space="preserve">Техническим заданием (</w:t>
            </w:r>
            <w:r>
              <w:rPr>
                <w:rStyle w:val="1120"/>
                <w:rFonts w:eastAsia="Calibri"/>
                <w:b/>
                <w:bCs/>
                <w:sz w:val="20"/>
              </w:rPr>
              <w:t xml:space="preserve">прилагается отдельным файлом</w:t>
            </w:r>
            <w:r>
              <w:rPr>
                <w:rStyle w:val="1120"/>
                <w:rFonts w:eastAsia="Calibri"/>
                <w:b/>
                <w:bCs/>
                <w:sz w:val="20"/>
              </w:rPr>
              <w:t xml:space="preserve">)</w:t>
            </w:r>
            <w:r>
              <w:rPr>
                <w:rStyle w:val="1120"/>
                <w:rFonts w:eastAsia="Calibri"/>
                <w:b/>
                <w:bCs/>
                <w:sz w:val="20"/>
              </w:rPr>
              <w:t xml:space="preserve">.</w:t>
            </w:r>
            <w:r>
              <w:rPr>
                <w:rStyle w:val="1120"/>
                <w:rFonts w:eastAsia="Calibri"/>
                <w:bCs/>
                <w:sz w:val="20"/>
              </w:rPr>
              <w:t xml:space="preserve"> </w:t>
            </w:r>
            <w:r>
              <w:rPr>
                <w:rStyle w:val="1120"/>
                <w:rFonts w:eastAsia="Calibri"/>
                <w:bCs/>
                <w:sz w:val="20"/>
              </w:rPr>
              <w:t xml:space="preserve">Цена на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налоги, обязательные платежи и иные расходы, связанные с оказанием услуг.</w:t>
            </w:r>
            <w:r>
              <w:rPr>
                <w:rStyle w:val="1120"/>
                <w:sz w:val="20"/>
              </w:rPr>
            </w:r>
            <w:r>
              <w:rPr>
                <w:rStyle w:val="1120"/>
                <w:sz w:val="20"/>
              </w:rPr>
            </w:r>
          </w:p>
          <w:p>
            <w:pPr>
              <w:pStyle w:val="1117"/>
              <w:pBdr/>
              <w:spacing/>
              <w:ind w:firstLine="521"/>
              <w:jc w:val="both"/>
              <w:rPr>
                <w:sz w:val="20"/>
              </w:rPr>
            </w:pPr>
            <w:r>
              <w:rPr>
                <w:sz w:val="20"/>
              </w:rPr>
            </w:r>
            <w:r>
              <w:rPr>
                <w:sz w:val="20"/>
              </w:rPr>
            </w:r>
            <w:r>
              <w:rPr>
                <w:sz w:val="20"/>
              </w:rPr>
            </w:r>
          </w:p>
          <w:p>
            <w:pPr>
              <w:widowControl w:val="false"/>
              <w:pBdr/>
              <w:spacing w:after="0" w:line="240" w:lineRule="auto"/>
              <w:ind w:firstLine="521"/>
              <w:contextualSpacing w:val="true"/>
              <w:jc w:val="both"/>
              <w:rPr>
                <w:rFonts w:ascii="Times New Roman" w:hAnsi="Times New Roman" w:eastAsia="Times New Roman" w:cs="Times New Roman"/>
                <w:b/>
                <w:bCs/>
                <w:sz w:val="20"/>
                <w:szCs w:val="20"/>
                <w:lang w:eastAsia="ru-RU"/>
              </w:rPr>
            </w:pPr>
            <w:r>
              <w:rPr>
                <w:rStyle w:val="1120"/>
                <w:rFonts w:ascii="Times New Roman" w:hAnsi="Times New Roman" w:eastAsia="Calibri" w:cs="Times New Roman"/>
                <w:b/>
                <w:bCs/>
                <w:color w:val="000000"/>
                <w:sz w:val="20"/>
                <w:szCs w:val="20"/>
                <w:lang w:eastAsia="ru-RU"/>
              </w:rPr>
              <w:t xml:space="preserve">Метод обоснования начальной (максимальной) цены договора</w:t>
            </w:r>
            <w:r>
              <w:rPr>
                <w:b/>
              </w:rPr>
              <w:t xml:space="preserve"> </w:t>
            </w:r>
            <w:sdt>
              <w:sdtPr>
                <w15:appearance w15:val="boundingBox"/>
                <w15:color w:val="ff00ff"/>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rPr>
                  <w:rFonts w:ascii="Times New Roman" w:hAnsi="Times New Roman" w:cs="Times New Roman"/>
                  <w:b/>
                  <w:sz w:val="20"/>
                  <w:szCs w:val="20"/>
                </w:rPr>
              </w:sdtPr>
              <w:sdtContent>
                <w:r>
                  <w:rPr>
                    <w:rFonts w:ascii="Times New Roman" w:hAnsi="Times New Roman" w:cs="Times New Roman"/>
                    <w:b/>
                    <w:sz w:val="20"/>
                    <w:szCs w:val="20"/>
                  </w:rPr>
                  <w:t xml:space="preserve">метод сопоставимых рыночных цен (анализ рынка)</w:t>
                </w:r>
              </w:sdtContent>
            </w:sdt>
            <w:r>
              <w:rPr>
                <w:rStyle w:val="1120"/>
                <w:rFonts w:ascii="Times New Roman" w:hAnsi="Times New Roman" w:eastAsia="Calibri" w:cs="Times New Roman"/>
                <w:b/>
                <w:bCs/>
                <w:color w:val="000000"/>
                <w:sz w:val="20"/>
                <w:szCs w:val="20"/>
                <w:lang w:eastAsia="ru-RU"/>
              </w:rPr>
              <w:t xml:space="preserve">:</w:t>
            </w:r>
            <w:r>
              <w:rPr>
                <w:rStyle w:val="1120"/>
                <w:rFonts w:ascii="Times New Roman" w:hAnsi="Times New Roman" w:eastAsia="Calibri" w:cs="Times New Roman"/>
                <w:color w:val="000000"/>
                <w:sz w:val="20"/>
                <w:szCs w:val="20"/>
                <w:lang w:eastAsia="ru-RU"/>
              </w:rPr>
              <w:t xml:space="preserve"> </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3"/>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Форма, сроки и порядок оплаты поставки, оказания услуг, выполнения работ</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Cs/>
                <w:sz w:val="20"/>
                <w:szCs w:val="20"/>
                <w:lang w:eastAsia="ru-RU"/>
              </w:rPr>
              <w:t xml:space="preserve">В соответствии с проектом договора</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прилагается отдельным файлом</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применяется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9</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Сведения о валюте, используемой для формирования цены договора и расчетов с поставщиками (подрядчиками, исполнителями)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0</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Порядок и сроки внесения изменений в </w:t>
            </w:r>
            <w:r>
              <w:rPr>
                <w:rFonts w:ascii="Times New Roman" w:hAnsi="Times New Roman" w:eastAsia="Times New Roman" w:cs="Times New Roman"/>
                <w:b/>
                <w:sz w:val="20"/>
                <w:szCs w:val="20"/>
                <w:lang w:eastAsia="ru-RU"/>
              </w:rPr>
              <w:t xml:space="preserve">информационную карту</w:t>
            </w:r>
            <w:r>
              <w:rPr>
                <w:rFonts w:ascii="Times New Roman" w:hAnsi="Times New Roman" w:eastAsia="Times New Roman" w:cs="Times New Roman"/>
                <w:b/>
                <w:sz w:val="20"/>
                <w:szCs w:val="20"/>
                <w:lang w:eastAsia="ru-RU"/>
              </w:rPr>
              <w:t xml:space="preserve">, отмены закупки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Заказчик вправе принять решение о внесении изменений в информационную карту.</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Формы, порядок, дата и время окончания срока предоставления участникам закупки </w:t>
            </w:r>
            <w:r>
              <w:rPr>
                <w:rFonts w:ascii="Times New Roman" w:hAnsi="Times New Roman" w:eastAsia="Times New Roman" w:cs="Times New Roman"/>
                <w:b/>
                <w:sz w:val="20"/>
                <w:szCs w:val="20"/>
                <w:lang w:eastAsia="ru-RU"/>
              </w:rPr>
              <w:t xml:space="preserve">разъяснений положений </w:t>
            </w:r>
            <w:r>
              <w:rPr>
                <w:rFonts w:ascii="Times New Roman" w:hAnsi="Times New Roman" w:eastAsia="Times New Roman" w:cs="Times New Roman"/>
                <w:b/>
                <w:sz w:val="20"/>
                <w:szCs w:val="20"/>
                <w:lang w:eastAsia="ru-RU"/>
              </w:rPr>
              <w:t xml:space="preserve">инфокарты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Pr>
                <w:rFonts w:ascii="Times New Roman" w:hAnsi="Times New Roman" w:eastAsia="Times New Roman" w:cs="Times New Roman"/>
                <w:bCs/>
                <w:sz w:val="20"/>
                <w:szCs w:val="20"/>
                <w:lang w:eastAsia="ru-RU"/>
              </w:rPr>
              <w:t xml:space="preserve">инфокарты</w:t>
            </w:r>
            <w:r>
              <w:rPr>
                <w:rFonts w:ascii="Times New Roman" w:hAnsi="Times New Roman" w:eastAsia="Times New Roman" w:cs="Times New Roman"/>
                <w:bCs/>
                <w:sz w:val="20"/>
                <w:szCs w:val="20"/>
                <w:lang w:eastAsia="ru-RU"/>
              </w:rPr>
              <w:t xml:space="preserve"> (далее – запрос).</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Заказчик вправе предоставлять разъяснения положений информационной карты</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Возможность заказчика заключить договор с несколькими участниками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предусмотрена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Срок подписания договора участником закупки, с которым заключается договор</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Предоставление </w:t>
            </w:r>
            <w:r>
              <w:rPr>
                <w:rFonts w:ascii="Times New Roman" w:hAnsi="Times New Roman" w:eastAsia="Times New Roman" w:cs="Times New Roman"/>
                <w:b/>
                <w:sz w:val="20"/>
                <w:szCs w:val="20"/>
                <w:lang w:eastAsia="ru-RU"/>
              </w:rPr>
              <w:t xml:space="preserve">информационн</w:t>
            </w:r>
            <w:r>
              <w:rPr>
                <w:rFonts w:ascii="Times New Roman" w:hAnsi="Times New Roman" w:eastAsia="Times New Roman" w:cs="Times New Roman"/>
                <w:b/>
                <w:sz w:val="20"/>
                <w:szCs w:val="20"/>
                <w:lang w:eastAsia="ru-RU"/>
              </w:rPr>
              <w:t xml:space="preserve">ой</w:t>
            </w:r>
            <w:r>
              <w:rPr>
                <w:rFonts w:ascii="Times New Roman" w:hAnsi="Times New Roman" w:eastAsia="Times New Roman" w:cs="Times New Roman"/>
                <w:b/>
                <w:sz w:val="20"/>
                <w:szCs w:val="20"/>
                <w:lang w:eastAsia="ru-RU"/>
              </w:rPr>
              <w:t xml:space="preserve"> карт</w:t>
            </w:r>
            <w:r>
              <w:rPr>
                <w:rFonts w:ascii="Times New Roman" w:hAnsi="Times New Roman" w:eastAsia="Times New Roman" w:cs="Times New Roman"/>
                <w:b/>
                <w:sz w:val="20"/>
                <w:szCs w:val="20"/>
                <w:lang w:eastAsia="ru-RU"/>
              </w:rPr>
              <w:t xml:space="preserve">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заявки на участие в закупке</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исполнения договора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82"/>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обеспечению гарантийных обязательств</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82"/>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34"/>
              <w:contextualSpacing w:val="true"/>
              <w:jc w:val="center"/>
              <w:rPr>
                <w:rFonts w:ascii="Times New Roman" w:hAnsi="Times New Roman" w:eastAsia="Times New Roman" w:cs="Times New Roman"/>
                <w:sz w:val="20"/>
                <w:szCs w:val="20"/>
                <w:lang w:eastAsia="ru-RU"/>
              </w:rPr>
            </w:pPr>
            <w:r>
              <w:rPr>
                <w:rFonts w:ascii="Times New Roman" w:hAnsi="Times New Roman" w:eastAsia="Times New Roman" w:cs="Times New Roman"/>
                <w:b/>
                <w:sz w:val="20"/>
                <w:szCs w:val="20"/>
                <w:lang w:eastAsia="ru-RU"/>
              </w:rPr>
              <w:t xml:space="preserve">Требования к участникам закупки</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указанные в настояще</w:t>
            </w:r>
            <w:r>
              <w:rPr>
                <w:rFonts w:ascii="Times New Roman" w:hAnsi="Times New Roman" w:eastAsia="Times New Roman" w:cs="Times New Roman"/>
                <w:b/>
                <w:sz w:val="20"/>
                <w:szCs w:val="20"/>
                <w:lang w:eastAsia="ru-RU"/>
              </w:rPr>
              <w:t xml:space="preserve">м</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разделе</w:t>
            </w:r>
            <w:r>
              <w:rPr>
                <w:rFonts w:ascii="Times New Roman" w:hAnsi="Times New Roman" w:eastAsia="Times New Roman" w:cs="Times New Roman"/>
                <w:b/>
                <w:sz w:val="20"/>
                <w:szCs w:val="20"/>
                <w:lang w:eastAsia="ru-RU"/>
              </w:rPr>
              <w:t xml:space="preserve"> требования предъявляются в равной мере ко всем участникам закупок</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775"/>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w:t>
            </w:r>
            <w:r>
              <w:rPr>
                <w:rFonts w:ascii="Times New Roman" w:hAnsi="Times New Roman" w:eastAsia="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w:t>
            </w:r>
            <w:r>
              <w:rPr>
                <w:rFonts w:ascii="Times New Roman" w:hAnsi="Times New Roman" w:eastAsia="Times New Roman" w:cs="Times New Roman"/>
                <w:sz w:val="20"/>
                <w:szCs w:val="20"/>
                <w:lang w:eastAsia="ru-RU"/>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Times New Roman" w:hAnsi="Times New Roman" w:eastAsia="Times New Roman" w:cs="Times New Roman"/>
                <w:sz w:val="20"/>
                <w:szCs w:val="20"/>
                <w:lang w:eastAsia="ru-RU"/>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Times New Roman" w:hAnsi="Times New Roman" w:eastAsia="Times New Roman" w:cs="Times New Roman"/>
                <w:sz w:val="20"/>
                <w:szCs w:val="20"/>
                <w:lang w:eastAsia="ru-RU"/>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 </w:t>
            </w:r>
            <w:r>
              <w:rPr>
                <w:rFonts w:ascii="Times New Roman" w:hAnsi="Times New Roman" w:eastAsia="Times New Roman" w:cs="Times New Roman"/>
                <w:sz w:val="20"/>
                <w:szCs w:val="20"/>
                <w:lang w:eastAsia="ru-RU"/>
              </w:rPr>
              <w:t xml:space="preserve">Участники, предоставляя ценовые предложения, выражают свое согласие с условиями проведения процедуры закупки, а так</w:t>
            </w:r>
            <w:r>
              <w:rPr>
                <w:rFonts w:ascii="Times New Roman" w:hAnsi="Times New Roman" w:eastAsia="Times New Roman" w:cs="Times New Roman"/>
                <w:sz w:val="20"/>
                <w:szCs w:val="20"/>
                <w:lang w:eastAsia="ru-RU"/>
              </w:rPr>
              <w:t xml:space="preserve">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w:t>
            </w:r>
            <w:r>
              <w:rPr>
                <w:rFonts w:ascii="Times New Roman" w:hAnsi="Times New Roman" w:eastAsia="Times New Roman" w:cs="Times New Roman"/>
                <w:sz w:val="20"/>
                <w:szCs w:val="20"/>
                <w:lang w:eastAsia="ru-RU"/>
              </w:rPr>
              <w:t xml:space="preserve"> Заказчик вправе отказаться от проведения ценового запроса в любо</w:t>
            </w:r>
            <w:r>
              <w:rPr>
                <w:rFonts w:ascii="Times New Roman" w:hAnsi="Times New Roman" w:eastAsia="Times New Roman" w:cs="Times New Roman"/>
                <w:sz w:val="20"/>
                <w:szCs w:val="20"/>
                <w:lang w:eastAsia="ru-RU"/>
              </w:rPr>
              <w:t xml:space="preserve">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4. </w:t>
            </w:r>
            <w:r>
              <w:rPr>
                <w:rFonts w:ascii="Times New Roman" w:hAnsi="Times New Roman" w:eastAsia="Times New Roman" w:cs="Times New Roman"/>
                <w:sz w:val="20"/>
                <w:szCs w:val="20"/>
                <w:lang w:eastAsia="ru-RU"/>
              </w:rPr>
              <w:t xml:space="preserve">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Единые (обязательные) требования к участникам закупки:</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1)</w:t>
            </w:r>
            <w:r>
              <w:rPr>
                <w:rFonts w:ascii="Times New Roman" w:hAnsi="Times New Roman" w:eastAsia="Calibri" w:cs="Times New Roman"/>
                <w:spacing w:val="-4"/>
                <w:sz w:val="20"/>
                <w:szCs w:val="20"/>
                <w:lang w:eastAsia="ru-RU"/>
              </w:rPr>
              <w:tab/>
              <w:t xml:space="preserve">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Pr>
                <w:rFonts w:ascii="Times New Roman" w:hAnsi="Times New Roman" w:eastAsia="Calibri" w:cs="Times New Roman"/>
                <w:spacing w:val="-4"/>
                <w:sz w:val="20"/>
                <w:szCs w:val="20"/>
                <w:lang w:eastAsia="ru-RU"/>
              </w:rPr>
              <w:t xml:space="preserve">:</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w:t>
            </w:r>
            <w:r>
              <w:rPr>
                <w:rFonts w:ascii="Times New Roman" w:hAnsi="Times New Roman" w:eastAsia="Calibri" w:cs="Times New Roman"/>
                <w:i/>
                <w:iCs/>
                <w:spacing w:val="-4"/>
                <w:sz w:val="20"/>
                <w:szCs w:val="20"/>
                <w:lang w:eastAsia="ru-RU"/>
              </w:rPr>
              <w:t xml:space="preserve">11 №99-ФЗ «О лицензировании отдельных видов деятельности» и Закона РФ от 11.03.1992 №2487-1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 </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а) защита жизни и здоровья граждан;</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б) охрана объектов и (или) имущества (в том числе при его транспортировке), находящихся в собственности, во владени</w:t>
            </w:r>
            <w:r>
              <w:rPr>
                <w:rFonts w:ascii="Times New Roman" w:hAnsi="Times New Roman" w:eastAsia="Calibri" w:cs="Times New Roman"/>
                <w:i/>
                <w:iCs/>
                <w:spacing w:val="-4"/>
                <w:sz w:val="20"/>
                <w:szCs w:val="20"/>
                <w:lang w:eastAsia="ru-RU"/>
              </w:rPr>
              <w:t xml:space="preserve">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w:t>
            </w:r>
            <w:r>
              <w:rPr>
                <w:rFonts w:ascii="Times New Roman" w:hAnsi="Times New Roman" w:eastAsia="Calibri" w:cs="Times New Roman"/>
                <w:i/>
                <w:iCs/>
                <w:spacing w:val="-4"/>
                <w:sz w:val="20"/>
                <w:szCs w:val="20"/>
                <w:lang w:eastAsia="ru-RU"/>
              </w:rPr>
              <w:t xml:space="preserve">охранной деятельности в Российской Федерации» и Постановления Правительства Российской Федерации от 23.06.2011 № 498;</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в) консультирование и подготовка рекомендаций клиентам по вопросам правомерной защиты от противоправных посягательств;</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г) обеспечение порядка в местах проведения массовых мероприятий;</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д) охрана объектов и (или) имущества, а также обеспечение внутриобъектового и пропускного режимов на объектах, в отношении которых установлены об</w:t>
            </w:r>
            <w:r>
              <w:rPr>
                <w:rFonts w:ascii="Times New Roman" w:hAnsi="Times New Roman" w:eastAsia="Calibri" w:cs="Times New Roman"/>
                <w:i/>
                <w:iCs/>
                <w:spacing w:val="-4"/>
                <w:sz w:val="20"/>
                <w:szCs w:val="20"/>
                <w:lang w:eastAsia="ru-RU"/>
              </w:rPr>
              <w:t xml:space="preserve">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Или Федеральный закон от 30.11.2024 N 427-ФЗ и Постановление Правительства РФ от 23.06.2026 N 781, позволяющей оказывать следующие услуги: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1) защита жизни и здоровья физических лиц от противоправных посягательств;</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3) обеспечение порядка в местах проведения мероприятий;</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4) прием, обработка информации, поступающе</w:t>
            </w:r>
            <w:r>
              <w:rPr>
                <w:rFonts w:ascii="Times New Roman" w:hAnsi="Times New Roman" w:eastAsia="Calibri" w:cs="Times New Roman"/>
                <w:i/>
                <w:iCs/>
                <w:spacing w:val="-4"/>
                <w:sz w:val="20"/>
                <w:szCs w:val="20"/>
                <w:lang w:eastAsia="ru-RU"/>
              </w:rPr>
              <w:t xml:space="preserve">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w:t>
            </w:r>
            <w:r>
              <w:rPr>
                <w:rFonts w:ascii="Times New Roman" w:hAnsi="Times New Roman" w:eastAsia="Calibri" w:cs="Times New Roman"/>
                <w:i/>
                <w:iCs/>
                <w:spacing w:val="-4"/>
                <w:sz w:val="20"/>
                <w:szCs w:val="20"/>
                <w:lang w:eastAsia="ru-RU"/>
              </w:rPr>
              <w:t xml:space="preserve">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i/>
                <w:iCs/>
                <w:spacing w:val="-4"/>
                <w:sz w:val="20"/>
                <w:szCs w:val="20"/>
                <w:lang w:eastAsia="ru-RU"/>
              </w:rPr>
            </w:pPr>
            <w:r>
              <w:rPr>
                <w:rFonts w:ascii="Times New Roman" w:hAnsi="Times New Roman" w:eastAsia="Calibri" w:cs="Times New Roman"/>
                <w:i/>
                <w:iCs/>
                <w:spacing w:val="-4"/>
                <w:sz w:val="20"/>
                <w:szCs w:val="20"/>
                <w:lang w:eastAsia="ru-RU"/>
              </w:rPr>
              <w:t xml:space="preserve">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eastAsia="Calibri" w:cs="Times New Roman"/>
                <w:i/>
                <w:iCs/>
                <w:spacing w:val="-4"/>
                <w:sz w:val="20"/>
                <w:szCs w:val="20"/>
                <w:lang w:eastAsia="ru-RU"/>
              </w:rPr>
            </w:r>
            <w:r>
              <w:rPr>
                <w:rFonts w:ascii="Times New Roman" w:hAnsi="Times New Roman" w:eastAsia="Calibri" w:cs="Times New Roman"/>
                <w:i/>
                <w:iCs/>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2)</w:t>
            </w:r>
            <w:r>
              <w:rPr>
                <w:rFonts w:ascii="Times New Roman" w:hAnsi="Times New Roman" w:eastAsia="Calibri" w:cs="Times New Roman"/>
                <w:spacing w:val="-4"/>
                <w:sz w:val="20"/>
                <w:szCs w:val="20"/>
                <w:lang w:eastAsia="ru-RU"/>
              </w:rPr>
              <w:tab/>
              <w:t xml:space="preserve">участник закупки - юридическое лицо не находится в процессе ликвидации;</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3)</w:t>
            </w:r>
            <w:r>
              <w:rPr>
                <w:rFonts w:ascii="Times New Roman" w:hAnsi="Times New Roman" w:eastAsia="Calibri" w:cs="Times New Roman"/>
                <w:spacing w:val="-4"/>
                <w:sz w:val="20"/>
                <w:szCs w:val="20"/>
                <w:lang w:eastAsia="ru-RU"/>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4)</w:t>
            </w:r>
            <w:r>
              <w:rPr>
                <w:rFonts w:ascii="Times New Roman" w:hAnsi="Times New Roman" w:eastAsia="Calibri" w:cs="Times New Roman"/>
                <w:spacing w:val="-4"/>
                <w:sz w:val="20"/>
                <w:szCs w:val="20"/>
                <w:lang w:eastAsia="ru-RU"/>
              </w:rPr>
              <w:tab/>
            </w:r>
            <w:r>
              <w:rPr>
                <w:rFonts w:ascii="Times New Roman" w:hAnsi="Times New Roman" w:eastAsia="Calibri" w:cs="Times New Roman"/>
                <w:spacing w:val="-4"/>
                <w:sz w:val="20"/>
                <w:szCs w:val="20"/>
                <w:lang w:eastAsia="ru-RU"/>
              </w:rPr>
              <w:t xml:space="preserve">неприостановление</w:t>
            </w:r>
            <w:r>
              <w:rPr>
                <w:rFonts w:ascii="Times New Roman" w:hAnsi="Times New Roman" w:eastAsia="Calibri" w:cs="Times New Roman"/>
                <w:spacing w:val="-4"/>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5)</w:t>
            </w:r>
            <w:r>
              <w:rPr>
                <w:rFonts w:ascii="Times New Roman" w:hAnsi="Times New Roman" w:eastAsia="Calibri" w:cs="Times New Roman"/>
                <w:spacing w:val="-4"/>
                <w:sz w:val="20"/>
                <w:szCs w:val="20"/>
                <w:lang w:eastAsia="ru-RU"/>
              </w:rPr>
              <w:tab/>
              <w:t xml:space="preserve">отсутствие у участника закупки недоимки по налогам, сборам, задолженности по иным обязательным платежам в бюд</w:t>
            </w:r>
            <w:r>
              <w:rPr>
                <w:rFonts w:ascii="Times New Roman" w:hAnsi="Times New Roman" w:eastAsia="Calibri" w:cs="Times New Roman"/>
                <w:spacing w:val="-4"/>
                <w:sz w:val="20"/>
                <w:szCs w:val="20"/>
                <w:lang w:eastAsia="ru-RU"/>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Times New Roman" w:hAnsi="Times New Roman" w:eastAsia="Calibri" w:cs="Times New Roman"/>
                <w:spacing w:val="-4"/>
                <w:sz w:val="20"/>
                <w:szCs w:val="20"/>
                <w:lang w:eastAsia="ru-RU"/>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Times New Roman" w:hAnsi="Times New Roman" w:eastAsia="Calibri" w:cs="Times New Roman"/>
                <w:spacing w:val="-4"/>
                <w:sz w:val="20"/>
                <w:szCs w:val="20"/>
                <w:lang w:eastAsia="ru-RU"/>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6)</w:t>
            </w:r>
            <w:r>
              <w:rPr>
                <w:rFonts w:ascii="Times New Roman" w:hAnsi="Times New Roman" w:eastAsia="Calibri" w:cs="Times New Roman"/>
                <w:spacing w:val="-4"/>
                <w:sz w:val="20"/>
                <w:szCs w:val="20"/>
                <w:lang w:eastAsia="ru-RU"/>
              </w:rPr>
              <w:tab/>
              <w:t xml:space="preserve">отсутствие у участника закупки - физического лица либо у руководителя, членов коллегиального исполнительного о</w:t>
            </w:r>
            <w:r>
              <w:rPr>
                <w:rFonts w:ascii="Times New Roman" w:hAnsi="Times New Roman" w:eastAsia="Calibri" w:cs="Times New Roman"/>
                <w:spacing w:val="-4"/>
                <w:sz w:val="20"/>
                <w:szCs w:val="20"/>
                <w:lang w:eastAsia="ru-RU"/>
              </w:rPr>
              <w:t xml:space="preserve">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w:t>
            </w:r>
            <w:r>
              <w:rPr>
                <w:rFonts w:ascii="Times New Roman" w:hAnsi="Times New Roman" w:eastAsia="Calibri" w:cs="Times New Roman"/>
                <w:spacing w:val="-4"/>
                <w:sz w:val="20"/>
                <w:szCs w:val="20"/>
                <w:lang w:eastAsia="ru-RU"/>
              </w:rPr>
              <w:t xml:space="preserve">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Calibri" w:cs="Times New Roman"/>
                <w:spacing w:val="-4"/>
                <w:sz w:val="20"/>
                <w:szCs w:val="20"/>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7)</w:t>
            </w:r>
            <w:r>
              <w:rPr>
                <w:rFonts w:ascii="Times New Roman" w:hAnsi="Times New Roman" w:eastAsia="Calibri" w:cs="Times New Roman"/>
                <w:spacing w:val="-4"/>
                <w:sz w:val="20"/>
                <w:szCs w:val="20"/>
                <w:lang w:eastAsia="ru-RU"/>
              </w:rPr>
              <w:tab/>
            </w:r>
            <w:r>
              <w:rPr>
                <w:rFonts w:ascii="Times New Roman" w:hAnsi="Times New Roman" w:eastAsia="Calibri" w:cs="Times New Roman"/>
                <w:spacing w:val="-4"/>
                <w:sz w:val="20"/>
                <w:szCs w:val="20"/>
                <w:lang w:eastAsia="ru-RU"/>
              </w:rPr>
              <w:t xml:space="preserve">непривлечение</w:t>
            </w:r>
            <w:r>
              <w:rPr>
                <w:rFonts w:ascii="Times New Roman" w:hAnsi="Times New Roman" w:eastAsia="Calibri" w:cs="Times New Roman"/>
                <w:spacing w:val="-4"/>
                <w:sz w:val="20"/>
                <w:szCs w:val="20"/>
                <w:lang w:eastAsia="ru-RU"/>
              </w:rPr>
              <w:t xml:space="preserve"> участника закупки - юридич</w:t>
            </w:r>
            <w:r>
              <w:rPr>
                <w:rFonts w:ascii="Times New Roman" w:hAnsi="Times New Roman" w:eastAsia="Calibri" w:cs="Times New Roman"/>
                <w:spacing w:val="-4"/>
                <w:sz w:val="20"/>
                <w:szCs w:val="20"/>
                <w:lang w:eastAsia="ru-RU"/>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8)</w:t>
            </w:r>
            <w:r>
              <w:rPr>
                <w:rFonts w:ascii="Times New Roman" w:hAnsi="Times New Roman" w:eastAsia="Calibri" w:cs="Times New Roman"/>
                <w:spacing w:val="-4"/>
                <w:sz w:val="20"/>
                <w:szCs w:val="20"/>
                <w:lang w:eastAsia="ru-RU"/>
              </w:rPr>
              <w:tab/>
              <w:t xml:space="preserve">отсутствие сведений об участнике закупки в реестре недобросовестных поставщиков, предусмотренном статьей 5 Федерального закона от 18.07.2011 г. N 223-ФЗ;</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9)</w:t>
            </w:r>
            <w:r>
              <w:rPr>
                <w:rFonts w:ascii="Times New Roman" w:hAnsi="Times New Roman" w:eastAsia="Calibri" w:cs="Times New Roman"/>
                <w:spacing w:val="-4"/>
                <w:sz w:val="20"/>
                <w:szCs w:val="20"/>
                <w:lang w:eastAsia="ru-RU"/>
              </w:rPr>
              <w:tab/>
              <w:t xml:space="preserve">отсутс</w:t>
            </w:r>
            <w:r>
              <w:rPr>
                <w:rFonts w:ascii="Times New Roman" w:hAnsi="Times New Roman" w:eastAsia="Calibri" w:cs="Times New Roman"/>
                <w:spacing w:val="-4"/>
                <w:sz w:val="20"/>
                <w:szCs w:val="20"/>
                <w:lang w:eastAsia="ru-RU"/>
              </w:rPr>
              <w:t xml:space="preserve">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10)</w:t>
            </w:r>
            <w:r>
              <w:rPr>
                <w:rFonts w:ascii="Times New Roman" w:hAnsi="Times New Roman" w:eastAsia="Calibri" w:cs="Times New Roman"/>
                <w:spacing w:val="-4"/>
                <w:sz w:val="20"/>
                <w:szCs w:val="20"/>
                <w:lang w:eastAsia="ru-RU"/>
              </w:rPr>
              <w:tab/>
              <w:t xml:space="preserve">отсутствие между участником закупки и заказчиком конфликта интересов;</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eastAsia="Calibri" w:cs="Times New Roman"/>
                <w:spacing w:val="-4"/>
                <w:sz w:val="20"/>
                <w:szCs w:val="20"/>
                <w:lang w:eastAsia="ru-RU"/>
              </w:rPr>
            </w:pPr>
            <w:r>
              <w:rPr>
                <w:rFonts w:ascii="Times New Roman" w:hAnsi="Times New Roman" w:eastAsia="Calibri" w:cs="Times New Roman"/>
                <w:spacing w:val="-4"/>
                <w:sz w:val="20"/>
                <w:szCs w:val="20"/>
                <w:lang w:eastAsia="ru-RU"/>
              </w:rPr>
              <w:t xml:space="preserve">11)</w:t>
            </w:r>
            <w:r>
              <w:rPr>
                <w:rFonts w:ascii="Times New Roman" w:hAnsi="Times New Roman" w:eastAsia="Calibri" w:cs="Times New Roman"/>
                <w:spacing w:val="-4"/>
                <w:sz w:val="20"/>
                <w:szCs w:val="20"/>
                <w:lang w:eastAsia="ru-RU"/>
              </w:rPr>
              <w:tab/>
              <w:t xml:space="preserve">участник закупки не является офшорной компанией;</w:t>
            </w:r>
            <w:r>
              <w:rPr>
                <w:rFonts w:ascii="Times New Roman" w:hAnsi="Times New Roman" w:eastAsia="Calibri" w:cs="Times New Roman"/>
                <w:spacing w:val="-4"/>
                <w:sz w:val="20"/>
                <w:szCs w:val="20"/>
                <w:lang w:eastAsia="ru-RU"/>
              </w:rPr>
            </w:r>
            <w:r>
              <w:rPr>
                <w:rFonts w:ascii="Times New Roman" w:hAnsi="Times New Roman" w:eastAsia="Calibri" w:cs="Times New Roman"/>
                <w:spacing w:val="-4"/>
                <w:sz w:val="20"/>
                <w:szCs w:val="20"/>
                <w:lang w:eastAsia="ru-RU"/>
              </w:rPr>
            </w:r>
          </w:p>
          <w:p>
            <w:pPr>
              <w:widowControl w:val="false"/>
              <w:pBdr/>
              <w:spacing w:after="0" w:line="240" w:lineRule="auto"/>
              <w:ind w:firstLine="709"/>
              <w:jc w:val="both"/>
              <w:rPr>
                <w:rFonts w:ascii="Times New Roman" w:hAnsi="Times New Roman" w:cs="Times New Roman"/>
                <w:sz w:val="20"/>
                <w:szCs w:val="20"/>
              </w:rPr>
            </w:pPr>
            <w:r>
              <w:rPr>
                <w:rFonts w:ascii="Times New Roman" w:hAnsi="Times New Roman" w:eastAsia="Calibri" w:cs="Times New Roman"/>
                <w:spacing w:val="-4"/>
                <w:sz w:val="20"/>
                <w:szCs w:val="20"/>
                <w:lang w:eastAsia="ru-RU"/>
              </w:rPr>
              <w:t xml:space="preserve">12)</w:t>
            </w:r>
            <w:r>
              <w:rPr>
                <w:rFonts w:ascii="Times New Roman" w:hAnsi="Times New Roman" w:eastAsia="Calibri" w:cs="Times New Roman"/>
                <w:spacing w:val="-4"/>
                <w:sz w:val="20"/>
                <w:szCs w:val="20"/>
                <w:lang w:eastAsia="ru-RU"/>
              </w:rPr>
              <w:tab/>
              <w:t xml:space="preserve">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sz w:val="20"/>
                <w:szCs w:val="20"/>
              </w:rPr>
            </w:r>
            <w:r>
              <w:rPr>
                <w:rFonts w:ascii="Times New Roman" w:hAnsi="Times New Roman" w:cs="Times New Roman"/>
                <w:sz w:val="20"/>
                <w:szCs w:val="20"/>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19</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Дополнительные требования к участникам закупки</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указанные в настояще</w:t>
            </w:r>
            <w:r>
              <w:rPr>
                <w:rFonts w:ascii="Times New Roman" w:hAnsi="Times New Roman" w:eastAsia="Times New Roman" w:cs="Times New Roman"/>
                <w:b/>
                <w:sz w:val="20"/>
                <w:szCs w:val="20"/>
                <w:lang w:eastAsia="ru-RU"/>
              </w:rPr>
              <w:t xml:space="preserve">м</w:t>
            </w:r>
            <w:r>
              <w:rPr>
                <w:rFonts w:ascii="Times New Roman" w:hAnsi="Times New Roman" w:eastAsia="Times New Roman" w:cs="Times New Roman"/>
                <w:b/>
                <w:sz w:val="20"/>
                <w:szCs w:val="20"/>
                <w:lang w:eastAsia="ru-RU"/>
              </w:rPr>
              <w:t xml:space="preserve"> </w:t>
            </w:r>
            <w:r>
              <w:rPr>
                <w:rFonts w:ascii="Times New Roman" w:hAnsi="Times New Roman" w:eastAsia="Times New Roman" w:cs="Times New Roman"/>
                <w:b/>
                <w:sz w:val="20"/>
                <w:szCs w:val="20"/>
                <w:lang w:eastAsia="ru-RU"/>
              </w:rPr>
              <w:t xml:space="preserve">разделе</w:t>
            </w:r>
            <w:r>
              <w:rPr>
                <w:rFonts w:ascii="Times New Roman" w:hAnsi="Times New Roman" w:eastAsia="Times New Roman" w:cs="Times New Roman"/>
                <w:b/>
                <w:sz w:val="20"/>
                <w:szCs w:val="20"/>
                <w:lang w:eastAsia="ru-RU"/>
              </w:rPr>
              <w:t xml:space="preserve"> требования предъявляются в равной мере ко всем участникам закупок</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t xml:space="preserve">:</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Borders/>
            <w:tcW w:w="4460" w:type="pct"/>
            <w:vAlign w:val="center"/>
            <w:textDirection w:val="lrTb"/>
            <w:noWrap w:val="false"/>
          </w:tcPr>
          <w:p>
            <w:pPr>
              <w:widowControl w:val="false"/>
              <w:pBdr/>
              <w:spacing w:after="0" w:line="240" w:lineRule="auto"/>
              <w:ind w:firstLine="487"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Cs/>
                <w:sz w:val="20"/>
                <w:szCs w:val="20"/>
                <w:lang w:eastAsia="ru-RU"/>
              </w:rPr>
              <w:t xml:space="preserve">Не применяются</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0</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w:t>
            </w:r>
            <w:r>
              <w:rPr>
                <w:rFonts w:ascii="Times New Roman" w:hAnsi="Times New Roman" w:eastAsia="Times New Roman" w:cs="Times New Roman"/>
                <w:b/>
                <w:sz w:val="20"/>
                <w:szCs w:val="20"/>
                <w:lang w:eastAsia="ru-RU"/>
              </w:rPr>
              <w:t xml:space="preserve">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b/>
                <w:sz w:val="20"/>
                <w:szCs w:val="20"/>
                <w:highlight w:val="green"/>
                <w:lang w:eastAsia="ru-RU"/>
              </w:rPr>
            </w:r>
            <w:r>
              <w:rPr>
                <w:rFonts w:ascii="Times New Roman" w:hAnsi="Times New Roman" w:eastAsia="Times New Roman" w:cs="Times New Roman"/>
                <w:b/>
                <w:sz w:val="20"/>
                <w:szCs w:val="20"/>
                <w:highlight w:val="green"/>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устанавливаются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1</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hAnsi="Times New Roman" w:eastAsia="Times New Roman" w:cs="Times New Roman"/>
                <w:b/>
                <w:sz w:val="20"/>
                <w:szCs w:val="20"/>
                <w:lang w:eastAsia="ru-RU"/>
              </w:rPr>
              <w:t xml:space="preserve">закупке</w:t>
            </w:r>
            <w:r>
              <w:rPr>
                <w:rFonts w:ascii="Times New Roman" w:hAnsi="Times New Roman" w:eastAsia="Times New Roman" w:cs="Times New Roman"/>
                <w:b/>
                <w:sz w:val="20"/>
                <w:szCs w:val="20"/>
                <w:lang w:eastAsia="ru-RU"/>
              </w:rPr>
              <w:t xml:space="preserve"> в электронной форме</w:t>
            </w:r>
            <w:r>
              <w:rPr>
                <w:rStyle w:val="1049"/>
                <w:rFonts w:ascii="Times New Roman" w:hAnsi="Times New Roman" w:eastAsia="Times New Roman" w:cs="Times New Roman"/>
                <w:b/>
                <w:sz w:val="20"/>
                <w:szCs w:val="20"/>
                <w:lang w:eastAsia="ru-RU"/>
              </w:rPr>
              <w:footnoteReference w:id="2"/>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hAnsi="Times New Roman" w:eastAsia="Times New Roman" w:cs="Times New Roman"/>
                <w:bCs/>
                <w:sz w:val="20"/>
                <w:szCs w:val="20"/>
                <w:lang w:eastAsia="ru-RU"/>
              </w:rPr>
              <w:t xml:space="preserve">информационной картой</w:t>
            </w:r>
            <w:r>
              <w:rPr>
                <w:rFonts w:ascii="Times New Roman" w:hAnsi="Times New Roman" w:eastAsia="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1-1) при размещении закупки на поставку товара: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а) согласие участника процедуры закупки на поставку товара в случае: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при условии содержания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указания на товарный знак, а также требования о необходимости указания в заявке на участие в закупке на товарный знак;</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б) конкретные показатели, соответствующие значениям, установленным </w:t>
            </w:r>
            <w:r>
              <w:rPr>
                <w:rFonts w:ascii="Times New Roman" w:hAnsi="Times New Roman" w:eastAsia="Times New Roman" w:cs="Times New Roman"/>
                <w:bCs/>
                <w:sz w:val="20"/>
                <w:szCs w:val="20"/>
                <w:lang w:eastAsia="ru-RU"/>
              </w:rPr>
              <w:t xml:space="preserve">в 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указания на товарный знак;</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Pr>
                <w:rFonts w:ascii="Times New Roman" w:hAnsi="Times New Roman" w:eastAsia="Times New Roman" w:cs="Times New Roman"/>
                <w:bCs/>
                <w:sz w:val="20"/>
                <w:szCs w:val="20"/>
                <w:lang w:eastAsia="ru-RU"/>
              </w:rPr>
              <w:t xml:space="preserve">инфокарте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при условии размещения закупки на выполнение работ, оказание услуг;</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3-1) при размещении закупки на выполнение работ, оказание услуг для выполнения, оказания которых используется товар:</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Pr>
                <w:rFonts w:ascii="Times New Roman" w:hAnsi="Times New Roman" w:eastAsia="Times New Roman" w:cs="Times New Roman"/>
                <w:bCs/>
                <w:sz w:val="20"/>
                <w:szCs w:val="20"/>
                <w:lang w:eastAsia="ru-RU"/>
              </w:rPr>
              <w:t xml:space="preserve">инфокарт</w:t>
            </w:r>
            <w:r>
              <w:rPr>
                <w:rFonts w:ascii="Times New Roman" w:hAnsi="Times New Roman" w:eastAsia="Times New Roman" w:cs="Times New Roman"/>
                <w:bCs/>
                <w:sz w:val="20"/>
                <w:szCs w:val="20"/>
                <w:lang w:eastAsia="ru-RU"/>
              </w:rPr>
              <w:t xml:space="preserve">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w:t>
            </w:r>
            <w:r>
              <w:rPr>
                <w:rFonts w:ascii="Times New Roman" w:hAnsi="Times New Roman" w:eastAsia="Times New Roman" w:cs="Times New Roman"/>
                <w:bCs/>
                <w:sz w:val="20"/>
                <w:szCs w:val="20"/>
                <w:lang w:eastAsia="ru-RU"/>
              </w:rPr>
              <w:t xml:space="preserve">значениям эквивалентности, установленным </w:t>
            </w:r>
            <w:r>
              <w:rPr>
                <w:rFonts w:ascii="Times New Roman" w:hAnsi="Times New Roman" w:eastAsia="Times New Roman" w:cs="Times New Roman"/>
                <w:bCs/>
                <w:sz w:val="20"/>
                <w:szCs w:val="20"/>
                <w:lang w:eastAsia="ru-RU"/>
              </w:rPr>
              <w:t xml:space="preserve">в </w:t>
            </w:r>
            <w:r>
              <w:rPr>
                <w:rFonts w:ascii="Times New Roman" w:hAnsi="Times New Roman" w:eastAsia="Times New Roman" w:cs="Times New Roman"/>
                <w:bCs/>
                <w:sz w:val="20"/>
                <w:szCs w:val="20"/>
                <w:lang w:eastAsia="ru-RU"/>
              </w:rPr>
              <w:t xml:space="preserve">инфокарт</w:t>
            </w:r>
            <w:r>
              <w:rPr>
                <w:rFonts w:ascii="Times New Roman" w:hAnsi="Times New Roman" w:eastAsia="Times New Roman" w:cs="Times New Roman"/>
                <w:bCs/>
                <w:sz w:val="20"/>
                <w:szCs w:val="20"/>
                <w:lang w:eastAsia="ru-RU"/>
              </w:rPr>
              <w:t xml:space="preserve">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Pr>
                <w:rFonts w:ascii="Times New Roman" w:hAnsi="Times New Roman" w:eastAsia="Times New Roman" w:cs="Times New Roman"/>
                <w:bCs/>
                <w:sz w:val="20"/>
                <w:szCs w:val="20"/>
                <w:lang w:eastAsia="ru-RU"/>
              </w:rPr>
              <w:t xml:space="preserve">инфокарт</w:t>
            </w:r>
            <w:r>
              <w:rPr>
                <w:rFonts w:ascii="Times New Roman" w:hAnsi="Times New Roman" w:eastAsia="Times New Roman" w:cs="Times New Roman"/>
                <w:bCs/>
                <w:sz w:val="20"/>
                <w:szCs w:val="20"/>
                <w:lang w:eastAsia="ru-RU"/>
              </w:rPr>
              <w:t xml:space="preserve">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при условии содержания в </w:t>
            </w:r>
            <w:r>
              <w:rPr>
                <w:rFonts w:ascii="Times New Roman" w:hAnsi="Times New Roman" w:eastAsia="Times New Roman" w:cs="Times New Roman"/>
                <w:bCs/>
                <w:sz w:val="20"/>
                <w:szCs w:val="20"/>
                <w:lang w:eastAsia="ru-RU"/>
              </w:rPr>
              <w:t xml:space="preserve">инфокарт</w:t>
            </w:r>
            <w:r>
              <w:rPr>
                <w:rFonts w:ascii="Times New Roman" w:hAnsi="Times New Roman" w:eastAsia="Times New Roman" w:cs="Times New Roman"/>
                <w:bCs/>
                <w:sz w:val="20"/>
                <w:szCs w:val="20"/>
                <w:lang w:eastAsia="ru-RU"/>
              </w:rPr>
              <w:t xml:space="preserve">е</w:t>
            </w:r>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r/>
            <w:bookmarkStart w:id="9" w:name="OLE_LINK13"/>
            <w:r>
              <w:rPr>
                <w:rFonts w:ascii="Times New Roman" w:hAnsi="Times New Roman" w:eastAsia="Times New Roman" w:cs="Times New Roman"/>
                <w:bCs/>
                <w:sz w:val="20"/>
                <w:szCs w:val="20"/>
                <w:lang w:eastAsia="ru-RU"/>
              </w:rPr>
              <w:t xml:space="preserve">инфокарт</w:t>
            </w:r>
            <w:r>
              <w:rPr>
                <w:rFonts w:ascii="Times New Roman" w:hAnsi="Times New Roman" w:eastAsia="Times New Roman" w:cs="Times New Roman"/>
                <w:bCs/>
                <w:sz w:val="20"/>
                <w:szCs w:val="20"/>
                <w:lang w:eastAsia="ru-RU"/>
              </w:rPr>
              <w:t xml:space="preserve">ой</w:t>
            </w:r>
            <w:bookmarkEnd w:id="8"/>
            <w:r/>
            <w:bookmarkEnd w:id="9"/>
            <w:r>
              <w:rPr>
                <w:rFonts w:ascii="Times New Roman" w:hAnsi="Times New Roman" w:eastAsia="Times New Roman" w:cs="Times New Roman"/>
                <w:bCs/>
                <w:sz w:val="20"/>
                <w:szCs w:val="20"/>
                <w:lang w:eastAsia="ru-RU"/>
              </w:rPr>
              <w:t xml:space="preserve"> </w:t>
            </w:r>
            <w:r>
              <w:rPr>
                <w:rFonts w:ascii="Times New Roman" w:hAnsi="Times New Roman" w:eastAsia="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Pr>
                <w:rFonts w:ascii="Times New Roman" w:hAnsi="Times New Roman" w:eastAsia="Times New Roman" w:cs="Times New Roman"/>
                <w:bCs/>
                <w:sz w:val="20"/>
                <w:szCs w:val="20"/>
                <w:lang w:eastAsia="ru-RU"/>
              </w:rPr>
              <w:t xml:space="preserve">инфокарте </w:t>
            </w:r>
            <w:r>
              <w:rPr>
                <w:rFonts w:ascii="Times New Roman" w:hAnsi="Times New Roman" w:eastAsia="Times New Roman" w:cs="Times New Roman"/>
                <w:bCs/>
                <w:sz w:val="20"/>
                <w:szCs w:val="20"/>
                <w:lang w:eastAsia="ru-RU"/>
              </w:rPr>
              <w:t xml:space="preserve">о закупке указания на товарный знак используемого товара;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копии учредительных документов участника закупок (для юридических лиц) или копии документов, удостоверяющих личность (для физических лиц);</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hAnsi="Times New Roman" w:eastAsia="Times New Roman" w:cs="Times New Roman"/>
                <w:bCs/>
                <w:sz w:val="20"/>
                <w:szCs w:val="20"/>
                <w:lang w:eastAsia="ru-RU"/>
              </w:rPr>
              <w:t xml:space="preserve">инфокарты</w:t>
            </w:r>
            <w:r>
              <w:rPr>
                <w:rFonts w:ascii="Times New Roman" w:hAnsi="Times New Roman" w:eastAsia="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w:t>
            </w:r>
            <w:r>
              <w:rPr>
                <w:rFonts w:ascii="Times New Roman" w:hAnsi="Times New Roman" w:eastAsia="Times New Roman" w:cs="Times New Roman"/>
                <w:bCs/>
                <w:sz w:val="20"/>
                <w:szCs w:val="20"/>
                <w:lang w:eastAsia="ru-RU"/>
              </w:rPr>
              <w:t xml:space="preserve">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документ, подтверждающий полномочия лица на осуществление действий от имени участника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документ (декларацию) о соответствии участника закупки следующим требованиям:</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w:t>
            </w:r>
            <w:r>
              <w:rPr>
                <w:rFonts w:ascii="Times New Roman" w:hAnsi="Times New Roman" w:eastAsia="Times New Roman" w:cs="Times New Roman"/>
                <w:bCs/>
                <w:sz w:val="20"/>
                <w:szCs w:val="20"/>
                <w:lang w:eastAsia="ru-RU"/>
              </w:rPr>
              <w:tab/>
              <w:t xml:space="preserve">участник закупки - юридическое лицо не находится в процессе ликвидации;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w:t>
            </w:r>
            <w:r>
              <w:rPr>
                <w:rFonts w:ascii="Times New Roman" w:hAnsi="Times New Roman" w:eastAsia="Times New Roman" w:cs="Times New Roman"/>
                <w:bCs/>
                <w:sz w:val="20"/>
                <w:szCs w:val="20"/>
                <w:lang w:eastAsia="ru-RU"/>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w:t>
            </w:r>
            <w:r>
              <w:rPr>
                <w:rFonts w:ascii="Times New Roman" w:hAnsi="Times New Roman" w:eastAsia="Times New Roman" w:cs="Times New Roman"/>
                <w:bCs/>
                <w:sz w:val="20"/>
                <w:szCs w:val="20"/>
                <w:lang w:eastAsia="ru-RU"/>
              </w:rPr>
              <w:tab/>
              <w:t xml:space="preserve">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w:t>
            </w:r>
            <w:r>
              <w:rPr>
                <w:rFonts w:ascii="Times New Roman" w:hAnsi="Times New Roman" w:eastAsia="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w:t>
            </w:r>
            <w:r>
              <w:rPr>
                <w:rFonts w:ascii="Times New Roman" w:hAnsi="Times New Roman" w:eastAsia="Times New Roman" w:cs="Times New Roman"/>
                <w:bCs/>
                <w:sz w:val="20"/>
                <w:szCs w:val="20"/>
                <w:lang w:eastAsia="ru-RU"/>
              </w:rPr>
              <w:t xml:space="preserve">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w:t>
            </w:r>
            <w:r>
              <w:rPr>
                <w:rFonts w:ascii="Times New Roman" w:hAnsi="Times New Roman" w:eastAsia="Times New Roman" w:cs="Times New Roman"/>
                <w:bCs/>
                <w:sz w:val="20"/>
                <w:szCs w:val="20"/>
                <w:lang w:eastAsia="ru-RU"/>
              </w:rPr>
              <w:t xml:space="preserve">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w:t>
            </w:r>
            <w:r>
              <w:rPr>
                <w:rFonts w:ascii="Times New Roman" w:hAnsi="Times New Roman" w:eastAsia="Times New Roman" w:cs="Times New Roman"/>
                <w:bCs/>
                <w:sz w:val="20"/>
                <w:szCs w:val="20"/>
                <w:lang w:eastAsia="ru-RU"/>
              </w:rPr>
              <w:t xml:space="preserve">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5)</w:t>
            </w:r>
            <w:r>
              <w:rPr>
                <w:rFonts w:ascii="Times New Roman" w:hAnsi="Times New Roman" w:eastAsia="Times New Roman" w:cs="Times New Roman"/>
                <w:bCs/>
                <w:sz w:val="20"/>
                <w:szCs w:val="20"/>
                <w:lang w:eastAsia="ru-RU"/>
              </w:rPr>
              <w:tab/>
              <w:t xml:space="preserve">отсутствие у участника закупки</w:t>
            </w:r>
            <w:r>
              <w:rPr>
                <w:rFonts w:ascii="Times New Roman" w:hAnsi="Times New Roman" w:eastAsia="Times New Roman" w:cs="Times New Roman"/>
                <w:bCs/>
                <w:sz w:val="20"/>
                <w:szCs w:val="20"/>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bCs/>
                <w:sz w:val="20"/>
                <w:szCs w:val="20"/>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bCs/>
                <w:sz w:val="20"/>
                <w:szCs w:val="20"/>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6)</w:t>
            </w:r>
            <w:r>
              <w:rPr>
                <w:rFonts w:ascii="Times New Roman" w:hAnsi="Times New Roman" w:eastAsia="Times New Roman" w:cs="Times New Roman"/>
                <w:bCs/>
                <w:sz w:val="20"/>
                <w:szCs w:val="20"/>
                <w:lang w:eastAsia="ru-RU"/>
              </w:rPr>
              <w:tab/>
            </w:r>
            <w:r>
              <w:rPr>
                <w:rFonts w:ascii="Times New Roman" w:hAnsi="Times New Roman" w:eastAsia="Times New Roman" w:cs="Times New Roman"/>
                <w:bCs/>
                <w:sz w:val="20"/>
                <w:szCs w:val="20"/>
                <w:lang w:eastAsia="ru-RU"/>
              </w:rPr>
              <w:t xml:space="preserve">непривлечение</w:t>
            </w:r>
            <w:r>
              <w:rPr>
                <w:rFonts w:ascii="Times New Roman" w:hAnsi="Times New Roman" w:eastAsia="Times New Roman" w:cs="Times New Roman"/>
                <w:bCs/>
                <w:sz w:val="20"/>
                <w:szCs w:val="20"/>
                <w:lang w:eastAsia="ru-RU"/>
              </w:rPr>
              <w:t xml:space="preserve"> участника закупки - юридич</w:t>
            </w:r>
            <w:r>
              <w:rPr>
                <w:rFonts w:ascii="Times New Roman" w:hAnsi="Times New Roman" w:eastAsia="Times New Roman" w:cs="Times New Roman"/>
                <w:bCs/>
                <w:sz w:val="20"/>
                <w:szCs w:val="20"/>
                <w:lang w:eastAsia="ru-RU"/>
              </w:rPr>
              <w:t xml:space="preserve">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7)</w:t>
            </w:r>
            <w:r>
              <w:rPr>
                <w:rFonts w:ascii="Times New Roman" w:hAnsi="Times New Roman" w:eastAsia="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5 Федерального закона от 18.07.2011 г. N 223-ФЗ;</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8)</w:t>
            </w:r>
            <w:r>
              <w:rPr>
                <w:rFonts w:ascii="Times New Roman" w:hAnsi="Times New Roman" w:eastAsia="Times New Roman" w:cs="Times New Roman"/>
                <w:bCs/>
                <w:sz w:val="20"/>
                <w:szCs w:val="20"/>
                <w:lang w:eastAsia="ru-RU"/>
              </w:rPr>
              <w:tab/>
              <w:t xml:space="preserve">отсутс</w:t>
            </w:r>
            <w:r>
              <w:rPr>
                <w:rFonts w:ascii="Times New Roman" w:hAnsi="Times New Roman" w:eastAsia="Times New Roman" w:cs="Times New Roman"/>
                <w:bCs/>
                <w:sz w:val="20"/>
                <w:szCs w:val="20"/>
                <w:lang w:eastAsia="ru-RU"/>
              </w:rPr>
              <w:t xml:space="preserve">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9)</w:t>
            </w:r>
            <w:r>
              <w:rPr>
                <w:rFonts w:ascii="Times New Roman" w:hAnsi="Times New Roman" w:eastAsia="Times New Roman" w:cs="Times New Roman"/>
                <w:bCs/>
                <w:sz w:val="20"/>
                <w:szCs w:val="20"/>
                <w:lang w:eastAsia="ru-RU"/>
              </w:rPr>
              <w:tab/>
              <w:t xml:space="preserve">отсутствие между участником закупки и заказчиком конфликта интересов;</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10)</w:t>
            </w:r>
            <w:r>
              <w:rPr>
                <w:rFonts w:ascii="Times New Roman" w:hAnsi="Times New Roman" w:eastAsia="Times New Roman" w:cs="Times New Roman"/>
                <w:bCs/>
                <w:sz w:val="20"/>
                <w:szCs w:val="20"/>
                <w:lang w:eastAsia="ru-RU"/>
              </w:rPr>
              <w:tab/>
              <w:t xml:space="preserve">участник закупки не является офшорной компанией;</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11)</w:t>
            </w:r>
            <w:r>
              <w:rPr>
                <w:rFonts w:ascii="Times New Roman" w:hAnsi="Times New Roman" w:eastAsia="Times New Roman" w:cs="Times New Roman"/>
                <w:bCs/>
                <w:sz w:val="20"/>
                <w:szCs w:val="20"/>
                <w:lang w:eastAsia="ru-RU"/>
              </w:rPr>
              <w:tab/>
              <w:t xml:space="preserve">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w:t>
            </w:r>
            <w:r>
              <w:rPr>
                <w:rFonts w:ascii="Times New Roman" w:hAnsi="Times New Roman" w:eastAsia="Times New Roman" w:cs="Times New Roman"/>
                <w:bCs/>
                <w:sz w:val="20"/>
                <w:szCs w:val="20"/>
                <w:lang w:eastAsia="ru-RU"/>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w:t>
            </w:r>
            <w:r>
              <w:rPr>
                <w:rFonts w:ascii="Times New Roman" w:hAnsi="Times New Roman" w:eastAsia="Times New Roman" w:cs="Times New Roman"/>
                <w:bCs/>
                <w:sz w:val="20"/>
                <w:szCs w:val="20"/>
                <w:lang w:eastAsia="ru-RU"/>
              </w:rPr>
              <w:t xml:space="preserve">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 </w:t>
            </w:r>
            <w:r>
              <w:rPr>
                <w:rFonts w:ascii="Times New Roman" w:hAnsi="Times New Roman" w:eastAsia="Times New Roman" w:cs="Times New Roman"/>
                <w:bCs/>
                <w:i/>
                <w:iCs/>
                <w:sz w:val="20"/>
                <w:szCs w:val="20"/>
                <w:lang w:eastAsia="ru-RU"/>
              </w:rPr>
              <w:t xml:space="preserve">Учас</w:t>
            </w:r>
            <w:r>
              <w:rPr>
                <w:rFonts w:ascii="Times New Roman" w:hAnsi="Times New Roman" w:eastAsia="Times New Roman" w:cs="Times New Roman"/>
                <w:bCs/>
                <w:i/>
                <w:iCs/>
                <w:sz w:val="20"/>
                <w:szCs w:val="20"/>
                <w:lang w:eastAsia="ru-RU"/>
              </w:rPr>
              <w:t xml:space="preserve">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а) защита жизни и здоровья граждан;</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w:t>
            </w:r>
            <w:r>
              <w:rPr>
                <w:rFonts w:ascii="Times New Roman" w:hAnsi="Times New Roman" w:eastAsia="Times New Roman" w:cs="Times New Roman"/>
                <w:bCs/>
                <w:i/>
                <w:iCs/>
                <w:sz w:val="20"/>
                <w:szCs w:val="20"/>
                <w:lang w:eastAsia="ru-RU"/>
              </w:rPr>
              <w:t xml:space="preserve">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в) консультирование и подготовка рекомендаций клиентам по вопросам правомерной защиты от противоправных посягательств;</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г) обеспечение порядка в местах проведения массовых мероприятий;</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д) охрана объектов и (или) имущества, а также обеспечение внутриобъектового и пропускного режимов на объектах, в отношении которых установлены об</w:t>
            </w:r>
            <w:r>
              <w:rPr>
                <w:rFonts w:ascii="Times New Roman" w:hAnsi="Times New Roman" w:eastAsia="Times New Roman" w:cs="Times New Roman"/>
                <w:bCs/>
                <w:i/>
                <w:iCs/>
                <w:sz w:val="20"/>
                <w:szCs w:val="20"/>
                <w:lang w:eastAsia="ru-RU"/>
              </w:rPr>
              <w:t xml:space="preserve">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Или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1) защита жизни и здоровья физических лиц от противоправных посягательств;</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3) обеспечение порядка в местах проведения мероприятий;</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4) прием, обработка информации, поступающе</w:t>
            </w:r>
            <w:r>
              <w:rPr>
                <w:rFonts w:ascii="Times New Roman" w:hAnsi="Times New Roman" w:eastAsia="Times New Roman" w:cs="Times New Roman"/>
                <w:bCs/>
                <w:i/>
                <w:iCs/>
                <w:sz w:val="20"/>
                <w:szCs w:val="20"/>
                <w:lang w:eastAsia="ru-RU"/>
              </w:rPr>
              <w:t xml:space="preserve">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Cs/>
                <w:i/>
                <w:iCs/>
                <w:sz w:val="20"/>
                <w:szCs w:val="20"/>
                <w:lang w:eastAsia="ru-RU"/>
              </w:rPr>
            </w:pPr>
            <w:r>
              <w:rPr>
                <w:rFonts w:ascii="Times New Roman" w:hAnsi="Times New Roman" w:eastAsia="Times New Roman" w:cs="Times New Roman"/>
                <w:bCs/>
                <w:i/>
                <w:iCs/>
                <w:sz w:val="20"/>
                <w:szCs w:val="20"/>
                <w:lang w:eastAsia="ru-RU"/>
              </w:rPr>
              <w:t xml:space="preserve">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w:t>
            </w:r>
            <w:r>
              <w:rPr>
                <w:rFonts w:ascii="Times New Roman" w:hAnsi="Times New Roman" w:eastAsia="Times New Roman" w:cs="Times New Roman"/>
                <w:bCs/>
                <w:i/>
                <w:iCs/>
                <w:sz w:val="20"/>
                <w:szCs w:val="20"/>
                <w:lang w:eastAsia="ru-RU"/>
              </w:rPr>
              <w:t xml:space="preserve">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r>
              <w:rPr>
                <w:rFonts w:ascii="Times New Roman" w:hAnsi="Times New Roman" w:eastAsia="Times New Roman" w:cs="Times New Roman"/>
                <w:bCs/>
                <w:i/>
                <w:iCs/>
                <w:sz w:val="20"/>
                <w:szCs w:val="20"/>
                <w:lang w:eastAsia="ru-RU"/>
              </w:rPr>
            </w:r>
            <w:r>
              <w:rPr>
                <w:rFonts w:ascii="Times New Roman" w:hAnsi="Times New Roman" w:eastAsia="Times New Roman" w:cs="Times New Roman"/>
                <w:bCs/>
                <w:i/>
                <w:iCs/>
                <w:sz w:val="20"/>
                <w:szCs w:val="20"/>
                <w:lang w:eastAsia="ru-RU"/>
              </w:rPr>
            </w:r>
          </w:p>
          <w:p>
            <w:pPr>
              <w:widowControl w:val="false"/>
              <w:pBdr/>
              <w:spacing w:after="0" w:line="240" w:lineRule="auto"/>
              <w:ind w:left="34"/>
              <w:contextualSpacing w:val="true"/>
              <w:jc w:val="both"/>
              <w:rPr>
                <w:rFonts w:ascii="Times New Roman" w:hAnsi="Times New Roman" w:eastAsia="Times New Roman" w:cs="Times New Roman"/>
                <w:b/>
                <w:sz w:val="20"/>
                <w:szCs w:val="20"/>
                <w:lang w:eastAsia="ru-RU"/>
              </w:rPr>
            </w:pPr>
            <w:r>
              <w:rPr>
                <w:rFonts w:ascii="Times New Roman" w:hAnsi="Times New Roman" w:eastAsia="Times New Roman" w:cs="Times New Roman"/>
                <w:bCs/>
                <w:i/>
                <w:iCs/>
                <w:sz w:val="20"/>
                <w:szCs w:val="20"/>
                <w:lang w:eastAsia="ru-RU"/>
              </w:rPr>
              <w:t xml:space="preserve">Требование установлено в соответствии с подпунктом 32 </w:t>
            </w:r>
            <w:r>
              <w:rPr>
                <w:rFonts w:ascii="Times New Roman" w:hAnsi="Times New Roman" w:eastAsia="Times New Roman" w:cs="Times New Roman"/>
                <w:bCs/>
                <w:i/>
                <w:iCs/>
                <w:sz w:val="20"/>
                <w:szCs w:val="20"/>
                <w:lang w:eastAsia="ru-RU"/>
              </w:rPr>
              <w:t xml:space="preserve">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5"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Информация и сведения, подтверждающее страну происхождения товара</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p>
            <w:pPr>
              <w:widowControl w:val="false"/>
              <w:pBdr/>
              <w:spacing w:after="0" w:line="240" w:lineRule="auto"/>
              <w:ind w:firstLine="5" w:left="34"/>
              <w:contextualSpacing w:val="true"/>
              <w:jc w:val="center"/>
              <w:rPr>
                <w:rFonts w:ascii="Times New Roman" w:hAnsi="Times New Roman" w:eastAsia="Times New Roman" w:cs="Times New Roman"/>
                <w:b/>
                <w:sz w:val="20"/>
                <w:szCs w:val="20"/>
                <w:highlight w:val="green"/>
                <w:lang w:eastAsia="ru-RU"/>
              </w:rPr>
            </w:pPr>
            <w:r>
              <w:rPr>
                <w:rFonts w:ascii="Times New Roman" w:hAnsi="Times New Roman" w:eastAsia="Times New Roman" w:cs="Times New Roman"/>
                <w:b/>
                <w:sz w:val="20"/>
                <w:szCs w:val="20"/>
                <w:lang w:eastAsia="ru-RU"/>
              </w:rPr>
              <w:t xml:space="preserve">(отражаются в квалификационной части заявки на участие в закупке):</w:t>
            </w:r>
            <w:r>
              <w:rPr>
                <w:rFonts w:ascii="Times New Roman" w:hAnsi="Times New Roman" w:eastAsia="Times New Roman" w:cs="Times New Roman"/>
                <w:b/>
                <w:sz w:val="20"/>
                <w:szCs w:val="20"/>
                <w:highlight w:val="green"/>
                <w:lang w:eastAsia="ru-RU"/>
              </w:rPr>
            </w:r>
            <w:r>
              <w:rPr>
                <w:rFonts w:ascii="Times New Roman" w:hAnsi="Times New Roman" w:eastAsia="Times New Roman" w:cs="Times New Roman"/>
                <w:b/>
                <w:sz w:val="20"/>
                <w:szCs w:val="20"/>
                <w:highlight w:val="green"/>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 xml:space="preserve">Не применяется</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3</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Антидемпинговые меры</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Borders/>
            <w:tcW w:w="4460" w:type="pct"/>
            <w:vAlign w:val="center"/>
            <w:textDirection w:val="lrTb"/>
            <w:noWrap w:val="false"/>
          </w:tcPr>
          <w:p>
            <w:pPr>
              <w:widowControl w:val="false"/>
              <w:pBdr/>
              <w:spacing w:after="0" w:line="240" w:lineRule="auto"/>
              <w:ind w:firstLine="487" w:left="34"/>
              <w:contextualSpacing w:val="true"/>
              <w:jc w:val="center"/>
              <w:rPr>
                <w:rFonts w:ascii="Times New Roman" w:hAnsi="Times New Roman" w:eastAsia="Times New Roman" w:cs="Times New Roman"/>
                <w:bCs/>
                <w:sz w:val="20"/>
                <w:szCs w:val="20"/>
                <w:highlight w:val="green"/>
                <w:lang w:eastAsia="ru-RU"/>
              </w:rPr>
            </w:pPr>
            <w:r>
              <w:rPr>
                <w:rFonts w:ascii="Times New Roman" w:hAnsi="Times New Roman" w:eastAsia="Times New Roman" w:cs="Times New Roman"/>
                <w:bCs/>
                <w:sz w:val="20"/>
                <w:szCs w:val="20"/>
                <w:lang w:eastAsia="ru-RU"/>
              </w:rPr>
              <w:t xml:space="preserve">Не применяется</w:t>
            </w:r>
            <w:r>
              <w:rPr>
                <w:rFonts w:ascii="Times New Roman" w:hAnsi="Times New Roman" w:eastAsia="Times New Roman" w:cs="Times New Roman"/>
                <w:bCs/>
                <w:sz w:val="20"/>
                <w:szCs w:val="20"/>
                <w:highlight w:val="green"/>
                <w:lang w:eastAsia="ru-RU"/>
              </w:rPr>
            </w:r>
            <w:r>
              <w:rPr>
                <w:rFonts w:ascii="Times New Roman" w:hAnsi="Times New Roman" w:eastAsia="Times New Roman" w:cs="Times New Roman"/>
                <w:bCs/>
                <w:sz w:val="20"/>
                <w:szCs w:val="20"/>
                <w:highlight w:val="green"/>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4</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31" w:left="34"/>
              <w:contextualSpacing w:val="true"/>
              <w:jc w:val="center"/>
              <w:rPr>
                <w:rFonts w:ascii="Times New Roman" w:hAnsi="Times New Roman" w:eastAsia="Times New Roman" w:cs="Times New Roman"/>
                <w:sz w:val="20"/>
                <w:szCs w:val="20"/>
                <w:u w:val="single"/>
                <w:lang w:eastAsia="ru-RU"/>
              </w:rPr>
            </w:pPr>
            <w:r>
              <w:rPr>
                <w:rFonts w:ascii="Times New Roman" w:hAnsi="Times New Roman" w:eastAsia="Times New Roman" w:cs="Times New Roman"/>
                <w:b/>
                <w:bCs/>
                <w:sz w:val="20"/>
                <w:szCs w:val="20"/>
                <w:lang w:eastAsia="ru-RU"/>
              </w:rPr>
              <w:t xml:space="preserve">Отмена закупки</w:t>
            </w:r>
            <w:r>
              <w:rPr>
                <w:rFonts w:ascii="Times New Roman" w:hAnsi="Times New Roman" w:eastAsia="Times New Roman" w:cs="Times New Roman"/>
                <w:sz w:val="20"/>
                <w:szCs w:val="20"/>
                <w:u w:val="single"/>
                <w:lang w:eastAsia="ru-RU"/>
              </w:rPr>
            </w:r>
            <w:r>
              <w:rPr>
                <w:rFonts w:ascii="Times New Roman" w:hAnsi="Times New Roman" w:eastAsia="Times New Roman" w:cs="Times New Roman"/>
                <w:sz w:val="20"/>
                <w:szCs w:val="20"/>
                <w:u w:val="single"/>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b/>
                <w:bCs/>
                <w:sz w:val="20"/>
                <w:szCs w:val="20"/>
                <w:lang w:eastAsia="ru-RU"/>
              </w:rPr>
            </w:pPr>
            <w:r>
              <w:rPr>
                <w:rFonts w:ascii="Times New Roman" w:hAnsi="Times New Roman" w:eastAsia="Times New Roman" w:cs="Times New Roman"/>
                <w:sz w:val="20"/>
                <w:szCs w:val="20"/>
                <w:lang w:eastAsia="ru-RU"/>
              </w:rPr>
              <w:t xml:space="preserve">Заказ</w:t>
            </w:r>
            <w:r>
              <w:rPr>
                <w:rFonts w:ascii="Times New Roman" w:hAnsi="Times New Roman" w:eastAsia="Times New Roman" w:cs="Times New Roman"/>
                <w:sz w:val="20"/>
                <w:szCs w:val="20"/>
                <w:lang w:eastAsia="ru-RU"/>
              </w:rPr>
              <w:t xml:space="preserve">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w:t>
            </w:r>
            <w:r>
              <w:rPr>
                <w:rFonts w:ascii="Times New Roman" w:hAnsi="Times New Roman" w:eastAsia="Times New Roman" w:cs="Times New Roman"/>
                <w:sz w:val="20"/>
                <w:szCs w:val="20"/>
                <w:lang w:eastAsia="ru-RU"/>
              </w:rPr>
              <w:t xml:space="preserve">размещается на ЭТП</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5</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firstLine="487" w:left="34"/>
              <w:contextualSpacing w:val="true"/>
              <w:jc w:val="center"/>
              <w:rPr>
                <w:rFonts w:ascii="Times New Roman" w:hAnsi="Times New Roman" w:eastAsia="Times New Roman" w:cs="Times New Roman"/>
                <w:b/>
                <w:bCs/>
                <w:sz w:val="20"/>
                <w:szCs w:val="20"/>
                <w:lang w:eastAsia="ru-RU"/>
              </w:rPr>
            </w:pPr>
            <w:r>
              <w:rPr>
                <w:rFonts w:ascii="Times New Roman" w:hAnsi="Times New Roman" w:eastAsia="Times New Roman" w:cs="Times New Roman"/>
                <w:b/>
                <w:bCs/>
                <w:sz w:val="20"/>
                <w:szCs w:val="20"/>
                <w:lang w:eastAsia="ru-RU"/>
              </w:rPr>
              <w:t xml:space="preserve">Условия допуска к участию и отстранения от участия в закупк</w:t>
            </w:r>
            <w:r>
              <w:rPr>
                <w:rFonts w:ascii="Times New Roman" w:hAnsi="Times New Roman" w:eastAsia="Times New Roman" w:cs="Times New Roman"/>
                <w:b/>
                <w:bCs/>
                <w:sz w:val="20"/>
                <w:szCs w:val="20"/>
                <w:lang w:eastAsia="ru-RU"/>
              </w:rPr>
              <w:t xml:space="preserve">е</w:t>
            </w:r>
            <w:r>
              <w:rPr>
                <w:rFonts w:ascii="Times New Roman" w:hAnsi="Times New Roman" w:eastAsia="Times New Roman" w:cs="Times New Roman"/>
                <w:b/>
                <w:bCs/>
                <w:sz w:val="20"/>
                <w:szCs w:val="20"/>
                <w:lang w:eastAsia="ru-RU"/>
              </w:rPr>
              <w:t xml:space="preserve">:</w:t>
            </w:r>
            <w:r>
              <w:rPr>
                <w:rFonts w:ascii="Times New Roman" w:hAnsi="Times New Roman" w:eastAsia="Times New Roman" w:cs="Times New Roman"/>
                <w:b/>
                <w:bCs/>
                <w:sz w:val="20"/>
                <w:szCs w:val="20"/>
                <w:lang w:eastAsia="ru-RU"/>
              </w:rPr>
            </w:r>
            <w:r>
              <w:rPr>
                <w:rFonts w:ascii="Times New Roman" w:hAnsi="Times New Roman" w:eastAsia="Times New Roman" w:cs="Times New Roman"/>
                <w:b/>
                <w:bCs/>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w:t>
            </w:r>
            <w:r>
              <w:rPr>
                <w:rFonts w:ascii="Times New Roman" w:hAnsi="Times New Roman" w:eastAsia="Times New Roman" w:cs="Times New Roman"/>
                <w:sz w:val="20"/>
                <w:szCs w:val="20"/>
                <w:lang w:eastAsia="ru-RU"/>
              </w:rPr>
              <w:t xml:space="preserve">Заказчик, Комиссия по закупкам вправе отказать в дальнейшем участии в закупке (отклонить заявку участника закупки) на основании: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выявлено несоответствие участника хотя бы одному из требований, перечисленных в информационной карте ценового запроса;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и (или) его заявка не соответствуют иным требованиям информационной карты ценового запроса или Положения;</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не представил документы, необходимые для участия в процедуре закупки;</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в представленных документах или в заявке указаны недостоверные сведения об участнике закупки и (или) о товарах, работах, услугах;</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Pr>
                <w:rFonts w:ascii="Times New Roman" w:hAnsi="Times New Roman" w:eastAsia="Times New Roman" w:cs="Times New Roman"/>
                <w:sz w:val="20"/>
                <w:szCs w:val="20"/>
                <w:lang w:eastAsia="ru-RU"/>
              </w:rPr>
              <w:t xml:space="preserve">;</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w:t>
            </w:r>
            <w:r>
              <w:rPr>
                <w:rFonts w:ascii="Times New Roman" w:hAnsi="Times New Roman" w:eastAsia="Times New Roman" w:cs="Times New Roman"/>
                <w:sz w:val="20"/>
                <w:szCs w:val="20"/>
                <w:lang w:eastAsia="ru-RU"/>
              </w:rPr>
              <w:t xml:space="preserve"> иных случаях, предусмотренных Положением о закупке Заказчика.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w:t>
            </w:r>
            <w:r>
              <w:rPr>
                <w:rFonts w:ascii="Times New Roman" w:hAnsi="Times New Roman" w:eastAsia="Times New Roman" w:cs="Times New Roman"/>
                <w:sz w:val="20"/>
                <w:szCs w:val="20"/>
                <w:lang w:eastAsia="ru-RU"/>
              </w:rPr>
              <w:t xml:space="preserve">. Если выявлен хотя бы один из фактов, указанных в п. </w:t>
            </w:r>
            <w:r>
              <w:rPr>
                <w:rFonts w:ascii="Times New Roman" w:hAnsi="Times New Roman" w:eastAsia="Times New Roman" w:cs="Times New Roman"/>
                <w:sz w:val="20"/>
                <w:szCs w:val="20"/>
                <w:lang w:eastAsia="ru-RU"/>
              </w:rPr>
              <w:t xml:space="preserve">1</w:t>
            </w:r>
            <w:r>
              <w:rPr>
                <w:rFonts w:ascii="Times New Roman" w:hAnsi="Times New Roman" w:eastAsia="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3</w:t>
            </w:r>
            <w:r>
              <w:rPr>
                <w:rFonts w:ascii="Times New Roman" w:hAnsi="Times New Roman" w:eastAsia="Times New Roman" w:cs="Times New Roman"/>
                <w:sz w:val="20"/>
                <w:szCs w:val="20"/>
                <w:lang w:eastAsia="ru-RU"/>
              </w:rPr>
              <w:t xml:space="preserve">. В случае выявления фактов, предусмотренных в п. </w:t>
            </w:r>
            <w:r>
              <w:rPr>
                <w:rFonts w:ascii="Times New Roman" w:hAnsi="Times New Roman" w:eastAsia="Times New Roman" w:cs="Times New Roman"/>
                <w:sz w:val="20"/>
                <w:szCs w:val="20"/>
                <w:lang w:eastAsia="ru-RU"/>
              </w:rPr>
              <w:t xml:space="preserve">1</w:t>
            </w:r>
            <w:r>
              <w:rPr>
                <w:rFonts w:ascii="Times New Roman" w:hAnsi="Times New Roman" w:eastAsia="Times New Roman" w:cs="Times New Roman"/>
                <w:sz w:val="20"/>
                <w:szCs w:val="20"/>
                <w:lang w:eastAsia="ru-RU"/>
              </w:rPr>
              <w:t xml:space="preserve"> настоящего разд</w:t>
            </w:r>
            <w:r>
              <w:rPr>
                <w:rFonts w:ascii="Times New Roman" w:hAnsi="Times New Roman" w:eastAsia="Times New Roman" w:cs="Times New Roman"/>
                <w:sz w:val="20"/>
                <w:szCs w:val="20"/>
                <w:lang w:eastAsia="ru-RU"/>
              </w:rPr>
              <w:t xml:space="preserve">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4</w:t>
            </w:r>
            <w:r>
              <w:rPr>
                <w:rFonts w:ascii="Times New Roman" w:hAnsi="Times New Roman" w:eastAsia="Times New Roman" w:cs="Times New Roman"/>
                <w:sz w:val="20"/>
                <w:szCs w:val="20"/>
                <w:lang w:eastAsia="ru-RU"/>
              </w:rPr>
              <w:t xml:space="preserve">. Заказчик вправе формировать протоколы (рассмотр</w:t>
            </w:r>
            <w:r>
              <w:rPr>
                <w:rFonts w:ascii="Times New Roman" w:hAnsi="Times New Roman" w:eastAsia="Times New Roman" w:cs="Times New Roman"/>
                <w:sz w:val="20"/>
                <w:szCs w:val="20"/>
                <w:lang w:eastAsia="ru-RU"/>
              </w:rPr>
              <w:t xml:space="preserve">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c>
          <w:tcPr>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26</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Признание закупки несостоявшимся</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c>
          <w:tcPr>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1. </w:t>
            </w:r>
            <w:r>
              <w:rPr>
                <w:rFonts w:ascii="Times New Roman" w:hAnsi="Times New Roman" w:eastAsia="Times New Roman" w:cs="Times New Roman"/>
                <w:sz w:val="20"/>
                <w:szCs w:val="20"/>
                <w:lang w:eastAsia="ru-RU"/>
              </w:rPr>
              <w:t xml:space="preserve">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hAnsi="Times New Roman" w:eastAsia="Times New Roman" w:cs="Times New Roman"/>
                <w:sz w:val="20"/>
                <w:szCs w:val="20"/>
                <w:lang w:eastAsia="ru-RU"/>
              </w:rPr>
              <w:t xml:space="preserve">, </w:t>
            </w:r>
            <w:bookmarkStart w:id="10" w:name="_Hlk210847582"/>
            <w:r>
              <w:rPr>
                <w:rFonts w:ascii="Times New Roman" w:hAnsi="Times New Roman" w:eastAsia="Times New Roman" w:cs="Times New Roman"/>
                <w:sz w:val="20"/>
                <w:szCs w:val="20"/>
                <w:lang w:eastAsia="ru-RU"/>
              </w:rPr>
              <w:t xml:space="preserve">или предложения всех участников закупки отклонены, </w:t>
            </w:r>
            <w:r>
              <w:rPr>
                <w:rFonts w:ascii="Times New Roman" w:hAnsi="Times New Roman" w:eastAsia="Times New Roman" w:cs="Times New Roman"/>
                <w:sz w:val="20"/>
                <w:szCs w:val="20"/>
                <w:lang w:eastAsia="ru-RU"/>
              </w:rPr>
              <w:t xml:space="preserve">либо все участники закупки уклонились от заключения договора</w:t>
            </w:r>
            <w:bookmarkEnd w:id="10"/>
            <w:r>
              <w:rPr>
                <w:rFonts w:ascii="Times New Roman" w:hAnsi="Times New Roman" w:eastAsia="Times New Roman" w:cs="Times New Roman"/>
                <w:sz w:val="20"/>
                <w:szCs w:val="20"/>
                <w:lang w:eastAsia="ru-RU"/>
              </w:rPr>
              <w:t xml:space="preserve">.</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p>
            <w:pPr>
              <w:widowControl w:val="false"/>
              <w:pBdr/>
              <w:spacing w:after="0" w:line="240" w:lineRule="auto"/>
              <w:ind w:firstLine="487" w:left="34"/>
              <w:contextualSpacing w:val="true"/>
              <w:jc w:val="both"/>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2. </w:t>
            </w:r>
            <w:r>
              <w:rPr>
                <w:rFonts w:ascii="Times New Roman" w:hAnsi="Times New Roman" w:eastAsia="Times New Roman" w:cs="Times New Roman"/>
                <w:sz w:val="20"/>
                <w:szCs w:val="20"/>
                <w:lang w:eastAsia="ru-RU"/>
              </w:rPr>
              <w:t xml:space="preserve">Если ценовой запрос не состоялся, заказчик вправе объявить новый ценовой запрос или заключить договор иным способом.</w:t>
            </w: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r>
          </w:p>
        </w:tc>
      </w:tr>
      <w:tr>
        <w:trPr>
          <w:trHeight w:val="196"/>
        </w:trPr>
        <w:tc>
          <w:tcPr>
            <w:shd w:val="clear" w:color="auto" w:fill="ffffff"/>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7</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Отдельными файлами прилагаются:</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r>
      <w:tr>
        <w:trPr>
          <w:trHeight w:val="196"/>
        </w:trPr>
        <w:tc>
          <w:tcPr>
            <w:shd w:val="clear" w:color="auto" w:fill="ffffff"/>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1. Описание предмета закупки (Техническое задание);</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2. Проект договора;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3. Обоснование НМЦД;</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p>
            <w:pPr>
              <w:widowControl w:val="false"/>
              <w:pBdr/>
              <w:spacing w:after="0" w:line="240" w:lineRule="auto"/>
              <w:ind w:left="2"/>
              <w:contextualSpacing w:val="true"/>
              <w:jc w:val="both"/>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4. Рекомендуемая форма заявки участника закупки;</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96"/>
        </w:trPr>
        <w:tc>
          <w:tcPr>
            <w:shd w:val="clear" w:color="auto" w:fill="ffffff"/>
            <w:tcBorders/>
            <w:tcW w:w="540" w:type="pct"/>
            <w:vAlign w:val="center"/>
            <w:vMerge w:val="restart"/>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t xml:space="preserve">2</w:t>
            </w:r>
            <w:r>
              <w:rPr>
                <w:rFonts w:ascii="Times New Roman" w:hAnsi="Times New Roman" w:eastAsia="Times New Roman" w:cs="Times New Roman"/>
                <w:b/>
                <w:sz w:val="20"/>
                <w:szCs w:val="20"/>
                <w:lang w:eastAsia="ru-RU"/>
              </w:rPr>
              <w:t xml:space="preserve">8</w:t>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d9e2f3" w:themeFill="accent1" w:themeFillTint="33"/>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
                <w:sz w:val="20"/>
                <w:szCs w:val="20"/>
                <w:lang w:eastAsia="ru-RU"/>
              </w:rPr>
              <w:t xml:space="preserve">Иные требования, определенные Положением о закупке товаров, работ, услуг Заказчика</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r>
        <w:trPr>
          <w:trHeight w:val="196"/>
        </w:trPr>
        <w:tc>
          <w:tcPr>
            <w:shd w:val="clear" w:color="auto" w:fill="ffffff"/>
            <w:tcBorders/>
            <w:tcW w:w="540" w:type="pct"/>
            <w:vAlign w:val="center"/>
            <w:vMerge w:val="continue"/>
            <w:textDirection w:val="lrTb"/>
            <w:noWrap w:val="false"/>
          </w:tcPr>
          <w:p>
            <w:pPr>
              <w:widowControl w:val="false"/>
              <w:pBdr/>
              <w:spacing w:after="0" w:line="240" w:lineRule="auto"/>
              <w:ind w:right="-97" w:left="-108"/>
              <w:contextualSpacing w:val="true"/>
              <w:jc w:val="center"/>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Borders/>
            <w:tcW w:w="4460" w:type="pct"/>
            <w:vAlign w:val="center"/>
            <w:textDirection w:val="lrTb"/>
            <w:noWrap w:val="false"/>
          </w:tcPr>
          <w:p>
            <w:pPr>
              <w:widowControl w:val="false"/>
              <w:pBdr/>
              <w:spacing w:after="0" w:line="240" w:lineRule="auto"/>
              <w:ind w:left="2"/>
              <w:contextualSpacing w:val="true"/>
              <w:jc w:val="center"/>
              <w:rPr>
                <w:rFonts w:ascii="Times New Roman" w:hAnsi="Times New Roman" w:eastAsia="Times New Roman" w:cs="Times New Roman"/>
                <w:bCs/>
                <w:sz w:val="20"/>
                <w:szCs w:val="20"/>
                <w:lang w:eastAsia="ru-RU"/>
              </w:rPr>
            </w:pPr>
            <w:r>
              <w:rPr>
                <w:rFonts w:ascii="Times New Roman" w:hAnsi="Times New Roman" w:eastAsia="Times New Roman" w:cs="Times New Roman"/>
                <w:bCs/>
                <w:sz w:val="20"/>
                <w:szCs w:val="20"/>
                <w:lang w:eastAsia="ru-RU"/>
              </w:rPr>
              <w:t xml:space="preserve">Не установлено</w:t>
            </w:r>
            <w:r>
              <w:rPr>
                <w:rFonts w:ascii="Times New Roman" w:hAnsi="Times New Roman" w:eastAsia="Times New Roman" w:cs="Times New Roman"/>
                <w:bCs/>
                <w:sz w:val="20"/>
                <w:szCs w:val="20"/>
                <w:lang w:eastAsia="ru-RU"/>
              </w:rPr>
            </w:r>
            <w:r>
              <w:rPr>
                <w:rFonts w:ascii="Times New Roman" w:hAnsi="Times New Roman" w:eastAsia="Times New Roman" w:cs="Times New Roman"/>
                <w:bCs/>
                <w:sz w:val="20"/>
                <w:szCs w:val="20"/>
                <w:lang w:eastAsia="ru-RU"/>
              </w:rPr>
            </w:r>
          </w:p>
        </w:tc>
      </w:tr>
    </w:tbl>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bl>
      <w:tblPr>
        <w:jc w:val="center"/>
        <w:tblW w:w="5000" w:type="pct"/>
        <w:tblBorders/>
        <w:tblLook w:val="0000" w:firstRow="0" w:lastRow="0" w:firstColumn="0" w:lastColumn="0" w:noHBand="0" w:noVBand="0"/>
      </w:tblPr>
      <w:tblGrid>
        <w:gridCol w:w="4757"/>
        <w:gridCol w:w="5108"/>
      </w:tblGrid>
      <w:tr>
        <w:trPr>
          <w:jc w:val="center"/>
        </w:trPr>
        <w:tc>
          <w:tcPr>
            <w:shd w:val="clear" w:color="auto" w:fill="auto"/>
            <w:tcBorders/>
            <w:tcW w:w="2411" w:type="pct"/>
            <w:textDirection w:val="lrTb"/>
            <w:noWrap w:val="false"/>
          </w:tcPr>
          <w:p>
            <w:pPr>
              <w:pStyle w:val="1096"/>
              <w:pBdr/>
              <w:spacing/>
              <w:ind/>
              <w:jc w:val="right"/>
              <w:rPr>
                <w:rFonts w:ascii="Calibri" w:hAnsi="Calibri" w:eastAsia="Calibri" w:cs="Calibri"/>
                <w:sz w:val="18"/>
                <w:szCs w:val="18"/>
              </w:rPr>
            </w:pPr>
            <w:r/>
            <w:bookmarkStart w:id="11" w:name="_Hlk94873296"/>
            <w:r/>
            <w:bookmarkEnd w:id="11"/>
            <w:r>
              <w:rPr>
                <w:rFonts w:ascii="Calibri" w:hAnsi="Calibri" w:eastAsia="Calibri" w:cs="Calibri"/>
                <w:sz w:val="18"/>
                <w:szCs w:val="18"/>
              </w:rPr>
            </w:r>
            <w:r>
              <w:rPr>
                <w:rFonts w:ascii="Calibri" w:hAnsi="Calibri" w:eastAsia="Calibri" w:cs="Calibri"/>
                <w:sz w:val="18"/>
                <w:szCs w:val="18"/>
              </w:rPr>
            </w:r>
          </w:p>
        </w:tc>
        <w:tc>
          <w:tcPr>
            <w:shd w:val="clear" w:color="auto" w:fill="auto"/>
            <w:tcBorders/>
            <w:tcW w:w="2589" w:type="pct"/>
            <w:textDirection w:val="lrTb"/>
            <w:noWrap w:val="false"/>
          </w:tcPr>
          <w:p>
            <w:pPr>
              <w:pStyle w:val="1096"/>
              <w:pBdr/>
              <w:spacing/>
              <w:ind/>
              <w:jc w:val="right"/>
              <w:rPr>
                <w:rFonts w:ascii="Calibri" w:hAnsi="Calibri" w:eastAsia="Calibri" w:cs="Calibri"/>
                <w:b/>
                <w:bCs/>
                <w:sz w:val="18"/>
                <w:szCs w:val="18"/>
              </w:rPr>
            </w:pPr>
            <w:r>
              <w:rPr>
                <w:rFonts w:eastAsia="Calibri"/>
                <w:b/>
                <w:bCs/>
                <w:sz w:val="18"/>
                <w:szCs w:val="18"/>
              </w:rPr>
              <w:t xml:space="preserve">Рекомендуемый образец формы заявки участника</w:t>
            </w:r>
            <w:r>
              <w:rPr>
                <w:rFonts w:ascii="Calibri" w:hAnsi="Calibri" w:eastAsia="Calibri" w:cs="Calibri"/>
                <w:b/>
                <w:bCs/>
                <w:sz w:val="18"/>
                <w:szCs w:val="18"/>
              </w:rPr>
            </w:r>
            <w:r>
              <w:rPr>
                <w:rFonts w:ascii="Calibri" w:hAnsi="Calibri" w:eastAsia="Calibri" w:cs="Calibri"/>
                <w:b/>
                <w:bCs/>
                <w:sz w:val="18"/>
                <w:szCs w:val="18"/>
              </w:rPr>
            </w:r>
          </w:p>
        </w:tc>
      </w:tr>
    </w:tbl>
    <w:p>
      <w:pPr>
        <w:pBdr/>
        <w:spacing w:after="0" w:line="240" w:lineRule="auto"/>
        <w:ind/>
        <w:rPr>
          <w:rFonts w:ascii="Times New Roman" w:hAnsi="Times New Roman" w:cs="Times New Roman"/>
          <w:i/>
          <w:sz w:val="18"/>
          <w:szCs w:val="18"/>
          <w:lang w:eastAsia="ru-RU"/>
        </w:rPr>
      </w:pPr>
      <w:r>
        <w:rPr>
          <w:rFonts w:ascii="Times New Roman" w:hAnsi="Times New Roman" w:cs="Times New Roman"/>
          <w:i/>
          <w:sz w:val="18"/>
          <w:szCs w:val="18"/>
          <w:lang w:eastAsia="ru-RU"/>
        </w:rPr>
      </w:r>
      <w:r>
        <w:rPr>
          <w:rFonts w:ascii="Times New Roman" w:hAnsi="Times New Roman" w:cs="Times New Roman"/>
          <w:i/>
          <w:sz w:val="18"/>
          <w:szCs w:val="18"/>
          <w:lang w:eastAsia="ru-RU"/>
        </w:rPr>
      </w:r>
      <w:r>
        <w:rPr>
          <w:rFonts w:ascii="Times New Roman" w:hAnsi="Times New Roman" w:cs="Times New Roman"/>
          <w:i/>
          <w:sz w:val="18"/>
          <w:szCs w:val="18"/>
          <w:lang w:eastAsia="ru-RU"/>
        </w:rPr>
      </w:r>
    </w:p>
    <w:tbl>
      <w:tblPr>
        <w:tblW w:w="5000" w:type="pct"/>
        <w:tblBorders/>
        <w:tblLook w:val="0000" w:firstRow="0" w:lastRow="0" w:firstColumn="0" w:lastColumn="0" w:noHBand="0" w:noVBand="0"/>
      </w:tblPr>
      <w:tblGrid>
        <w:gridCol w:w="4297"/>
        <w:gridCol w:w="5558"/>
      </w:tblGrid>
      <w:tr>
        <w:trPr>
          <w:trHeight w:val="279"/>
        </w:trPr>
        <w:tc>
          <w:tcPr>
            <w:gridSpan w:val="2"/>
            <w:shd w:val="clear" w:color="auto" w:fill="deeaf6" w:themeFill="accent5" w:themeFillTint="33"/>
            <w:tcBorders>
              <w:top w:val="single" w:color="000000" w:sz="4" w:space="0"/>
              <w:left w:val="single" w:color="000000" w:sz="4" w:space="0"/>
              <w:right w:val="single" w:color="000000" w:sz="4" w:space="0"/>
            </w:tcBorders>
            <w:tcW w:w="5000" w:type="pct"/>
            <w:textDirection w:val="lrTb"/>
            <w:noWrap w:val="false"/>
          </w:tcPr>
          <w:p>
            <w:pPr>
              <w:keepNext w:val="true"/>
              <w:keepLines w:val="true"/>
              <w:pBdr/>
              <w:spacing w:after="0" w:line="240" w:lineRule="auto"/>
              <w:ind/>
              <w:jc w:val="center"/>
              <w:rPr>
                <w:rFonts w:ascii="Times New Roman" w:hAnsi="Times New Roman" w:eastAsia="Calibri" w:cs="Times New Roman"/>
                <w:iCs/>
                <w:sz w:val="20"/>
                <w:szCs w:val="20"/>
                <w:lang w:eastAsia="ru-RU"/>
              </w:rPr>
            </w:pPr>
            <w:r/>
            <w:bookmarkStart w:id="12" w:name="_Hlk208071188"/>
            <w:r>
              <w:rPr>
                <w:rStyle w:val="1154"/>
                <w:rFonts w:eastAsia="Arial Unicode MS"/>
                <w:sz w:val="20"/>
              </w:rPr>
              <w:t xml:space="preserve">ПРЕДЛОЖЕНИЕ УЧАСТНИКА ЗАКУПКИ</w:t>
            </w:r>
            <w:r>
              <w:rPr>
                <w:rFonts w:ascii="Times New Roman" w:hAnsi="Times New Roman" w:eastAsia="Calibri" w:cs="Times New Roman"/>
                <w:iCs/>
                <w:sz w:val="20"/>
                <w:szCs w:val="20"/>
                <w:lang w:eastAsia="ru-RU"/>
              </w:rPr>
            </w:r>
            <w:r>
              <w:rPr>
                <w:rFonts w:ascii="Times New Roman" w:hAnsi="Times New Roman" w:eastAsia="Calibri" w:cs="Times New Roman"/>
                <w:iCs/>
                <w:sz w:val="20"/>
                <w:szCs w:val="20"/>
                <w:lang w:eastAsia="ru-RU"/>
              </w:rPr>
            </w:r>
          </w:p>
        </w:tc>
      </w:tr>
      <w:tr>
        <w:trPr>
          <w:trHeight w:val="424"/>
        </w:trPr>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2180" w:type="pct"/>
            <w:textDirection w:val="lrTb"/>
            <w:noWrap w:val="false"/>
          </w:tcPr>
          <w:p>
            <w:pPr>
              <w:pBdr/>
              <w:spacing w:after="0" w:line="240" w:lineRule="auto"/>
              <w:ind/>
              <w:jc w:val="center"/>
              <w:rPr>
                <w:sz w:val="20"/>
                <w:szCs w:val="20"/>
              </w:rPr>
            </w:pPr>
            <w:r>
              <w:rPr>
                <w:rStyle w:val="1154"/>
                <w:rFonts w:eastAsia="Arial Unicode MS"/>
                <w:sz w:val="20"/>
              </w:rPr>
              <w:t xml:space="preserve">№</w:t>
            </w:r>
            <w:r>
              <w:rPr>
                <w:rStyle w:val="1154"/>
                <w:rFonts w:eastAsia="Calibri"/>
                <w:sz w:val="20"/>
              </w:rPr>
              <w:t xml:space="preserve"> </w:t>
            </w:r>
            <w:r>
              <w:rPr>
                <w:rStyle w:val="1154"/>
                <w:rFonts w:eastAsia="Arial Unicode MS"/>
                <w:sz w:val="20"/>
              </w:rPr>
              <w:t xml:space="preserve">закупки в Единой информационной системы в сфере закупок</w:t>
            </w:r>
            <w:r>
              <w:rPr>
                <w:sz w:val="20"/>
                <w:szCs w:val="20"/>
              </w:rPr>
            </w:r>
            <w:r>
              <w:rPr>
                <w:sz w:val="20"/>
                <w:szCs w:val="20"/>
              </w:rPr>
            </w:r>
          </w:p>
        </w:tc>
        <w:tc>
          <w:tcPr>
            <w:shd w:val="clear" w:color="auto" w:fill="auto"/>
            <w:tcBorders>
              <w:top w:val="single" w:color="000000" w:sz="4" w:space="0"/>
              <w:left w:val="single" w:color="000000" w:sz="4" w:space="0"/>
              <w:bottom w:val="single" w:color="000000" w:sz="4" w:space="0"/>
              <w:right w:val="single" w:color="000000" w:sz="4" w:space="0"/>
            </w:tcBorders>
            <w:tcW w:w="2820" w:type="pct"/>
            <w:textDirection w:val="lrTb"/>
            <w:noWrap w:val="false"/>
          </w:tcPr>
          <w:p>
            <w:pPr>
              <w:pBdr/>
              <w:spacing w:after="0" w:line="240" w:lineRule="auto"/>
              <w:ind/>
              <w:jc w:val="center"/>
              <w:rPr>
                <w:rStyle w:val="1154"/>
                <w:rFonts w:eastAsia="Arial Unicode MS"/>
                <w:bCs/>
                <w:i/>
                <w:iCs/>
                <w:color w:val="0070c0"/>
                <w:sz w:val="20"/>
              </w:rPr>
            </w:pPr>
            <w:r>
              <w:rPr>
                <w:rStyle w:val="1154"/>
                <w:rFonts w:eastAsia="Arial Unicode MS"/>
                <w:bCs/>
                <w:i/>
                <w:iCs/>
                <w:color w:val="000000" w:themeColor="text1"/>
                <w:sz w:val="20"/>
              </w:rPr>
              <w:t xml:space="preserve">№</w:t>
            </w:r>
            <w:r>
              <w:rPr>
                <w:rStyle w:val="1154"/>
                <w:rFonts w:eastAsia="Calibri"/>
                <w:bCs/>
                <w:i/>
                <w:iCs/>
                <w:color w:val="000000" w:themeColor="text1"/>
                <w:sz w:val="20"/>
              </w:rPr>
              <w:t xml:space="preserve"> </w:t>
            </w:r>
            <w:r>
              <w:rPr>
                <w:rStyle w:val="1154"/>
                <w:rFonts w:eastAsia="Arial Unicode MS"/>
                <w:bCs/>
                <w:i/>
                <w:iCs/>
                <w:color w:val="000000" w:themeColor="text1"/>
                <w:sz w:val="20"/>
              </w:rPr>
              <w:t xml:space="preserve">_____________</w:t>
            </w:r>
            <w:r>
              <w:rPr>
                <w:rStyle w:val="1154"/>
                <w:rFonts w:eastAsia="Arial Unicode MS"/>
                <w:bCs/>
                <w:i/>
                <w:iCs/>
                <w:color w:val="0070c0"/>
                <w:sz w:val="20"/>
              </w:rPr>
            </w:r>
            <w:r>
              <w:rPr>
                <w:rStyle w:val="1154"/>
                <w:rFonts w:eastAsia="Arial Unicode MS"/>
                <w:bCs/>
                <w:i/>
                <w:iCs/>
                <w:color w:val="0070c0"/>
                <w:sz w:val="20"/>
              </w:rPr>
            </w:r>
          </w:p>
        </w:tc>
      </w:tr>
      <w:tr>
        <w:trPr>
          <w:trHeight w:val="424"/>
        </w:trPr>
        <w:tc>
          <w:tcPr>
            <w:gridSpan w:val="2"/>
            <w:shd w:val="clear" w:color="auto" w:fill="ffffff" w:themeFill="background1"/>
            <w:tcBorders>
              <w:top w:val="single" w:color="000000" w:sz="4" w:space="0"/>
              <w:left w:val="single" w:color="000000" w:sz="4" w:space="0"/>
              <w:bottom w:val="single" w:color="000000" w:sz="4" w:space="0"/>
              <w:right w:val="single" w:color="000000" w:sz="4" w:space="0"/>
            </w:tcBorders>
            <w:tcW w:w="5000" w:type="pct"/>
            <w:textDirection w:val="lrTb"/>
            <w:noWrap w:val="false"/>
          </w:tcPr>
          <w:p>
            <w:pPr>
              <w:widowControl w:val="false"/>
              <w:pBdr/>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 xml:space="preserve">Изучив извещение о закупке </w:t>
            </w:r>
            <w:r>
              <w:rPr>
                <w:rFonts w:ascii="Times New Roman" w:hAnsi="Times New Roman" w:cs="Times New Roman"/>
                <w:sz w:val="20"/>
                <w:szCs w:val="20"/>
              </w:rPr>
              <w:t xml:space="preserve">(включая все изменения и разъяснения к ней)</w:t>
            </w:r>
            <w:r>
              <w:rPr>
                <w:rFonts w:ascii="Times New Roman" w:hAnsi="Times New Roman" w:cs="Times New Roman"/>
                <w:sz w:val="20"/>
                <w:szCs w:val="20"/>
              </w:rPr>
              <w:t xml:space="preserve"> </w:t>
            </w:r>
            <w:r>
              <w:rPr>
                <w:rFonts w:ascii="Times New Roman" w:hAnsi="Times New Roman" w:cs="Times New Roman"/>
                <w:iCs/>
                <w:sz w:val="20"/>
                <w:szCs w:val="20"/>
              </w:rPr>
              <w:t xml:space="preserve">и </w:t>
            </w:r>
            <w:r>
              <w:rPr>
                <w:rFonts w:ascii="Times New Roman" w:hAnsi="Times New Roman" w:cs="Times New Roman"/>
                <w:sz w:val="20"/>
                <w:szCs w:val="20"/>
              </w:rPr>
              <w:t xml:space="preserve">безоговорочно </w:t>
            </w:r>
            <w:r>
              <w:rPr>
                <w:rFonts w:ascii="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Pr>
                <w:rFonts w:ascii="Times New Roman" w:hAnsi="Times New Roman" w:cs="Times New Roman"/>
                <w:iCs/>
                <w:sz w:val="20"/>
                <w:szCs w:val="20"/>
              </w:rPr>
              <w:t xml:space="preserve"> </w:t>
            </w:r>
            <w:r>
              <w:rPr>
                <w:rFonts w:ascii="Times New Roman" w:hAnsi="Times New Roman" w:cs="Times New Roman"/>
                <w:iCs/>
                <w:sz w:val="20"/>
                <w:szCs w:val="20"/>
              </w:rPr>
            </w:r>
            <w:r>
              <w:rPr>
                <w:rFonts w:ascii="Times New Roman" w:hAnsi="Times New Roman" w:cs="Times New Roman"/>
                <w:iCs/>
                <w:sz w:val="20"/>
                <w:szCs w:val="20"/>
              </w:rPr>
            </w:r>
          </w:p>
          <w:p>
            <w:pPr>
              <w:widowControl w:val="false"/>
              <w:pBdr/>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 xml:space="preserve">Мы подтверждаем свое согласие участвовать в вышеуказанной закупке</w:t>
            </w:r>
            <w:r>
              <w:rPr>
                <w:rFonts w:ascii="Times New Roman" w:hAnsi="Times New Roman" w:cs="Times New Roman"/>
                <w:iCs/>
                <w:sz w:val="20"/>
                <w:szCs w:val="20"/>
              </w:rPr>
              <w:t xml:space="preserve">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r>
              <w:rPr>
                <w:rFonts w:ascii="Times New Roman" w:hAnsi="Times New Roman" w:cs="Times New Roman"/>
                <w:iCs/>
                <w:sz w:val="20"/>
                <w:szCs w:val="20"/>
              </w:rPr>
            </w:r>
            <w:r>
              <w:rPr>
                <w:rFonts w:ascii="Times New Roman" w:hAnsi="Times New Roman" w:cs="Times New Roman"/>
                <w:iCs/>
                <w:sz w:val="20"/>
                <w:szCs w:val="20"/>
              </w:rPr>
            </w:r>
          </w:p>
          <w:p>
            <w:pPr>
              <w:widowControl w:val="false"/>
              <w:pBdr/>
              <w:spacing w:after="0" w:line="240" w:lineRule="auto"/>
              <w:ind w:firstLine="567"/>
              <w:jc w:val="both"/>
              <w:rPr>
                <w:rFonts w:ascii="Times New Roman" w:hAnsi="Times New Roman" w:cs="Times New Roman"/>
                <w:sz w:val="20"/>
                <w:szCs w:val="20"/>
              </w:rPr>
            </w:pPr>
            <w:r>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cs="Times New Roman"/>
                <w:sz w:val="20"/>
                <w:szCs w:val="20"/>
              </w:rPr>
              <w:t xml:space="preserve">с единственным участником закупки </w:t>
            </w:r>
            <w:r>
              <w:rPr>
                <w:rFonts w:ascii="Times New Roman" w:hAnsi="Times New Roman" w:cs="Times New Roman"/>
                <w:iCs/>
                <w:sz w:val="20"/>
                <w:szCs w:val="20"/>
              </w:rPr>
              <w:t xml:space="preserve">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r>
              <w:rPr>
                <w:rFonts w:ascii="Times New Roman" w:hAnsi="Times New Roman" w:cs="Times New Roman"/>
                <w:sz w:val="20"/>
                <w:szCs w:val="20"/>
              </w:rPr>
            </w:r>
            <w:r>
              <w:rPr>
                <w:rFonts w:ascii="Times New Roman" w:hAnsi="Times New Roman" w:cs="Times New Roman"/>
                <w:sz w:val="20"/>
                <w:szCs w:val="20"/>
              </w:rPr>
            </w:r>
          </w:p>
          <w:p>
            <w:pPr>
              <w:widowControl w:val="false"/>
              <w:pBdr/>
              <w:spacing w:after="0" w:line="240" w:lineRule="auto"/>
              <w:ind w:firstLine="567"/>
              <w:jc w:val="both"/>
              <w:rPr>
                <w:rFonts w:ascii="Times New Roman" w:hAnsi="Times New Roman" w:cs="Times New Roman"/>
                <w:iCs/>
                <w:sz w:val="20"/>
                <w:szCs w:val="20"/>
              </w:rPr>
            </w:pPr>
            <w:r>
              <w:rPr>
                <w:rFonts w:ascii="Times New Roman" w:hAnsi="Times New Roman" w:cs="Times New Roman"/>
                <w:iCs/>
                <w:sz w:val="20"/>
                <w:szCs w:val="20"/>
              </w:rPr>
              <w:t xml:space="preserve">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r>
              <w:rPr>
                <w:rFonts w:ascii="Times New Roman" w:hAnsi="Times New Roman" w:cs="Times New Roman"/>
                <w:iCs/>
                <w:sz w:val="20"/>
                <w:szCs w:val="20"/>
              </w:rPr>
            </w:r>
            <w:r>
              <w:rPr>
                <w:rFonts w:ascii="Times New Roman" w:hAnsi="Times New Roman" w:cs="Times New Roman"/>
                <w:iCs/>
                <w:sz w:val="20"/>
                <w:szCs w:val="20"/>
              </w:rPr>
            </w:r>
          </w:p>
          <w:p>
            <w:pPr>
              <w:pBdr/>
              <w:spacing w:after="0" w:line="240" w:lineRule="auto"/>
              <w:ind w:firstLine="567"/>
              <w:jc w:val="both"/>
              <w:rPr>
                <w:rStyle w:val="1154"/>
                <w:rFonts w:eastAsia="Arial Unicode MS"/>
                <w:bCs/>
                <w:i/>
                <w:iCs/>
                <w:color w:val="000000" w:themeColor="text1"/>
                <w:sz w:val="20"/>
              </w:rPr>
            </w:pPr>
            <w:r>
              <w:rPr>
                <w:rFonts w:ascii="Times New Roman" w:hAnsi="Times New Roman" w:cs="Times New Roman"/>
                <w:iCs/>
                <w:sz w:val="20"/>
                <w:szCs w:val="20"/>
              </w:rPr>
              <w:t xml:space="preserve">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 xml:space="preserve">.</w:t>
            </w:r>
            <w:bookmarkEnd w:id="12"/>
            <w:r>
              <w:rPr>
                <w:rStyle w:val="1154"/>
                <w:rFonts w:eastAsia="Arial Unicode MS"/>
                <w:bCs/>
                <w:i/>
                <w:iCs/>
                <w:color w:val="000000" w:themeColor="text1"/>
                <w:sz w:val="20"/>
              </w:rPr>
            </w:r>
            <w:r>
              <w:rPr>
                <w:rStyle w:val="1154"/>
                <w:rFonts w:eastAsia="Arial Unicode MS"/>
                <w:bCs/>
                <w:i/>
                <w:iCs/>
                <w:color w:val="000000" w:themeColor="text1"/>
                <w:sz w:val="20"/>
              </w:rPr>
            </w:r>
          </w:p>
        </w:tc>
      </w:tr>
    </w:tbl>
    <w:p>
      <w:pPr>
        <w:pBdr/>
        <w:spacing w:after="0" w:line="240" w:lineRule="auto"/>
        <w:ind/>
        <w:rPr>
          <w:rFonts w:ascii="Times New Roman" w:hAnsi="Times New Roman" w:cs="Times New Roman"/>
          <w:i/>
          <w:sz w:val="18"/>
          <w:szCs w:val="18"/>
          <w:lang w:eastAsia="ru-RU"/>
        </w:rPr>
      </w:pPr>
      <w:r>
        <w:rPr>
          <w:rFonts w:ascii="Times New Roman" w:hAnsi="Times New Roman" w:cs="Times New Roman"/>
          <w:i/>
          <w:sz w:val="18"/>
          <w:szCs w:val="18"/>
          <w:lang w:eastAsia="ru-RU"/>
        </w:rPr>
      </w:r>
      <w:r>
        <w:rPr>
          <w:rFonts w:ascii="Times New Roman" w:hAnsi="Times New Roman" w:cs="Times New Roman"/>
          <w:i/>
          <w:sz w:val="18"/>
          <w:szCs w:val="18"/>
          <w:lang w:eastAsia="ru-RU"/>
        </w:rPr>
      </w:r>
      <w:r>
        <w:rPr>
          <w:rFonts w:ascii="Times New Roman" w:hAnsi="Times New Roman" w:cs="Times New Roman"/>
          <w:i/>
          <w:sz w:val="18"/>
          <w:szCs w:val="18"/>
          <w:lang w:eastAsia="ru-RU"/>
        </w:rPr>
      </w:r>
    </w:p>
    <w:tbl>
      <w:tblPr>
        <w:tblStyle w:val="985"/>
        <w:tblW w:w="5000" w:type="pct"/>
        <w:tblBorders/>
        <w:tblLook w:val="04A0" w:firstRow="1" w:lastRow="0" w:firstColumn="1" w:lastColumn="0" w:noHBand="0" w:noVBand="1"/>
      </w:tblPr>
      <w:tblGrid>
        <w:gridCol w:w="9855"/>
      </w:tblGrid>
      <w:tr>
        <w:trPr/>
        <w:tc>
          <w:tcPr>
            <w:shd w:val="clear" w:color="auto" w:fill="deeaf6" w:themeFill="accent5" w:themeFillTint="33"/>
            <w:tcBorders/>
            <w:tcW w:w="5000" w:type="pct"/>
            <w:textDirection w:val="lrTb"/>
            <w:noWrap w:val="false"/>
          </w:tcPr>
          <w:p>
            <w:pPr>
              <w:pBdr/>
              <w:spacing/>
              <w:ind/>
              <w:jc w:val="center"/>
              <w:rPr>
                <w:rFonts w:ascii="Times New Roman" w:hAnsi="Times New Roman"/>
                <w:b/>
                <w:bCs/>
              </w:rPr>
            </w:pPr>
            <w:r>
              <w:rPr>
                <w:rStyle w:val="1154"/>
                <w:rFonts w:eastAsia="Arial Unicode MS"/>
                <w:bCs/>
                <w:sz w:val="20"/>
              </w:rPr>
              <w:t xml:space="preserve">ЦЕНОВОЕ ПРЕДЛОЖЕНИЕ УЧАСТНИКА</w:t>
            </w:r>
            <w:r>
              <w:rPr>
                <w:rFonts w:ascii="Times New Roman" w:hAnsi="Times New Roman"/>
                <w:b/>
                <w:bCs/>
              </w:rPr>
            </w:r>
            <w:r>
              <w:rPr>
                <w:rFonts w:ascii="Times New Roman" w:hAnsi="Times New Roman"/>
                <w:b/>
                <w:bCs/>
              </w:rPr>
            </w:r>
          </w:p>
        </w:tc>
      </w:tr>
      <w:tr>
        <w:trPr/>
        <w:tc>
          <w:tcPr>
            <w:tcBorders/>
            <w:tcW w:w="5000" w:type="pct"/>
            <w:textDirection w:val="lrTb"/>
            <w:noWrap w:val="false"/>
          </w:tcPr>
          <w:p>
            <w:pPr>
              <w:pBdr/>
              <w:spacing/>
              <w:ind/>
              <w:jc w:val="both"/>
              <w:rPr>
                <w:rFonts w:ascii="Times New Roman" w:hAnsi="Times New Roman"/>
              </w:rPr>
            </w:pPr>
            <w:r>
              <w:rPr>
                <w:rFonts w:ascii="Times New Roman" w:hAnsi="Times New Roman"/>
              </w:rPr>
              <w:t xml:space="preserve">Предлагаемая цена договора составляет _________ (</w:t>
            </w:r>
            <w:r>
              <w:rPr>
                <w:rFonts w:ascii="Times New Roman" w:hAnsi="Times New Roman"/>
              </w:rPr>
              <w:t xml:space="preserve">прописью</w:t>
            </w:r>
            <w:r>
              <w:rPr>
                <w:rFonts w:ascii="Times New Roman" w:hAnsi="Times New Roman"/>
              </w:rPr>
              <w:t xml:space="preserve">) рублей </w:t>
            </w:r>
            <w:r>
              <w:rPr>
                <w:rFonts w:ascii="Times New Roman" w:hAnsi="Times New Roman"/>
              </w:rPr>
              <w:t xml:space="preserve">__</w:t>
            </w:r>
            <w:r>
              <w:rPr>
                <w:rFonts w:ascii="Times New Roman" w:hAnsi="Times New Roman"/>
              </w:rPr>
              <w:t xml:space="preserve"> копеек, в том числе НДС </w:t>
            </w:r>
            <w:r>
              <w:rPr>
                <w:rFonts w:ascii="Times New Roman" w:hAnsi="Times New Roman"/>
                <w:i/>
                <w:iCs/>
              </w:rPr>
              <w:t xml:space="preserve">(указывается, если участник является плательщиком НДС)</w:t>
            </w:r>
            <w:r>
              <w:rPr>
                <w:rFonts w:ascii="Times New Roman" w:hAnsi="Times New Roman"/>
              </w:rPr>
              <w:t xml:space="preserve"> по ставке ____ % - _____,___ (</w:t>
            </w:r>
            <w:r>
              <w:rPr>
                <w:rFonts w:ascii="Times New Roman" w:hAnsi="Times New Roman"/>
              </w:rPr>
              <w:t xml:space="preserve">прописью</w:t>
            </w:r>
            <w:r>
              <w:rPr>
                <w:rFonts w:ascii="Times New Roman" w:hAnsi="Times New Roman"/>
              </w:rPr>
              <w:t xml:space="preserve">) рублей </w:t>
            </w:r>
            <w:r>
              <w:rPr>
                <w:rFonts w:ascii="Times New Roman" w:hAnsi="Times New Roman"/>
              </w:rPr>
              <w:t xml:space="preserve">__</w:t>
            </w:r>
            <w:r>
              <w:rPr>
                <w:rFonts w:ascii="Times New Roman" w:hAnsi="Times New Roman"/>
              </w:rPr>
              <w:t xml:space="preserve"> копеек / без НДС </w:t>
            </w:r>
            <w:r>
              <w:rPr>
                <w:rFonts w:ascii="Times New Roman" w:hAnsi="Times New Roman"/>
                <w:i/>
                <w:iCs/>
              </w:rPr>
              <w:t xml:space="preserve">(указывается, если участник не является плательщиком НДС)</w:t>
            </w:r>
            <w:r>
              <w:rPr>
                <w:rFonts w:ascii="Times New Roman" w:hAnsi="Times New Roman"/>
              </w:rPr>
              <w:t xml:space="preserve">.</w:t>
            </w:r>
            <w:r>
              <w:rPr>
                <w:rFonts w:ascii="Times New Roman" w:hAnsi="Times New Roman"/>
              </w:rPr>
            </w:r>
            <w:r>
              <w:rPr>
                <w:rFonts w:ascii="Times New Roman" w:hAnsi="Times New Roman"/>
              </w:rPr>
            </w:r>
          </w:p>
          <w:p>
            <w:pPr>
              <w:pBdr/>
              <w:spacing/>
              <w:ind/>
              <w:jc w:val="both"/>
              <w:rPr>
                <w:rFonts w:ascii="Times New Roman" w:hAnsi="Times New Roman"/>
              </w:rPr>
            </w:pPr>
            <w:r>
              <w:rPr>
                <w:rFonts w:ascii="Times New Roman" w:hAnsi="Times New Roman"/>
              </w:rPr>
              <w:t xml:space="preserve">Цена на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налоги, обязательные платежи и иные расходы, связанные с оказанием услуг.</w:t>
            </w:r>
            <w:r>
              <w:rPr>
                <w:rFonts w:ascii="Times New Roman" w:hAnsi="Times New Roman"/>
              </w:rPr>
            </w:r>
            <w:r>
              <w:rPr>
                <w:rFonts w:ascii="Times New Roman" w:hAnsi="Times New Roman"/>
              </w:rPr>
            </w:r>
          </w:p>
          <w:p>
            <w:pPr>
              <w:pBdr/>
              <w:spacing/>
              <w:ind/>
              <w:jc w:val="both"/>
              <w:rPr>
                <w:rFonts w:ascii="Times New Roman" w:hAnsi="Times New Roman"/>
              </w:rPr>
            </w:pPr>
            <w:r>
              <w:rPr>
                <w:rFonts w:ascii="Times New Roman" w:hAnsi="Times New Roman"/>
              </w:rPr>
              <w:t xml:space="preserve">Предлагаемая цена договора является твердой и определяется на весь срок его исполнения.</w:t>
            </w:r>
            <w:r>
              <w:rPr>
                <w:rFonts w:ascii="Times New Roman" w:hAnsi="Times New Roman"/>
              </w:rPr>
            </w:r>
            <w:r>
              <w:rPr>
                <w:rFonts w:ascii="Times New Roman" w:hAnsi="Times New Roman"/>
              </w:rPr>
            </w:r>
          </w:p>
        </w:tc>
      </w:tr>
    </w:tbl>
    <w:p>
      <w:pPr>
        <w:pBdr/>
        <w:spacing/>
        <w:ind/>
        <w:rPr/>
      </w:pPr>
      <w:r/>
      <w:r/>
    </w:p>
    <w:tbl>
      <w:tblPr>
        <w:tblStyle w:val="985"/>
        <w:tblW w:w="5000" w:type="pct"/>
        <w:tblBorders/>
        <w:tblLook w:val="04A0" w:firstRow="1" w:lastRow="0" w:firstColumn="1" w:lastColumn="0" w:noHBand="0" w:noVBand="1"/>
      </w:tblPr>
      <w:tblGrid>
        <w:gridCol w:w="9855"/>
      </w:tblGrid>
      <w:tr>
        <w:trPr/>
        <w:tc>
          <w:tcPr>
            <w:shd w:val="clear" w:color="auto" w:fill="deeaf6" w:themeFill="accent5" w:themeFillTint="33"/>
            <w:tcBorders/>
            <w:tcW w:w="5000" w:type="pct"/>
            <w:textDirection w:val="lrTb"/>
            <w:noWrap w:val="false"/>
          </w:tcPr>
          <w:p>
            <w:pPr>
              <w:pBdr/>
              <w:spacing/>
              <w:ind/>
              <w:jc w:val="center"/>
              <w:rPr>
                <w:rFonts w:ascii="Times New Roman" w:hAnsi="Times New Roman"/>
                <w:b/>
                <w:bCs/>
              </w:rPr>
            </w:pPr>
            <w:r>
              <w:rPr>
                <w:rFonts w:ascii="Times New Roman" w:hAnsi="Times New Roman"/>
                <w:b/>
                <w:bCs/>
                <w:lang w:eastAsia="en-US"/>
              </w:rPr>
              <w:t xml:space="preserve">СООТВЕТСТВИЕ УЧАСТНИКА ЗАКУПКИ ЕДИНЫМ ТРЕБОВАНИЯМ</w:t>
            </w:r>
            <w:r>
              <w:rPr>
                <w:rFonts w:ascii="Times New Roman" w:hAnsi="Times New Roman"/>
                <w:b/>
                <w:bCs/>
              </w:rPr>
            </w:r>
            <w:r>
              <w:rPr>
                <w:rFonts w:ascii="Times New Roman" w:hAnsi="Times New Roman"/>
                <w:b/>
                <w:bCs/>
              </w:rPr>
            </w:r>
          </w:p>
        </w:tc>
      </w:tr>
      <w:tr>
        <w:trPr/>
        <w:tc>
          <w:tcPr>
            <w:tcBorders/>
            <w:tcW w:w="5000" w:type="pct"/>
            <w:textDirection w:val="lrTb"/>
            <w:noWrap w:val="false"/>
          </w:tcPr>
          <w:p>
            <w:pPr>
              <w:widowControl w:val="false"/>
              <w:pBdr/>
              <w:spacing/>
              <w:ind w:firstLine="567"/>
              <w:jc w:val="both"/>
              <w:rPr>
                <w:rFonts w:ascii="Times New Roman" w:hAnsi="Times New Roman"/>
                <w:lang w:eastAsia="en-US"/>
              </w:rPr>
            </w:pPr>
            <w:r>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hAnsi="Times New Roman"/>
                <w:b/>
                <w:bCs/>
                <w:lang w:eastAsia="en-US"/>
              </w:rPr>
              <w:t xml:space="preserve">пункт</w:t>
            </w:r>
            <w:r>
              <w:rPr>
                <w:rFonts w:ascii="Times New Roman" w:hAnsi="Times New Roman"/>
                <w:b/>
                <w:bCs/>
                <w:lang w:eastAsia="en-US"/>
              </w:rPr>
              <w:t xml:space="preserve">ом 18</w:t>
            </w:r>
            <w:r>
              <w:rPr>
                <w:rFonts w:ascii="Times New Roman" w:hAnsi="Times New Roman"/>
                <w:b/>
                <w:bCs/>
                <w:lang w:eastAsia="en-US"/>
              </w:rPr>
              <w:t xml:space="preserve"> извещения о закупке.</w:t>
            </w:r>
            <w:r>
              <w:rPr>
                <w:rFonts w:ascii="Times New Roman" w:hAnsi="Times New Roman"/>
                <w:lang w:eastAsia="en-US"/>
              </w:rPr>
            </w:r>
            <w:r>
              <w:rPr>
                <w:rFonts w:ascii="Times New Roman" w:hAnsi="Times New Roman"/>
                <w:lang w:eastAsia="en-US"/>
              </w:rPr>
            </w:r>
          </w:p>
        </w:tc>
      </w:tr>
    </w:tbl>
    <w:p>
      <w:pPr>
        <w:pBdr/>
        <w:spacing/>
        <w:ind/>
        <w:rPr/>
      </w:pP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66"/>
        <w:gridCol w:w="3634"/>
        <w:gridCol w:w="5655"/>
      </w:tblGrid>
      <w:tr>
        <w:trPr/>
        <w:tc>
          <w:tcPr>
            <w:gridSpan w:val="3"/>
            <w:shd w:val="clear" w:color="auto" w:fill="deeaf6" w:themeFill="accent5" w:themeFillTint="33"/>
            <w:tcBorders/>
            <w:tcW w:w="5000" w:type="pct"/>
            <w:vAlign w:val="center"/>
            <w:textDirection w:val="lrTb"/>
            <w:noWrap w:val="false"/>
          </w:tcPr>
          <w:p>
            <w:pPr>
              <w:pBdr/>
              <w:spacing w:after="0" w:line="240" w:lineRule="auto"/>
              <w:ind/>
              <w:contextualSpacing w:val="true"/>
              <w:jc w:val="center"/>
              <w:rPr>
                <w:rFonts w:ascii="Times New Roman" w:hAnsi="Times New Roman" w:cs="Times New Roman"/>
                <w:i/>
                <w:color w:val="a6a6a6" w:themeColor="background1" w:themeShade="A6"/>
                <w:sz w:val="20"/>
                <w:szCs w:val="20"/>
              </w:rPr>
            </w:pPr>
            <w:r/>
            <w:bookmarkStart w:id="13" w:name="OLE_LINK1"/>
            <w:r>
              <w:rPr>
                <w:rFonts w:ascii="Times New Roman" w:hAnsi="Times New Roman" w:cs="Times New Roman"/>
                <w:b/>
                <w:bCs/>
                <w:iCs/>
                <w:sz w:val="20"/>
                <w:szCs w:val="20"/>
              </w:rPr>
              <w:t xml:space="preserve">АНКЕТА УЧАСТНИКА ЗАКУПКИ</w:t>
            </w:r>
            <w:bookmarkEnd w:id="13"/>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У</w:t>
            </w:r>
            <w:r>
              <w:rPr>
                <w:rFonts w:ascii="Times New Roman" w:hAnsi="Times New Roman" w:cs="Times New Roman"/>
                <w:i/>
                <w:color w:val="a6a6a6" w:themeColor="background1" w:themeShade="A6"/>
                <w:sz w:val="20"/>
                <w:szCs w:val="20"/>
              </w:rPr>
              <w:t xml:space="preserve">казывается полное наименование Участника, включая его организационно-правовую форму</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2.</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Место нахождения (для юридического лица), место жительства (для физического лица):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При формировании информации о месте нахождения или месте жительства (места пребывания) участника закупки, указываются следующие сведения:</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и наименование элемента планировочной структуры (квартал, микрорайон, иные) (при наличии);</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и наименование объекта улично-дорожной сети (улица, проспект, шоссе, переулок, проезд, набережная, площадь, иные) (при наличии);</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3.</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Почтовый адрес (для юридического лица)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Данная информация указывается при отличии от адреса местонахождения участника.</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4.</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Контактный телефон:</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5.</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Факс (при наличии):</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6.</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Адрес электронной почты (</w:t>
            </w:r>
            <w:r>
              <w:rPr>
                <w:rFonts w:ascii="Times New Roman" w:hAnsi="Times New Roman" w:cs="Times New Roman"/>
                <w:b/>
                <w:bCs/>
                <w:sz w:val="20"/>
                <w:szCs w:val="20"/>
                <w:lang w:val="en-US"/>
              </w:rPr>
              <w:t xml:space="preserve">e</w:t>
            </w:r>
            <w:r>
              <w:rPr>
                <w:rFonts w:ascii="Times New Roman" w:hAnsi="Times New Roman" w:cs="Times New Roman"/>
                <w:b/>
                <w:bCs/>
                <w:sz w:val="20"/>
                <w:szCs w:val="20"/>
              </w:rPr>
              <w:t xml:space="preserve">-</w:t>
            </w:r>
            <w:r>
              <w:rPr>
                <w:rFonts w:ascii="Times New Roman" w:hAnsi="Times New Roman" w:cs="Times New Roman"/>
                <w:b/>
                <w:bCs/>
                <w:sz w:val="20"/>
                <w:szCs w:val="20"/>
                <w:lang w:val="en-US"/>
              </w:rPr>
              <w:t xml:space="preserve">mail</w:t>
            </w:r>
            <w:r>
              <w:rPr>
                <w:rFonts w:ascii="Times New Roman" w:hAnsi="Times New Roman" w:cs="Times New Roman"/>
                <w:b/>
                <w:bCs/>
                <w:sz w:val="20"/>
                <w:szCs w:val="20"/>
              </w:rPr>
              <w:t xml:space="preserve">) участника закупки</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В случае если предложение участника закупки будет признано лучшим, то на указанный в заявке электронный адрес будет выслан проект</w:t>
            </w:r>
            <w:r>
              <w:rPr>
                <w:rFonts w:ascii="Times New Roman" w:hAnsi="Times New Roman" w:cs="Times New Roman"/>
                <w:i/>
                <w:color w:val="a6a6a6" w:themeColor="background1" w:themeShade="A6"/>
                <w:sz w:val="20"/>
                <w:szCs w:val="20"/>
              </w:rPr>
              <w:t xml:space="preserve">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7.</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 xml:space="preserve">.</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8.</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Код причины постановки (КПП) на учёт в налоговом органе (только для российских юридических лиц)</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9.</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ОГРН (для юридического лица) или ОГРНИП (для индивидуального предпринимателя) участника закупки</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10.</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Код ОКПО участника (только для юридических лиц)</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Указывается код по Общероссийскому классификатору предприятий и организаций (ОКПО), установленный участнику закупки.</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b/>
                <w:sz w:val="20"/>
                <w:szCs w:val="20"/>
              </w:rPr>
            </w:pPr>
            <w:r>
              <w:rPr>
                <w:rFonts w:ascii="Times New Roman" w:hAnsi="Times New Roman" w:cs="Times New Roman"/>
                <w:b/>
                <w:sz w:val="20"/>
                <w:szCs w:val="20"/>
              </w:rPr>
              <w:t xml:space="preserve">11.</w:t>
            </w:r>
            <w:r>
              <w:rPr>
                <w:rFonts w:ascii="Times New Roman" w:hAnsi="Times New Roman" w:cs="Times New Roman"/>
                <w:b/>
                <w:sz w:val="20"/>
                <w:szCs w:val="20"/>
              </w:rPr>
            </w:r>
            <w:r>
              <w:rPr>
                <w:rFonts w:ascii="Times New Roman" w:hAnsi="Times New Roman" w:cs="Times New Roman"/>
                <w:b/>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Fonts w:ascii="Times New Roman" w:hAnsi="Times New Roman" w:cs="Times New Roman"/>
                <w:b/>
                <w:bCs/>
                <w:sz w:val="20"/>
                <w:szCs w:val="20"/>
              </w:rPr>
              <w:t xml:space="preserve">Банковские реквизиты:</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В разделе банковск</w:t>
            </w:r>
            <w:r>
              <w:rPr>
                <w:rFonts w:ascii="Times New Roman" w:hAnsi="Times New Roman" w:cs="Times New Roman"/>
                <w:i/>
                <w:color w:val="a6a6a6" w:themeColor="background1" w:themeShade="A6"/>
                <w:sz w:val="20"/>
                <w:szCs w:val="20"/>
              </w:rPr>
              <w:t xml:space="preserve">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 xml:space="preserve">.</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11.1</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Fonts w:ascii="Times New Roman" w:hAnsi="Times New Roman" w:cs="Times New Roman"/>
                <w:b/>
                <w:bCs/>
                <w:sz w:val="20"/>
                <w:szCs w:val="20"/>
              </w:rPr>
            </w:pPr>
            <w:r>
              <w:rPr>
                <w:rStyle w:val="1155"/>
                <w:rFonts w:ascii="Times New Roman" w:hAnsi="Times New Roman"/>
                <w:sz w:val="20"/>
                <w:szCs w:val="20"/>
              </w:rPr>
              <w:t xml:space="preserve">Наименование обслуживающего банка</w:t>
            </w:r>
            <w:r>
              <w:rPr>
                <w:rFonts w:ascii="Times New Roman" w:hAnsi="Times New Roman" w:cs="Times New Roman"/>
                <w:b/>
                <w:bCs/>
                <w:sz w:val="20"/>
                <w:szCs w:val="20"/>
              </w:rPr>
            </w:r>
            <w:r>
              <w:rPr>
                <w:rFonts w:ascii="Times New Roman" w:hAnsi="Times New Roman" w:cs="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11.</w:t>
            </w:r>
            <w:r>
              <w:rPr>
                <w:rFonts w:ascii="Times New Roman" w:hAnsi="Times New Roman" w:cs="Times New Roman"/>
                <w:sz w:val="20"/>
                <w:szCs w:val="20"/>
              </w:rPr>
              <w:t xml:space="preserve">2</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Fonts w:ascii="Times New Roman" w:hAnsi="Times New Roman" w:cs="Times New Roman"/>
                <w:b/>
                <w:bCs/>
                <w:sz w:val="20"/>
                <w:szCs w:val="20"/>
              </w:rPr>
              <w:t xml:space="preserve">Расчетный счет</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11.3</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Корреспондентский счет</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Fonts w:ascii="Times New Roman" w:hAnsi="Times New Roman" w:cs="Times New Roman"/>
                <w:sz w:val="20"/>
                <w:szCs w:val="20"/>
              </w:rPr>
            </w:pPr>
            <w:r>
              <w:rPr>
                <w:rFonts w:ascii="Times New Roman" w:hAnsi="Times New Roman" w:cs="Times New Roman"/>
                <w:sz w:val="20"/>
                <w:szCs w:val="20"/>
              </w:rPr>
              <w:t xml:space="preserve">11.4</w:t>
            </w:r>
            <w:r>
              <w:rPr>
                <w:rFonts w:ascii="Times New Roman" w:hAnsi="Times New Roman" w:cs="Times New Roman"/>
                <w:sz w:val="20"/>
                <w:szCs w:val="20"/>
              </w:rPr>
            </w:r>
            <w:r>
              <w:rPr>
                <w:rFonts w:ascii="Times New Roman" w:hAnsi="Times New Roman" w:cs="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БИК</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12.</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ФИО и должность руководителя участника закупки (директор, президент…)</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i/>
                <w:color w:val="a6a6a6" w:themeColor="background1" w:themeShade="A6"/>
                <w:sz w:val="20"/>
                <w:szCs w:val="20"/>
              </w:rPr>
            </w:pPr>
            <w:r>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 xml:space="preserve">указывают</w:t>
            </w:r>
            <w:r>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r>
              <w:rPr>
                <w:rFonts w:ascii="Times New Roman" w:hAnsi="Times New Roman" w:cs="Times New Roman"/>
                <w:i/>
                <w:color w:val="a6a6a6" w:themeColor="background1" w:themeShade="A6"/>
                <w:sz w:val="20"/>
                <w:szCs w:val="20"/>
              </w:rPr>
            </w:r>
            <w:r>
              <w:rPr>
                <w:rFonts w:ascii="Times New Roman" w:hAnsi="Times New Roman" w:cs="Times New Roman"/>
                <w:i/>
                <w:color w:val="a6a6a6" w:themeColor="background1" w:themeShade="A6"/>
                <w:sz w:val="20"/>
                <w:szCs w:val="20"/>
              </w:rPr>
            </w:r>
          </w:p>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13.</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Основание полномочий руководителя (Устав, Положение, Решение учредителей и т.д.)</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Юридические лица должны приложить документ, определяющие его полномочия (Устав, Решение учредителей, Приказ и т.д.).</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14.</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15.</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Основание полномочий лица, подписывающего договор (Устав, Положение, Доверенность № ___ от ____ 200_ г. и т.д.)</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16.</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Является ли организация налогоплательщиком НДС</w:t>
            </w:r>
            <w:r>
              <w:rPr>
                <w:rStyle w:val="1155"/>
                <w:rFonts w:ascii="Times New Roman" w:hAnsi="Times New Roman"/>
                <w:sz w:val="20"/>
                <w:szCs w:val="20"/>
              </w:rPr>
              <w:t xml:space="preserve"> </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rPr/>
        <w:tc>
          <w:tcPr>
            <w:tcBorders/>
            <w:tcW w:w="271" w:type="pct"/>
            <w:vAlign w:val="center"/>
            <w:textDirection w:val="lrTb"/>
            <w:noWrap w:val="false"/>
          </w:tcPr>
          <w:p>
            <w:pPr>
              <w:pBdr/>
              <w:spacing w:after="0"/>
              <w:ind/>
              <w:contextualSpacing w:val="true"/>
              <w:rPr>
                <w:rStyle w:val="1155"/>
                <w:rFonts w:ascii="Times New Roman" w:hAnsi="Times New Roman"/>
                <w:sz w:val="20"/>
                <w:szCs w:val="20"/>
              </w:rPr>
            </w:pPr>
            <w:r>
              <w:rPr>
                <w:rStyle w:val="1155"/>
                <w:rFonts w:ascii="Times New Roman" w:hAnsi="Times New Roman"/>
                <w:sz w:val="20"/>
                <w:szCs w:val="20"/>
              </w:rPr>
              <w:t xml:space="preserve">17.</w:t>
            </w:r>
            <w:r>
              <w:rPr>
                <w:rStyle w:val="1155"/>
                <w:rFonts w:ascii="Times New Roman" w:hAnsi="Times New Roman"/>
                <w:sz w:val="20"/>
                <w:szCs w:val="20"/>
              </w:rPr>
            </w:r>
            <w:r>
              <w:rPr>
                <w:rStyle w:val="1155"/>
                <w:rFonts w:ascii="Times New Roman" w:hAnsi="Times New Roman"/>
                <w:sz w:val="20"/>
                <w:szCs w:val="20"/>
              </w:rPr>
            </w:r>
          </w:p>
        </w:tc>
        <w:tc>
          <w:tcPr>
            <w:tcBorders/>
            <w:tcW w:w="1852" w:type="pct"/>
            <w:vAlign w:val="center"/>
            <w:textDirection w:val="lrTb"/>
            <w:noWrap w:val="false"/>
          </w:tcPr>
          <w:p>
            <w:pPr>
              <w:pBdr/>
              <w:spacing w:after="0" w:line="240" w:lineRule="auto"/>
              <w:ind/>
              <w:contextualSpacing w:val="true"/>
              <w:rPr>
                <w:rStyle w:val="1155"/>
                <w:rFonts w:ascii="Times New Roman" w:hAnsi="Times New Roman"/>
                <w:b/>
                <w:bCs/>
                <w:sz w:val="20"/>
                <w:szCs w:val="20"/>
              </w:rPr>
            </w:pPr>
            <w:r>
              <w:rPr>
                <w:rStyle w:val="1155"/>
                <w:rFonts w:ascii="Times New Roman" w:hAnsi="Times New Roman"/>
                <w:sz w:val="20"/>
                <w:szCs w:val="20"/>
              </w:rPr>
              <w:t xml:space="preserve">ФИО, должность, телефон и электронный адрес контактного лица для получения дополнительной информации</w:t>
            </w:r>
            <w:r>
              <w:rPr>
                <w:rStyle w:val="1155"/>
                <w:rFonts w:ascii="Times New Roman" w:hAnsi="Times New Roman"/>
                <w:b/>
                <w:bCs/>
                <w:sz w:val="20"/>
                <w:szCs w:val="20"/>
              </w:rPr>
            </w:r>
            <w:r>
              <w:rPr>
                <w:rStyle w:val="1155"/>
                <w:rFonts w:ascii="Times New Roman" w:hAnsi="Times New Roman"/>
                <w:b/>
                <w:bCs/>
                <w:sz w:val="20"/>
                <w:szCs w:val="20"/>
              </w:rPr>
            </w:r>
          </w:p>
        </w:tc>
        <w:tc>
          <w:tcPr>
            <w:tcBorders/>
            <w:tcW w:w="2877" w:type="pct"/>
            <w:vAlign w:val="center"/>
            <w:textDirection w:val="lrTb"/>
            <w:noWrap w:val="false"/>
          </w:tcPr>
          <w:p>
            <w:pPr>
              <w:pBdr/>
              <w:spacing w:after="0" w:line="240" w:lineRule="auto"/>
              <w:ind/>
              <w:contextualSpacing w:val="true"/>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 xml:space="preserve">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r>
              <w:rPr>
                <w:rFonts w:ascii="Times New Roman" w:hAnsi="Times New Roman" w:cs="Times New Roman"/>
                <w:sz w:val="20"/>
                <w:szCs w:val="20"/>
              </w:rPr>
            </w:r>
            <w:r>
              <w:rPr>
                <w:rFonts w:ascii="Times New Roman" w:hAnsi="Times New Roman" w:cs="Times New Roman"/>
                <w:sz w:val="20"/>
                <w:szCs w:val="20"/>
              </w:rPr>
            </w:r>
          </w:p>
        </w:tc>
      </w:tr>
    </w:tbl>
    <w:p>
      <w:pPr>
        <w:pBdr/>
        <w:spacing/>
        <w:ind/>
        <w:rPr>
          <w:rFonts w:ascii="Times New Roman" w:hAnsi="Times New Roman" w:eastAsia="Calibri" w:cs="Times New Roman"/>
          <w:b/>
          <w:bCs/>
          <w:sz w:val="20"/>
          <w:szCs w:val="20"/>
        </w:rPr>
      </w:pPr>
      <w:r>
        <w:rPr>
          <w:rFonts w:ascii="Times New Roman" w:hAnsi="Times New Roman" w:eastAsia="Calibri" w:cs="Times New Roman"/>
          <w:b/>
          <w:bCs/>
          <w:sz w:val="20"/>
          <w:szCs w:val="20"/>
        </w:rPr>
      </w:r>
      <w:r>
        <w:rPr>
          <w:rFonts w:ascii="Times New Roman" w:hAnsi="Times New Roman" w:eastAsia="Calibri" w:cs="Times New Roman"/>
          <w:b/>
          <w:bCs/>
          <w:sz w:val="20"/>
          <w:szCs w:val="20"/>
        </w:rPr>
      </w:r>
      <w:r>
        <w:rPr>
          <w:rFonts w:ascii="Times New Roman" w:hAnsi="Times New Roman" w:eastAsia="Calibri" w:cs="Times New Roman"/>
          <w:b/>
          <w:bCs/>
          <w:sz w:val="20"/>
          <w:szCs w:val="20"/>
        </w:rPr>
      </w:r>
    </w:p>
    <w:p>
      <w:pPr>
        <w:pBdr/>
        <w:spacing/>
        <w:ind/>
        <w:rPr>
          <w:rFonts w:ascii="Times New Roman" w:hAnsi="Times New Roman" w:eastAsia="Calibri" w:cs="Times New Roman"/>
          <w:b/>
          <w:bCs/>
          <w:sz w:val="20"/>
          <w:szCs w:val="20"/>
        </w:rPr>
      </w:pPr>
      <w:r>
        <w:rPr>
          <w:rFonts w:ascii="Times New Roman" w:hAnsi="Times New Roman" w:eastAsia="Calibri" w:cs="Times New Roman"/>
          <w:b/>
          <w:bCs/>
          <w:sz w:val="20"/>
          <w:szCs w:val="20"/>
        </w:rPr>
      </w:r>
      <w:r>
        <w:rPr>
          <w:rFonts w:ascii="Times New Roman" w:hAnsi="Times New Roman" w:eastAsia="Calibri" w:cs="Times New Roman"/>
          <w:b/>
          <w:bCs/>
          <w:sz w:val="20"/>
          <w:szCs w:val="20"/>
        </w:rPr>
      </w:r>
      <w:r>
        <w:rPr>
          <w:rFonts w:ascii="Times New Roman" w:hAnsi="Times New Roman" w:eastAsia="Calibri" w:cs="Times New Roman"/>
          <w:b/>
          <w:bCs/>
          <w:sz w:val="20"/>
          <w:szCs w:val="20"/>
        </w:rPr>
      </w:r>
    </w:p>
    <w:p>
      <w:pPr>
        <w:pBdr/>
        <w:spacing/>
        <w:ind/>
        <w:rPr>
          <w:rFonts w:ascii="Times New Roman" w:hAnsi="Times New Roman" w:eastAsia="Calibri" w:cs="Times New Roman"/>
          <w:b/>
          <w:bCs/>
          <w:sz w:val="20"/>
          <w:szCs w:val="20"/>
        </w:rPr>
      </w:pPr>
      <w:r>
        <w:rPr>
          <w:rFonts w:ascii="Times New Roman" w:hAnsi="Times New Roman" w:eastAsia="Calibri" w:cs="Times New Roman"/>
          <w:b/>
          <w:bCs/>
          <w:sz w:val="20"/>
          <w:szCs w:val="20"/>
        </w:rPr>
      </w:r>
      <w:r>
        <w:rPr>
          <w:rFonts w:ascii="Times New Roman" w:hAnsi="Times New Roman" w:eastAsia="Calibri" w:cs="Times New Roman"/>
          <w:b/>
          <w:bCs/>
          <w:sz w:val="20"/>
          <w:szCs w:val="20"/>
        </w:rPr>
      </w:r>
      <w:r>
        <w:rPr>
          <w:rFonts w:ascii="Times New Roman" w:hAnsi="Times New Roman" w:eastAsia="Calibri" w:cs="Times New Roman"/>
          <w:b/>
          <w:bCs/>
          <w:sz w:val="20"/>
          <w:szCs w:val="20"/>
        </w:rPr>
      </w:r>
    </w:p>
    <w:p>
      <w:pPr>
        <w:pBdr/>
        <w:spacing/>
        <w:ind/>
        <w:rPr>
          <w:rFonts w:ascii="Times New Roman" w:hAnsi="Times New Roman" w:eastAsia="Calibri" w:cs="Times New Roman"/>
          <w:b/>
          <w:bCs/>
          <w:sz w:val="20"/>
          <w:szCs w:val="20"/>
        </w:rPr>
      </w:pPr>
      <w:r>
        <w:rPr>
          <w:rFonts w:ascii="Times New Roman" w:hAnsi="Times New Roman" w:eastAsia="Calibri" w:cs="Times New Roman"/>
          <w:b/>
          <w:bCs/>
          <w:sz w:val="20"/>
          <w:szCs w:val="20"/>
        </w:rPr>
      </w:r>
      <w:r>
        <w:rPr>
          <w:rFonts w:ascii="Times New Roman" w:hAnsi="Times New Roman" w:eastAsia="Calibri" w:cs="Times New Roman"/>
          <w:b/>
          <w:bCs/>
          <w:sz w:val="20"/>
          <w:szCs w:val="20"/>
        </w:rPr>
      </w:r>
      <w:r>
        <w:rPr>
          <w:rFonts w:ascii="Times New Roman" w:hAnsi="Times New Roman" w:eastAsia="Calibri" w:cs="Times New Roman"/>
          <w:b/>
          <w:bCs/>
          <w:sz w:val="20"/>
          <w:szCs w:val="20"/>
        </w:rPr>
      </w:r>
    </w:p>
    <w:p>
      <w:pPr>
        <w:pBdr/>
        <w:spacing/>
        <w:ind/>
        <w:rPr>
          <w:rFonts w:ascii="Times New Roman" w:hAnsi="Times New Roman" w:eastAsia="Calibri" w:cs="Times New Roman"/>
          <w:b/>
          <w:bCs/>
          <w:sz w:val="20"/>
          <w:szCs w:val="20"/>
        </w:rPr>
      </w:pPr>
      <w:r>
        <w:rPr>
          <w:rFonts w:ascii="Times New Roman" w:hAnsi="Times New Roman" w:eastAsia="Calibri" w:cs="Times New Roman"/>
          <w:b/>
          <w:bCs/>
          <w:sz w:val="20"/>
          <w:szCs w:val="20"/>
        </w:rPr>
        <w:t xml:space="preserve">Предлагаем оказать услуги в соответствии с условиями извещения о закупке:</w:t>
      </w:r>
      <w:r>
        <w:rPr>
          <w:rFonts w:ascii="Times New Roman" w:hAnsi="Times New Roman" w:eastAsia="Calibri" w:cs="Times New Roman"/>
          <w:b/>
          <w:bCs/>
          <w:sz w:val="20"/>
          <w:szCs w:val="20"/>
        </w:rPr>
      </w:r>
      <w:r>
        <w:rPr>
          <w:rFonts w:ascii="Times New Roman" w:hAnsi="Times New Roman" w:eastAsia="Calibri" w:cs="Times New Roman"/>
          <w:b/>
          <w:bCs/>
          <w:sz w:val="20"/>
          <w:szCs w:val="20"/>
        </w:rPr>
      </w:r>
    </w:p>
    <w:p>
      <w:pPr>
        <w:pStyle w:val="1096"/>
        <w:pBdr/>
        <w:spacing/>
        <w:ind w:firstLine="566" w:left="142"/>
        <w:jc w:val="both"/>
        <w:rPr>
          <w:rFonts w:eastAsia="Calibri"/>
          <w:b/>
          <w:bCs/>
          <w:sz w:val="20"/>
          <w:szCs w:val="20"/>
        </w:rPr>
      </w:pPr>
      <w:r>
        <w:rPr>
          <w:rFonts w:eastAsia="Calibri"/>
          <w:b/>
          <w:bCs/>
          <w:sz w:val="20"/>
          <w:szCs w:val="20"/>
        </w:rPr>
      </w:r>
      <w:r>
        <w:rPr>
          <w:rFonts w:eastAsia="Calibri"/>
          <w:b/>
          <w:bCs/>
          <w:sz w:val="20"/>
          <w:szCs w:val="20"/>
        </w:rPr>
      </w:r>
      <w:r>
        <w:rPr>
          <w:rFonts w:eastAsia="Calibri"/>
          <w:b/>
          <w:bCs/>
          <w:sz w:val="20"/>
          <w:szCs w:val="20"/>
        </w:rPr>
      </w:r>
    </w:p>
    <w:tbl>
      <w:tblPr>
        <w:tblW w:w="5000" w:type="pct"/>
        <w:tblCellMar>
          <w:left w:w="28" w:type="dxa"/>
          <w:right w:w="28" w:type="dxa"/>
        </w:tblCellMar>
        <w:tblBorders/>
        <w:tblLook w:val="0000" w:firstRow="0" w:lastRow="0" w:firstColumn="0" w:lastColumn="0" w:noHBand="0" w:noVBand="0"/>
      </w:tblPr>
      <w:tblGrid>
        <w:gridCol w:w="973"/>
        <w:gridCol w:w="3741"/>
        <w:gridCol w:w="2519"/>
        <w:gridCol w:w="976"/>
        <w:gridCol w:w="1646"/>
      </w:tblGrid>
      <w:tr>
        <w:trPr>
          <w:trHeight w:val="307"/>
        </w:trPr>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494" w:type="pct"/>
            <w:vAlign w:val="center"/>
            <w:textDirection w:val="lrTb"/>
            <w:noWrap w:val="false"/>
          </w:tcPr>
          <w:p>
            <w:pPr>
              <w:keepNext w:val="true"/>
              <w:widowControl w:val="false"/>
              <w:pBdr/>
              <w:spacing w:after="0" w:line="240" w:lineRule="auto"/>
              <w:ind/>
              <w:jc w:val="center"/>
              <w:rPr>
                <w:rFonts w:ascii="Times New Roman" w:hAnsi="Times New Roman" w:cs="Times New Roman"/>
                <w:sz w:val="18"/>
                <w:szCs w:val="18"/>
              </w:rPr>
            </w:pPr>
            <w:r>
              <w:rPr>
                <w:rFonts w:ascii="Times New Roman" w:hAnsi="Times New Roman" w:cs="Times New Roman"/>
                <w:b/>
                <w:bCs/>
                <w:sz w:val="18"/>
                <w:szCs w:val="18"/>
              </w:rPr>
              <w:t xml:space="preserve">№ п/п</w:t>
            </w:r>
            <w:r>
              <w:rPr>
                <w:rFonts w:ascii="Times New Roman" w:hAnsi="Times New Roman" w:cs="Times New Roman"/>
                <w:sz w:val="18"/>
                <w:szCs w:val="18"/>
              </w:rPr>
            </w:r>
            <w:r>
              <w:rPr>
                <w:rFonts w:ascii="Times New Roman" w:hAnsi="Times New Roman" w:cs="Times New Roman"/>
                <w:sz w:val="18"/>
                <w:szCs w:val="18"/>
              </w:rP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1898" w:type="pct"/>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sz w:val="18"/>
                <w:szCs w:val="18"/>
              </w:rPr>
            </w:pPr>
            <w:r>
              <w:rPr>
                <w:rFonts w:ascii="Times New Roman" w:hAnsi="Times New Roman" w:cs="Times New Roman"/>
                <w:b/>
                <w:bCs/>
                <w:sz w:val="18"/>
                <w:szCs w:val="18"/>
              </w:rPr>
              <w:t xml:space="preserve">Предмет закупки (договора)</w:t>
            </w:r>
            <w:r>
              <w:rPr>
                <w:rFonts w:ascii="Times New Roman" w:hAnsi="Times New Roman" w:cs="Times New Roman"/>
                <w:sz w:val="18"/>
                <w:szCs w:val="18"/>
              </w:rPr>
            </w:r>
            <w:r>
              <w:rPr>
                <w:rFonts w:ascii="Times New Roman" w:hAnsi="Times New Roman" w:cs="Times New Roman"/>
                <w:sz w:val="18"/>
                <w:szCs w:val="18"/>
              </w:rPr>
            </w:r>
          </w:p>
        </w:tc>
        <w:tc>
          <w:tcPr>
            <w:shd w:val="clear" w:color="auto" w:fill="deeaf6" w:themeFill="accent5" w:themeFillTint="33"/>
            <w:tcBorders>
              <w:top w:val="single" w:color="000000" w:sz="4" w:space="0"/>
              <w:left w:val="single" w:color="000000" w:sz="4" w:space="0"/>
              <w:bottom w:val="single" w:color="000000" w:sz="4" w:space="0"/>
              <w:right w:val="single" w:color="auto" w:sz="4" w:space="0"/>
            </w:tcBorders>
            <w:tcW w:w="1278"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sz w:val="18"/>
                <w:szCs w:val="18"/>
              </w:rPr>
            </w:pPr>
            <w:r>
              <w:rPr>
                <w:rFonts w:ascii="Times New Roman" w:hAnsi="Times New Roman" w:cs="Times New Roman"/>
                <w:b/>
                <w:bCs/>
                <w:sz w:val="18"/>
                <w:szCs w:val="18"/>
              </w:rPr>
              <w:t xml:space="preserve">Срок (период) оказания услуг</w:t>
            </w:r>
            <w:r>
              <w:rPr>
                <w:rFonts w:ascii="Times New Roman" w:hAnsi="Times New Roman" w:cs="Times New Roman"/>
                <w:sz w:val="18"/>
                <w:szCs w:val="18"/>
              </w:rPr>
            </w:r>
            <w:r>
              <w:rPr>
                <w:rFonts w:ascii="Times New Roman" w:hAnsi="Times New Roman" w:cs="Times New Roman"/>
                <w:sz w:val="18"/>
                <w:szCs w:val="18"/>
              </w:rPr>
            </w:r>
          </w:p>
        </w:tc>
        <w:tc>
          <w:tcPr>
            <w:shd w:val="clear" w:color="auto" w:fill="deeaf6" w:themeFill="accent5" w:themeFillTint="33"/>
            <w:tcBorders>
              <w:top w:val="single" w:color="auto" w:sz="4" w:space="0"/>
              <w:left w:val="single" w:color="auto" w:sz="4" w:space="0"/>
              <w:bottom w:val="single" w:color="auto" w:sz="4" w:space="0"/>
              <w:right w:val="single" w:color="auto" w:sz="4" w:space="0"/>
            </w:tcBorders>
            <w:tcW w:w="49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sz w:val="18"/>
                <w:szCs w:val="18"/>
              </w:rPr>
            </w:pPr>
            <w:r>
              <w:rPr>
                <w:rFonts w:ascii="Times New Roman" w:hAnsi="Times New Roman" w:cs="Times New Roman"/>
                <w:b/>
                <w:sz w:val="18"/>
                <w:szCs w:val="18"/>
              </w:rPr>
              <w:t xml:space="preserve">Ед. изм.</w:t>
            </w:r>
            <w:r>
              <w:rPr>
                <w:rFonts w:ascii="Times New Roman" w:hAnsi="Times New Roman" w:cs="Times New Roman"/>
                <w:sz w:val="18"/>
                <w:szCs w:val="18"/>
              </w:rPr>
            </w:r>
            <w:r>
              <w:rPr>
                <w:rFonts w:ascii="Times New Roman" w:hAnsi="Times New Roman" w:cs="Times New Roman"/>
                <w:sz w:val="18"/>
                <w:szCs w:val="18"/>
              </w:rPr>
            </w:r>
          </w:p>
        </w:tc>
        <w:tc>
          <w:tcPr>
            <w:shd w:val="clear" w:color="auto" w:fill="deeaf6" w:themeFill="accent5" w:themeFillTint="33"/>
            <w:tcBorders>
              <w:top w:val="single" w:color="auto" w:sz="4" w:space="0"/>
              <w:left w:val="single" w:color="auto" w:sz="4" w:space="0"/>
              <w:bottom w:val="single" w:color="auto" w:sz="4" w:space="0"/>
              <w:right w:val="single" w:color="auto" w:sz="4" w:space="0"/>
            </w:tcBorders>
            <w:tcW w:w="83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sz w:val="18"/>
                <w:szCs w:val="18"/>
              </w:rPr>
            </w:pPr>
            <w:r>
              <w:rPr>
                <w:rFonts w:ascii="Times New Roman" w:hAnsi="Times New Roman" w:cs="Times New Roman"/>
                <w:b/>
                <w:sz w:val="18"/>
                <w:szCs w:val="18"/>
              </w:rPr>
              <w:t xml:space="preserve">Цена за ед. изм., руб.</w:t>
            </w:r>
            <w:r>
              <w:rPr>
                <w:rFonts w:ascii="Times New Roman" w:hAnsi="Times New Roman" w:cs="Times New Roman"/>
                <w:sz w:val="18"/>
                <w:szCs w:val="18"/>
              </w:rPr>
            </w:r>
            <w:r>
              <w:rPr>
                <w:rFonts w:ascii="Times New Roman" w:hAnsi="Times New Roman" w:cs="Times New Roman"/>
                <w:sz w:val="18"/>
                <w:szCs w:val="18"/>
              </w:rPr>
            </w:r>
          </w:p>
        </w:tc>
      </w:tr>
      <w:tr>
        <w:trPr>
          <w:trHeight w:val="386"/>
        </w:trPr>
        <w:tc>
          <w:tcPr>
            <w:shd w:val="clear" w:color="auto" w:fill="ffffff"/>
            <w:tcBorders>
              <w:top w:val="single" w:color="000000" w:sz="4" w:space="0"/>
              <w:left w:val="single" w:color="000000" w:sz="4" w:space="0"/>
              <w:bottom w:val="single" w:color="000000" w:sz="4" w:space="0"/>
              <w:right w:val="single" w:color="000000" w:sz="4" w:space="0"/>
            </w:tcBorders>
            <w:tcW w:w="494" w:type="pct"/>
            <w:vAlign w:val="center"/>
            <w:textDirection w:val="lrTb"/>
            <w:noWrap w:val="false"/>
          </w:tcPr>
          <w:p>
            <w:pPr>
              <w:keepNext w:val="true"/>
              <w:widowControl w:val="false"/>
              <w:pBdr/>
              <w:spacing w:after="0" w:line="240" w:lineRule="auto"/>
              <w:ind/>
              <w:jc w:val="center"/>
              <w:rPr>
                <w:rFonts w:ascii="Times New Roman" w:hAnsi="Times New Roman" w:cs="Times New Roman"/>
                <w:sz w:val="18"/>
                <w:szCs w:val="18"/>
              </w:rPr>
            </w:pPr>
            <w:r>
              <w:rPr>
                <w:rFonts w:ascii="Times New Roman" w:hAnsi="Times New Roman" w:cs="Times New Roman"/>
                <w:sz w:val="18"/>
                <w:szCs w:val="18"/>
              </w:rPr>
              <w:t xml:space="preserve">1</w:t>
            </w:r>
            <w:r>
              <w:rPr>
                <w:rFonts w:ascii="Times New Roman" w:hAnsi="Times New Roman" w:cs="Times New Roman"/>
                <w:sz w:val="18"/>
                <w:szCs w:val="18"/>
              </w:rPr>
            </w:r>
            <w:r>
              <w:rPr>
                <w:rFonts w:ascii="Times New Roman" w:hAnsi="Times New Roman" w:cs="Times New Roman"/>
                <w:sz w:val="18"/>
                <w:szCs w:val="18"/>
              </w:rPr>
            </w:r>
          </w:p>
        </w:tc>
        <w:tc>
          <w:tcPr>
            <w:shd w:val="clear" w:color="auto" w:fill="auto"/>
            <w:tcBorders>
              <w:top w:val="single" w:color="000000" w:sz="4" w:space="0"/>
              <w:left w:val="single" w:color="000000" w:sz="4" w:space="0"/>
              <w:bottom w:val="single" w:color="000000" w:sz="4" w:space="0"/>
              <w:right w:val="single" w:color="000000" w:sz="4" w:space="0"/>
            </w:tcBorders>
            <w:tcW w:w="1898" w:type="pct"/>
            <w:vAlign w:val="center"/>
            <w:textDirection w:val="lrTb"/>
            <w:noWrap w:val="false"/>
          </w:tcPr>
          <w:p>
            <w:pPr>
              <w:pBdr/>
              <w:spacing w:after="0" w:line="240" w:lineRule="auto"/>
              <w:ind w:left="154"/>
              <w:rPr>
                <w:rFonts w:ascii="Times New Roman" w:hAnsi="Times New Roman" w:cs="Times New Roman"/>
                <w:sz w:val="18"/>
                <w:szCs w:val="18"/>
              </w:rPr>
            </w:pPr>
            <w:r>
              <w:rPr>
                <w:rFonts w:ascii="Times New Roman" w:hAnsi="Times New Roman" w:cs="Times New Roman"/>
                <w:sz w:val="18"/>
                <w:szCs w:val="18"/>
              </w:rPr>
            </w:r>
            <w:r>
              <w:rPr>
                <w:rFonts w:ascii="Times New Roman" w:hAnsi="Times New Roman" w:cs="Times New Roman"/>
                <w:sz w:val="18"/>
                <w:szCs w:val="18"/>
              </w:rPr>
            </w:r>
            <w:r>
              <w:rPr>
                <w:rFonts w:ascii="Times New Roman" w:hAnsi="Times New Roman" w:cs="Times New Roman"/>
                <w:sz w:val="18"/>
                <w:szCs w:val="18"/>
              </w:rPr>
            </w:r>
          </w:p>
        </w:tc>
        <w:tc>
          <w:tcPr>
            <w:shd w:val="clear" w:color="auto" w:fill="auto"/>
            <w:tcBorders>
              <w:top w:val="single" w:color="000000" w:sz="4" w:space="0"/>
              <w:left w:val="single" w:color="000000" w:sz="4" w:space="0"/>
              <w:bottom w:val="single" w:color="000000" w:sz="4" w:space="0"/>
              <w:right w:val="single" w:color="auto" w:sz="4" w:space="0"/>
            </w:tcBorders>
            <w:tcW w:w="1278" w:type="pct"/>
            <w:vAlign w:val="center"/>
            <w:textDirection w:val="lrTb"/>
            <w:noWrap w:val="false"/>
          </w:tcPr>
          <w:p>
            <w:pPr>
              <w:keepNext w:val="true"/>
              <w:widowControl w:val="false"/>
              <w:pBdr/>
              <w:spacing w:after="0" w:line="240" w:lineRule="auto"/>
              <w:ind/>
              <w:jc w:val="center"/>
              <w:rPr>
                <w:rFonts w:ascii="Times New Roman" w:hAnsi="Times New Roman" w:cs="Times New Roman"/>
                <w:i/>
                <w:iCs/>
                <w:color w:val="ff0000"/>
                <w:sz w:val="18"/>
                <w:szCs w:val="18"/>
              </w:rPr>
            </w:pPr>
            <w:r>
              <w:rPr>
                <w:rFonts w:ascii="Times New Roman" w:hAnsi="Times New Roman" w:cs="Times New Roman"/>
                <w:i/>
                <w:iCs/>
                <w:color w:val="ff0000"/>
                <w:sz w:val="18"/>
                <w:szCs w:val="18"/>
              </w:rPr>
            </w:r>
            <w:r>
              <w:rPr>
                <w:rFonts w:ascii="Times New Roman" w:hAnsi="Times New Roman" w:cs="Times New Roman"/>
                <w:i/>
                <w:iCs/>
                <w:color w:val="ff0000"/>
                <w:sz w:val="18"/>
                <w:szCs w:val="18"/>
              </w:rPr>
            </w:r>
            <w:r>
              <w:rPr>
                <w:rFonts w:ascii="Times New Roman" w:hAnsi="Times New Roman" w:cs="Times New Roman"/>
                <w:i/>
                <w:iCs/>
                <w:color w:val="ff0000"/>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49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83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r>
      <w:tr>
        <w:trPr>
          <w:trHeight w:val="386"/>
        </w:trPr>
        <w:tc>
          <w:tcPr>
            <w:shd w:val="clear" w:color="auto" w:fill="ffffff"/>
            <w:tcBorders>
              <w:top w:val="single" w:color="000000" w:sz="4" w:space="0"/>
              <w:left w:val="single" w:color="000000" w:sz="4" w:space="0"/>
              <w:bottom w:val="single" w:color="000000" w:sz="4" w:space="0"/>
              <w:right w:val="single" w:color="000000" w:sz="4" w:space="0"/>
            </w:tcBorders>
            <w:tcW w:w="494" w:type="pct"/>
            <w:vAlign w:val="center"/>
            <w:textDirection w:val="lrTb"/>
            <w:noWrap w:val="false"/>
          </w:tcPr>
          <w:p>
            <w:pPr>
              <w:keepNext w:val="true"/>
              <w:widowControl w:val="false"/>
              <w:pBdr/>
              <w:spacing w:after="0" w:line="240" w:lineRule="auto"/>
              <w:ind/>
              <w:jc w:val="center"/>
              <w:rPr>
                <w:rFonts w:ascii="Times New Roman" w:hAnsi="Times New Roman" w:cs="Times New Roman"/>
                <w:sz w:val="18"/>
                <w:szCs w:val="18"/>
              </w:rPr>
            </w:pPr>
            <w:r>
              <w:rPr>
                <w:rFonts w:ascii="Times New Roman" w:hAnsi="Times New Roman" w:cs="Times New Roman"/>
                <w:sz w:val="18"/>
                <w:szCs w:val="18"/>
              </w:rPr>
              <w:t xml:space="preserve">2</w:t>
            </w:r>
            <w:r>
              <w:rPr>
                <w:rFonts w:ascii="Times New Roman" w:hAnsi="Times New Roman" w:cs="Times New Roman"/>
                <w:sz w:val="18"/>
                <w:szCs w:val="18"/>
              </w:rPr>
            </w:r>
            <w:r>
              <w:rPr>
                <w:rFonts w:ascii="Times New Roman" w:hAnsi="Times New Roman" w:cs="Times New Roman"/>
                <w:sz w:val="18"/>
                <w:szCs w:val="18"/>
              </w:rPr>
            </w:r>
          </w:p>
        </w:tc>
        <w:tc>
          <w:tcPr>
            <w:shd w:val="clear" w:color="auto" w:fill="auto"/>
            <w:tcBorders>
              <w:top w:val="single" w:color="000000" w:sz="4" w:space="0"/>
              <w:left w:val="single" w:color="000000" w:sz="4" w:space="0"/>
              <w:bottom w:val="single" w:color="000000" w:sz="4" w:space="0"/>
              <w:right w:val="single" w:color="000000" w:sz="4" w:space="0"/>
            </w:tcBorders>
            <w:tcW w:w="1898" w:type="pct"/>
            <w:vAlign w:val="center"/>
            <w:textDirection w:val="lrTb"/>
            <w:noWrap w:val="false"/>
          </w:tcPr>
          <w:p>
            <w:pPr>
              <w:pBdr/>
              <w:spacing w:after="0" w:line="240" w:lineRule="auto"/>
              <w:ind w:left="154"/>
              <w:rPr>
                <w:rFonts w:ascii="Times New Roman" w:hAnsi="Times New Roman" w:cs="Times New Roman"/>
                <w:i/>
                <w:iCs/>
                <w:color w:val="0070c0"/>
                <w:sz w:val="18"/>
                <w:szCs w:val="18"/>
              </w:rPr>
            </w:pPr>
            <w:r>
              <w:rPr>
                <w:rFonts w:ascii="Times New Roman" w:hAnsi="Times New Roman" w:cs="Times New Roman"/>
                <w:i/>
                <w:iCs/>
                <w:color w:val="0070c0"/>
                <w:sz w:val="18"/>
                <w:szCs w:val="18"/>
              </w:rPr>
            </w:r>
            <w:r>
              <w:rPr>
                <w:rFonts w:ascii="Times New Roman" w:hAnsi="Times New Roman" w:cs="Times New Roman"/>
                <w:i/>
                <w:iCs/>
                <w:color w:val="0070c0"/>
                <w:sz w:val="18"/>
                <w:szCs w:val="18"/>
              </w:rPr>
            </w:r>
            <w:r>
              <w:rPr>
                <w:rFonts w:ascii="Times New Roman" w:hAnsi="Times New Roman" w:cs="Times New Roman"/>
                <w:i/>
                <w:iCs/>
                <w:color w:val="0070c0"/>
                <w:sz w:val="18"/>
                <w:szCs w:val="18"/>
              </w:rPr>
            </w:r>
          </w:p>
        </w:tc>
        <w:tc>
          <w:tcPr>
            <w:shd w:val="clear" w:color="auto" w:fill="auto"/>
            <w:tcBorders>
              <w:top w:val="single" w:color="000000" w:sz="4" w:space="0"/>
              <w:left w:val="single" w:color="000000" w:sz="4" w:space="0"/>
              <w:bottom w:val="single" w:color="000000" w:sz="4" w:space="0"/>
              <w:right w:val="single" w:color="auto" w:sz="4" w:space="0"/>
            </w:tcBorders>
            <w:tcW w:w="1278" w:type="pct"/>
            <w:vAlign w:val="center"/>
            <w:textDirection w:val="lrTb"/>
            <w:noWrap w:val="false"/>
          </w:tcPr>
          <w:p>
            <w:pPr>
              <w:keepNext w:val="true"/>
              <w:widowControl w:val="false"/>
              <w:pBdr/>
              <w:spacing w:after="0" w:line="240" w:lineRule="auto"/>
              <w:ind/>
              <w:jc w:val="center"/>
              <w:rPr>
                <w:rFonts w:ascii="Times New Roman" w:hAnsi="Times New Roman" w:cs="Times New Roman"/>
                <w:i/>
                <w:iCs/>
                <w:color w:val="ff0000"/>
                <w:sz w:val="18"/>
                <w:szCs w:val="18"/>
              </w:rPr>
            </w:pPr>
            <w:r>
              <w:rPr>
                <w:rFonts w:ascii="Times New Roman" w:hAnsi="Times New Roman" w:cs="Times New Roman"/>
                <w:i/>
                <w:iCs/>
                <w:color w:val="ff0000"/>
                <w:sz w:val="18"/>
                <w:szCs w:val="18"/>
              </w:rPr>
            </w:r>
            <w:r>
              <w:rPr>
                <w:rFonts w:ascii="Times New Roman" w:hAnsi="Times New Roman" w:cs="Times New Roman"/>
                <w:i/>
                <w:iCs/>
                <w:color w:val="ff0000"/>
                <w:sz w:val="18"/>
                <w:szCs w:val="18"/>
              </w:rPr>
            </w:r>
            <w:r>
              <w:rPr>
                <w:rFonts w:ascii="Times New Roman" w:hAnsi="Times New Roman" w:cs="Times New Roman"/>
                <w:i/>
                <w:iCs/>
                <w:color w:val="ff0000"/>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49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83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r>
      <w:tr>
        <w:trPr>
          <w:trHeight w:val="386"/>
        </w:trPr>
        <w:tc>
          <w:tcPr>
            <w:shd w:val="clear" w:color="auto" w:fill="ffffff"/>
            <w:tcBorders>
              <w:top w:val="single" w:color="000000" w:sz="4" w:space="0"/>
              <w:left w:val="single" w:color="000000" w:sz="4" w:space="0"/>
              <w:bottom w:val="single" w:color="000000" w:sz="4" w:space="0"/>
              <w:right w:val="single" w:color="000000" w:sz="4" w:space="0"/>
            </w:tcBorders>
            <w:tcW w:w="494" w:type="pct"/>
            <w:vAlign w:val="center"/>
            <w:textDirection w:val="lrTb"/>
            <w:noWrap w:val="false"/>
          </w:tcPr>
          <w:p>
            <w:pPr>
              <w:keepNext w:val="true"/>
              <w:widowControl w:val="false"/>
              <w:pBdr/>
              <w:spacing w:after="0" w:line="240" w:lineRule="auto"/>
              <w:ind/>
              <w:jc w:val="center"/>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r>
            <w:r>
              <w:rPr>
                <w:rFonts w:ascii="Times New Roman" w:hAnsi="Times New Roman" w:cs="Times New Roman"/>
                <w:sz w:val="18"/>
                <w:szCs w:val="18"/>
              </w:rPr>
            </w:r>
          </w:p>
        </w:tc>
        <w:tc>
          <w:tcPr>
            <w:shd w:val="clear" w:color="auto" w:fill="auto"/>
            <w:tcBorders>
              <w:top w:val="single" w:color="000000" w:sz="4" w:space="0"/>
              <w:left w:val="single" w:color="000000" w:sz="4" w:space="0"/>
              <w:bottom w:val="single" w:color="000000" w:sz="4" w:space="0"/>
              <w:right w:val="single" w:color="000000" w:sz="4" w:space="0"/>
            </w:tcBorders>
            <w:tcW w:w="1898" w:type="pct"/>
            <w:vAlign w:val="center"/>
            <w:textDirection w:val="lrTb"/>
            <w:noWrap w:val="false"/>
          </w:tcPr>
          <w:p>
            <w:pPr>
              <w:pBdr/>
              <w:spacing w:after="0" w:line="240" w:lineRule="auto"/>
              <w:ind w:left="154"/>
              <w:rPr>
                <w:rFonts w:ascii="Times New Roman" w:hAnsi="Times New Roman" w:cs="Times New Roman"/>
                <w:i/>
                <w:iCs/>
                <w:color w:val="0070c0"/>
                <w:sz w:val="18"/>
                <w:szCs w:val="18"/>
              </w:rPr>
            </w:pPr>
            <w:r>
              <w:rPr>
                <w:rFonts w:ascii="Times New Roman" w:hAnsi="Times New Roman" w:cs="Times New Roman"/>
                <w:i/>
                <w:iCs/>
                <w:color w:val="0070c0"/>
                <w:sz w:val="18"/>
                <w:szCs w:val="18"/>
              </w:rPr>
            </w:r>
            <w:r>
              <w:rPr>
                <w:rFonts w:ascii="Times New Roman" w:hAnsi="Times New Roman" w:cs="Times New Roman"/>
                <w:i/>
                <w:iCs/>
                <w:color w:val="0070c0"/>
                <w:sz w:val="18"/>
                <w:szCs w:val="18"/>
              </w:rPr>
            </w:r>
            <w:r>
              <w:rPr>
                <w:rFonts w:ascii="Times New Roman" w:hAnsi="Times New Roman" w:cs="Times New Roman"/>
                <w:i/>
                <w:iCs/>
                <w:color w:val="0070c0"/>
                <w:sz w:val="18"/>
                <w:szCs w:val="18"/>
              </w:rPr>
            </w:r>
          </w:p>
        </w:tc>
        <w:tc>
          <w:tcPr>
            <w:shd w:val="clear" w:color="auto" w:fill="auto"/>
            <w:tcBorders>
              <w:top w:val="single" w:color="000000" w:sz="4" w:space="0"/>
              <w:left w:val="single" w:color="000000" w:sz="4" w:space="0"/>
              <w:bottom w:val="single" w:color="000000" w:sz="4" w:space="0"/>
              <w:right w:val="single" w:color="auto" w:sz="4" w:space="0"/>
            </w:tcBorders>
            <w:tcW w:w="1278" w:type="pct"/>
            <w:vAlign w:val="center"/>
            <w:textDirection w:val="lrTb"/>
            <w:noWrap w:val="false"/>
          </w:tcPr>
          <w:p>
            <w:pPr>
              <w:keepNext w:val="true"/>
              <w:widowControl w:val="false"/>
              <w:pBdr/>
              <w:spacing w:after="0" w:line="240" w:lineRule="auto"/>
              <w:ind/>
              <w:jc w:val="center"/>
              <w:rPr>
                <w:rFonts w:ascii="Times New Roman" w:hAnsi="Times New Roman" w:cs="Times New Roman"/>
                <w:i/>
                <w:iCs/>
                <w:color w:val="ff0000"/>
                <w:sz w:val="18"/>
                <w:szCs w:val="18"/>
              </w:rPr>
            </w:pPr>
            <w:r>
              <w:rPr>
                <w:rFonts w:ascii="Times New Roman" w:hAnsi="Times New Roman" w:cs="Times New Roman"/>
                <w:i/>
                <w:iCs/>
                <w:color w:val="ff0000"/>
                <w:sz w:val="18"/>
                <w:szCs w:val="18"/>
              </w:rPr>
            </w:r>
            <w:r>
              <w:rPr>
                <w:rFonts w:ascii="Times New Roman" w:hAnsi="Times New Roman" w:cs="Times New Roman"/>
                <w:i/>
                <w:iCs/>
                <w:color w:val="ff0000"/>
                <w:sz w:val="18"/>
                <w:szCs w:val="18"/>
              </w:rPr>
            </w:r>
            <w:r>
              <w:rPr>
                <w:rFonts w:ascii="Times New Roman" w:hAnsi="Times New Roman" w:cs="Times New Roman"/>
                <w:i/>
                <w:iCs/>
                <w:color w:val="ff0000"/>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49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c>
          <w:tcPr>
            <w:shd w:val="clear" w:color="auto" w:fill="auto"/>
            <w:tcBorders>
              <w:top w:val="single" w:color="auto" w:sz="4" w:space="0"/>
              <w:left w:val="single" w:color="auto" w:sz="4" w:space="0"/>
              <w:bottom w:val="single" w:color="auto" w:sz="4" w:space="0"/>
              <w:right w:val="single" w:color="auto" w:sz="4" w:space="0"/>
            </w:tcBorders>
            <w:tcW w:w="835" w:type="pct"/>
            <w:vAlign w:val="center"/>
            <w:textDirection w:val="lrTb"/>
            <w:noWrap w:val="false"/>
          </w:tcPr>
          <w:p>
            <w:pPr>
              <w:keepNext w:val="true"/>
              <w:widowControl w:val="false"/>
              <w:pBdr/>
              <w:tabs>
                <w:tab w:val="left" w:leader="none" w:pos="9180"/>
              </w:tabs>
              <w:spacing w:after="0" w:line="240" w:lineRule="auto"/>
              <w:ind/>
              <w:jc w:val="center"/>
              <w:rPr>
                <w:rFonts w:ascii="Times New Roman" w:hAnsi="Times New Roman" w:cs="Times New Roman"/>
                <w:bCs/>
                <w:sz w:val="18"/>
                <w:szCs w:val="18"/>
              </w:rPr>
            </w:pPr>
            <w:r>
              <w:rPr>
                <w:rFonts w:ascii="Times New Roman" w:hAnsi="Times New Roman" w:cs="Times New Roman"/>
                <w:bCs/>
                <w:sz w:val="18"/>
                <w:szCs w:val="18"/>
              </w:rPr>
            </w:r>
            <w:r>
              <w:rPr>
                <w:rFonts w:ascii="Times New Roman" w:hAnsi="Times New Roman" w:cs="Times New Roman"/>
                <w:bCs/>
                <w:sz w:val="18"/>
                <w:szCs w:val="18"/>
              </w:rPr>
            </w:r>
            <w:r>
              <w:rPr>
                <w:rFonts w:ascii="Times New Roman" w:hAnsi="Times New Roman" w:cs="Times New Roman"/>
                <w:bCs/>
                <w:sz w:val="18"/>
                <w:szCs w:val="18"/>
              </w:rPr>
            </w:r>
          </w:p>
        </w:tc>
      </w:tr>
    </w:tbl>
    <w:p>
      <w:pPr>
        <w:pBdr/>
        <w:spacing/>
        <w:ind/>
        <w:rPr>
          <w:sz w:val="20"/>
          <w:szCs w:val="20"/>
        </w:rPr>
      </w:pPr>
      <w:r>
        <w:rPr>
          <w:sz w:val="20"/>
          <w:szCs w:val="20"/>
        </w:rPr>
      </w:r>
      <w:r>
        <w:rPr>
          <w:sz w:val="20"/>
          <w:szCs w:val="20"/>
        </w:rPr>
      </w:r>
      <w:r>
        <w:rPr>
          <w:sz w:val="20"/>
          <w:szCs w:val="20"/>
        </w:rPr>
      </w:r>
    </w:p>
    <w:tbl>
      <w:tblPr>
        <w:tblStyle w:val="985"/>
        <w:tblW w:w="5000" w:type="pct"/>
        <w:tblBorders/>
        <w:tblLook w:val="04A0" w:firstRow="1" w:lastRow="0" w:firstColumn="1" w:lastColumn="0" w:noHBand="0" w:noVBand="1"/>
      </w:tblPr>
      <w:tblGrid>
        <w:gridCol w:w="9855"/>
      </w:tblGrid>
      <w:tr>
        <w:trPr>
          <w:trHeight w:val="492"/>
        </w:trPr>
        <w:tc>
          <w:tcPr>
            <w:shd w:val="clear" w:color="auto" w:fill="deeaf6" w:themeFill="accent5" w:themeFillTint="33"/>
            <w:tcBorders/>
            <w:tcW w:w="5000" w:type="pct"/>
            <w:textDirection w:val="lrTb"/>
            <w:noWrap w:val="false"/>
          </w:tcPr>
          <w:p>
            <w:pPr>
              <w:pBdr/>
              <w:spacing w:after="160" w:line="259" w:lineRule="auto"/>
              <w:ind/>
              <w:jc w:val="center"/>
              <w:rPr>
                <w:b/>
                <w:bCs/>
              </w:rPr>
            </w:pPr>
            <w:r>
              <w:br w:type="page" w:clear="all"/>
            </w:r>
            <w:r>
              <w:rPr>
                <w:rFonts w:ascii="Times New Roman" w:hAnsi="Times New Roman"/>
                <w:b/>
                <w:bCs/>
                <w:iCs/>
                <w:sz w:val="18"/>
                <w:szCs w:val="18"/>
              </w:rPr>
              <w:t xml:space="preserve">ОПЫТ </w:t>
            </w:r>
            <w:r>
              <w:rPr>
                <w:rFonts w:ascii="Times New Roman" w:hAnsi="Times New Roman"/>
                <w:b/>
                <w:bCs/>
                <w:iCs/>
                <w:sz w:val="18"/>
                <w:szCs w:val="18"/>
              </w:rPr>
              <w:t xml:space="preserve">ОКАЗАНИЯ УСЛУГ АНАЛОГИЧНЫЙ ПРЕДМЕТУ ЗАКУПКИ</w:t>
            </w:r>
            <w:r>
              <w:rPr>
                <w:b/>
                <w:bCs/>
              </w:rPr>
            </w:r>
            <w:r>
              <w:rPr>
                <w:b/>
                <w:bCs/>
              </w:rPr>
            </w:r>
          </w:p>
        </w:tc>
      </w:tr>
      <w:tr>
        <w:trPr>
          <w:trHeight w:val="2303"/>
        </w:trPr>
        <w:tc>
          <w:tcPr>
            <w:tcBorders/>
            <w:tcW w:w="5000" w:type="pct"/>
            <w:textDirection w:val="lrTb"/>
            <w:noWrap w:val="false"/>
          </w:tcPr>
          <w:p>
            <w:pPr>
              <w:pBdr/>
              <w:spacing w:after="160" w:line="259" w:lineRule="auto"/>
              <w:ind/>
              <w:rPr/>
            </w:pPr>
            <w:r/>
            <w:r/>
          </w:p>
          <w:tbl>
            <w:tblPr>
              <w:tblW w:w="0" w:type="auto"/>
              <w:tblCellMar>
                <w:left w:w="30" w:type="dxa"/>
                <w:right w:w="30" w:type="dxa"/>
              </w:tblCellMar>
              <w:tblBorders/>
              <w:tblLook w:val="0000" w:firstRow="0" w:lastRow="0" w:firstColumn="0" w:lastColumn="0" w:noHBand="0" w:noVBand="0"/>
            </w:tblPr>
            <w:tblGrid>
              <w:gridCol w:w="512"/>
              <w:gridCol w:w="1928"/>
              <w:gridCol w:w="2050"/>
              <w:gridCol w:w="1093"/>
              <w:gridCol w:w="1006"/>
              <w:gridCol w:w="1283"/>
              <w:gridCol w:w="1757"/>
            </w:tblGrid>
            <w:tr>
              <w:trPr>
                <w:cantSplit/>
                <w:trHeight w:val="528"/>
              </w:trPr>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589" w:type="dxa"/>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 п/п</w:t>
                  </w: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2172" w:type="dxa"/>
                  <w:textDirection w:val="lrTb"/>
                  <w:noWrap w:val="false"/>
                </w:tcPr>
                <w:p>
                  <w:pPr>
                    <w:pBdr/>
                    <w:spacing w:after="0" w:line="240" w:lineRule="auto"/>
                    <w:ind/>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Заказчик</w:t>
                  </w:r>
                  <w:r>
                    <w:rPr>
                      <w:rFonts w:ascii="Times New Roman" w:hAnsi="Times New Roman" w:cs="Times New Roman"/>
                      <w:sz w:val="18"/>
                      <w:szCs w:val="18"/>
                      <w:lang w:eastAsia="ru-RU"/>
                    </w:rPr>
                  </w:r>
                  <w:r>
                    <w:rPr>
                      <w:rFonts w:ascii="Times New Roman" w:hAnsi="Times New Roman" w:cs="Times New Roman"/>
                      <w:sz w:val="18"/>
                      <w:szCs w:val="18"/>
                      <w:lang w:eastAsia="ru-RU"/>
                    </w:rPr>
                  </w:r>
                </w:p>
                <w:p>
                  <w:pPr>
                    <w:pBdr/>
                    <w:spacing w:after="0" w:line="240" w:lineRule="auto"/>
                    <w:ind/>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(наименование, адрес, телефон)</w:t>
                  </w:r>
                  <w:r>
                    <w:rPr>
                      <w:rFonts w:ascii="Times New Roman" w:hAnsi="Times New Roman" w:cs="Times New Roman"/>
                      <w:sz w:val="18"/>
                      <w:szCs w:val="18"/>
                      <w:lang w:eastAsia="ru-RU"/>
                    </w:rPr>
                  </w:r>
                  <w:r>
                    <w:rPr>
                      <w:rFonts w:ascii="Times New Roman" w:hAnsi="Times New Roman" w:cs="Times New Roman"/>
                      <w:sz w:val="18"/>
                      <w:szCs w:val="18"/>
                      <w:lang w:eastAsia="ru-RU"/>
                    </w:rPr>
                  </w:r>
                </w:p>
                <w:p>
                  <w:pPr>
                    <w:pBdr/>
                    <w:spacing w:after="0" w:line="240" w:lineRule="auto"/>
                    <w:ind/>
                    <w:jc w:val="center"/>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2225" w:type="dxa"/>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Дата, Номер договора/контракта и реестровый номер закупки в ЕИС (при наличии)</w:t>
                  </w: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1218" w:type="dxa"/>
                  <w:textDirection w:val="lrTb"/>
                  <w:noWrap w:val="false"/>
                </w:tcPr>
                <w:p>
                  <w:pPr>
                    <w:widowControl w:val="false"/>
                    <w:pBdr/>
                    <w:spacing w:after="0" w:line="240" w:lineRule="auto"/>
                    <w:ind/>
                    <w:jc w:val="center"/>
                    <w:rPr/>
                  </w:pPr>
                  <w:r>
                    <w:rPr>
                      <w:rFonts w:ascii="Times New Roman" w:hAnsi="Times New Roman" w:cs="Times New Roman"/>
                      <w:sz w:val="18"/>
                      <w:szCs w:val="18"/>
                      <w:lang w:eastAsia="ru-RU"/>
                    </w:rPr>
                    <w:t xml:space="preserve">Цена договора</w:t>
                  </w: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1100" w:type="dxa"/>
                  <w:textDirection w:val="lrTb"/>
                  <w:noWrap w:val="false"/>
                </w:tcPr>
                <w:p>
                  <w:pPr>
                    <w:pBdr/>
                    <w:spacing w:after="0" w:line="240" w:lineRule="auto"/>
                    <w:ind/>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Период оказания услуг</w:t>
                  </w:r>
                  <w:r>
                    <w:rPr>
                      <w:rFonts w:ascii="Times New Roman" w:hAnsi="Times New Roman" w:cs="Times New Roman"/>
                      <w:sz w:val="18"/>
                      <w:szCs w:val="18"/>
                      <w:lang w:eastAsia="ru-RU"/>
                    </w:rPr>
                  </w:r>
                  <w:r>
                    <w:rPr>
                      <w:rFonts w:ascii="Times New Roman" w:hAnsi="Times New Roman" w:cs="Times New Roman"/>
                      <w:sz w:val="18"/>
                      <w:szCs w:val="18"/>
                      <w:lang w:eastAsia="ru-RU"/>
                    </w:rPr>
                  </w:r>
                </w:p>
                <w:p>
                  <w:pPr>
                    <w:pBdr/>
                    <w:spacing w:after="0" w:line="240" w:lineRule="auto"/>
                    <w:ind/>
                    <w:jc w:val="center"/>
                    <w:rPr/>
                  </w:pPr>
                  <w:r>
                    <w:rPr>
                      <w:rFonts w:ascii="Times New Roman" w:hAnsi="Times New Roman" w:cs="Times New Roman"/>
                      <w:sz w:val="18"/>
                      <w:szCs w:val="18"/>
                      <w:lang w:eastAsia="ru-RU"/>
                    </w:rPr>
                    <w:t xml:space="preserve">(даты с…по…)</w:t>
                  </w: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1432" w:type="dxa"/>
                  <w:textDirection w:val="lrTb"/>
                  <w:noWrap w:val="false"/>
                </w:tcPr>
                <w:p>
                  <w:pPr>
                    <w:pBdr/>
                    <w:spacing w:after="0" w:line="240" w:lineRule="auto"/>
                    <w:ind/>
                    <w:jc w:val="center"/>
                    <w:rPr>
                      <w:rFonts w:ascii="Times New Roman" w:hAnsi="Times New Roman" w:cs="Times New Roman"/>
                      <w:sz w:val="18"/>
                      <w:szCs w:val="18"/>
                      <w:lang w:eastAsia="ru-RU"/>
                    </w:rPr>
                  </w:pPr>
                  <w:r>
                    <w:rPr>
                      <w:rFonts w:ascii="Times New Roman" w:hAnsi="Times New Roman" w:cs="Times New Roman"/>
                      <w:sz w:val="18"/>
                      <w:szCs w:val="18"/>
                      <w:lang w:eastAsia="ru-RU"/>
                    </w:rPr>
                    <w:t xml:space="preserve">№ и дата</w:t>
                  </w:r>
                  <w:r>
                    <w:rPr>
                      <w:rFonts w:ascii="Times New Roman" w:hAnsi="Times New Roman" w:cs="Times New Roman"/>
                      <w:sz w:val="18"/>
                      <w:szCs w:val="18"/>
                      <w:lang w:eastAsia="ru-RU"/>
                    </w:rPr>
                  </w:r>
                  <w:r>
                    <w:rPr>
                      <w:rFonts w:ascii="Times New Roman" w:hAnsi="Times New Roman" w:cs="Times New Roman"/>
                      <w:sz w:val="18"/>
                      <w:szCs w:val="18"/>
                      <w:lang w:eastAsia="ru-RU"/>
                    </w:rPr>
                  </w:r>
                </w:p>
                <w:p>
                  <w:pPr>
                    <w:pBdr/>
                    <w:spacing w:after="0" w:line="240" w:lineRule="auto"/>
                    <w:ind/>
                    <w:jc w:val="center"/>
                    <w:rPr/>
                  </w:pPr>
                  <w:r>
                    <w:rPr>
                      <w:rFonts w:ascii="Times New Roman" w:hAnsi="Times New Roman" w:cs="Times New Roman"/>
                      <w:sz w:val="18"/>
                      <w:szCs w:val="18"/>
                      <w:lang w:eastAsia="ru-RU"/>
                    </w:rPr>
                    <w:t xml:space="preserve">документа о приемке оказанных услуг</w:t>
                  </w:r>
                  <w:r/>
                </w:p>
              </w:tc>
              <w:tc>
                <w:tcPr>
                  <w:shd w:val="clear" w:color="auto" w:fill="deeaf6" w:themeFill="accent5" w:themeFillTint="33"/>
                  <w:tcBorders>
                    <w:top w:val="single" w:color="000000" w:sz="4" w:space="0"/>
                    <w:left w:val="single" w:color="000000" w:sz="4" w:space="0"/>
                    <w:bottom w:val="single" w:color="000000" w:sz="4" w:space="0"/>
                    <w:right w:val="single" w:color="000000" w:sz="4" w:space="0"/>
                  </w:tcBorders>
                  <w:tcW w:w="1998" w:type="dxa"/>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Объем исполненных обязательств в рублях </w:t>
                  </w:r>
                  <w:r/>
                </w:p>
              </w:tc>
            </w:tr>
            <w:tr>
              <w:trPr>
                <w:trHeight w:val="152"/>
              </w:trPr>
              <w:tc>
                <w:tcPr>
                  <w:shd w:val="clear" w:color="auto" w:fill="auto"/>
                  <w:tcBorders>
                    <w:top w:val="single" w:color="000000" w:sz="4" w:space="0"/>
                    <w:left w:val="single" w:color="000000" w:sz="4" w:space="0"/>
                    <w:bottom w:val="single" w:color="000000" w:sz="4" w:space="0"/>
                    <w:right w:val="single" w:color="000000" w:sz="4" w:space="0"/>
                  </w:tcBorders>
                  <w:tcW w:w="589"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1</w:t>
                  </w:r>
                  <w:r/>
                </w:p>
              </w:tc>
              <w:tc>
                <w:tcPr>
                  <w:shd w:val="clear" w:color="auto" w:fill="auto"/>
                  <w:tcBorders>
                    <w:top w:val="single" w:color="000000" w:sz="4" w:space="0"/>
                    <w:left w:val="single" w:color="000000" w:sz="4" w:space="0"/>
                    <w:bottom w:val="single" w:color="000000" w:sz="4" w:space="0"/>
                    <w:right w:val="single" w:color="000000" w:sz="4" w:space="0"/>
                  </w:tcBorders>
                  <w:tcW w:w="2172"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2</w:t>
                  </w:r>
                  <w:r/>
                </w:p>
              </w:tc>
              <w:tc>
                <w:tcPr>
                  <w:shd w:val="clear" w:color="auto" w:fill="auto"/>
                  <w:tcBorders>
                    <w:top w:val="single" w:color="000000" w:sz="4" w:space="0"/>
                    <w:left w:val="single" w:color="000000" w:sz="4" w:space="0"/>
                    <w:bottom w:val="single" w:color="000000" w:sz="4" w:space="0"/>
                    <w:right w:val="single" w:color="000000" w:sz="4" w:space="0"/>
                  </w:tcBorders>
                  <w:tcW w:w="2225"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3</w:t>
                  </w:r>
                  <w:r/>
                </w:p>
              </w:tc>
              <w:tc>
                <w:tcPr>
                  <w:shd w:val="clear" w:color="auto" w:fill="auto"/>
                  <w:tcBorders>
                    <w:top w:val="single" w:color="000000" w:sz="4" w:space="0"/>
                    <w:left w:val="single" w:color="000000" w:sz="4" w:space="0"/>
                    <w:bottom w:val="single" w:color="000000" w:sz="4" w:space="0"/>
                    <w:right w:val="single" w:color="000000" w:sz="4" w:space="0"/>
                  </w:tcBorders>
                  <w:tcW w:w="1218"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4</w:t>
                  </w:r>
                  <w:r/>
                </w:p>
              </w:tc>
              <w:tc>
                <w:tcPr>
                  <w:shd w:val="clear" w:color="auto" w:fill="auto"/>
                  <w:tcBorders>
                    <w:top w:val="single" w:color="000000" w:sz="4" w:space="0"/>
                    <w:left w:val="single" w:color="000000" w:sz="4" w:space="0"/>
                    <w:bottom w:val="single" w:color="000000" w:sz="4" w:space="0"/>
                    <w:right w:val="single" w:color="000000" w:sz="4" w:space="0"/>
                  </w:tcBorders>
                  <w:tcW w:w="1100"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5</w:t>
                  </w:r>
                  <w:r/>
                </w:p>
              </w:tc>
              <w:tc>
                <w:tcPr>
                  <w:shd w:val="clear" w:color="auto" w:fill="auto"/>
                  <w:tcBorders>
                    <w:top w:val="single" w:color="000000" w:sz="4" w:space="0"/>
                    <w:left w:val="single" w:color="000000" w:sz="4" w:space="0"/>
                    <w:bottom w:val="single" w:color="000000" w:sz="4" w:space="0"/>
                    <w:right w:val="single" w:color="000000" w:sz="4" w:space="0"/>
                  </w:tcBorders>
                  <w:tcW w:w="1432" w:type="dxa"/>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6</w:t>
                  </w:r>
                  <w:r/>
                </w:p>
              </w:tc>
              <w:tc>
                <w:tcPr>
                  <w:shd w:val="clear" w:color="auto" w:fill="auto"/>
                  <w:tcBorders>
                    <w:top w:val="single" w:color="000000" w:sz="4" w:space="0"/>
                    <w:left w:val="single" w:color="000000" w:sz="4" w:space="0"/>
                    <w:bottom w:val="single" w:color="000000" w:sz="4" w:space="0"/>
                    <w:right w:val="single" w:color="000000" w:sz="4" w:space="0"/>
                  </w:tcBorders>
                  <w:tcW w:w="1998" w:type="dxa"/>
                  <w:vAlign w:val="center"/>
                  <w:textDirection w:val="lrTb"/>
                  <w:noWrap w:val="false"/>
                </w:tcPr>
                <w:p>
                  <w:pPr>
                    <w:pBdr/>
                    <w:spacing w:after="0" w:line="240" w:lineRule="auto"/>
                    <w:ind/>
                    <w:jc w:val="center"/>
                    <w:rPr/>
                  </w:pPr>
                  <w:r>
                    <w:rPr>
                      <w:rFonts w:ascii="Times New Roman" w:hAnsi="Times New Roman" w:cs="Times New Roman"/>
                      <w:sz w:val="18"/>
                      <w:szCs w:val="18"/>
                      <w:lang w:eastAsia="ru-RU"/>
                    </w:rPr>
                    <w:t xml:space="preserve">7</w:t>
                  </w:r>
                  <w:r/>
                </w:p>
              </w:tc>
            </w:tr>
            <w:tr>
              <w:trPr>
                <w:trHeight w:val="70"/>
              </w:trPr>
              <w:tc>
                <w:tcPr>
                  <w:shd w:val="clear" w:color="auto" w:fill="auto"/>
                  <w:tcBorders>
                    <w:top w:val="single" w:color="000000" w:sz="4" w:space="0"/>
                    <w:left w:val="single" w:color="000000" w:sz="4" w:space="0"/>
                    <w:bottom w:val="single" w:color="000000" w:sz="4" w:space="0"/>
                    <w:right w:val="single" w:color="000000" w:sz="4" w:space="0"/>
                  </w:tcBorders>
                  <w:tcW w:w="589" w:type="dxa"/>
                  <w:textDirection w:val="lrTb"/>
                  <w:noWrap w:val="false"/>
                </w:tcPr>
                <w:p>
                  <w:pPr>
                    <w:pBdr/>
                    <w:spacing w:after="0" w:line="240" w:lineRule="auto"/>
                    <w:ind/>
                    <w:jc w:val="center"/>
                    <w:rPr/>
                  </w:pPr>
                  <w:r>
                    <w:rPr>
                      <w:rFonts w:ascii="Times New Roman" w:hAnsi="Times New Roman" w:cs="Times New Roman"/>
                      <w:b/>
                      <w:sz w:val="18"/>
                      <w:szCs w:val="18"/>
                      <w:lang w:eastAsia="ru-RU"/>
                    </w:rPr>
                    <w:t xml:space="preserve">1</w:t>
                  </w:r>
                  <w:r/>
                </w:p>
              </w:tc>
              <w:tc>
                <w:tcPr>
                  <w:shd w:val="clear" w:color="auto" w:fill="auto"/>
                  <w:tcBorders>
                    <w:top w:val="single" w:color="000000" w:sz="4" w:space="0"/>
                    <w:left w:val="single" w:color="000000" w:sz="4" w:space="0"/>
                    <w:bottom w:val="single" w:color="000000" w:sz="4" w:space="0"/>
                    <w:right w:val="single" w:color="000000" w:sz="4" w:space="0"/>
                  </w:tcBorders>
                  <w:tcW w:w="2172" w:type="dxa"/>
                  <w:textDirection w:val="lrTb"/>
                  <w:noWrap w:val="false"/>
                </w:tcPr>
                <w:p>
                  <w:pPr>
                    <w:pBdr/>
                    <w:spacing w:after="0" w:line="240" w:lineRule="auto"/>
                    <w:ind/>
                    <w:rPr>
                      <w:rFonts w:ascii="Times New Roman" w:hAnsi="Times New Roman" w:cs="Times New Roman"/>
                      <w:b/>
                      <w:color w:val="4472c4"/>
                      <w:sz w:val="18"/>
                      <w:szCs w:val="18"/>
                      <w:lang w:eastAsia="ru-RU"/>
                    </w:rPr>
                  </w:pP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2225" w:type="dxa"/>
                  <w:textDirection w:val="lrTb"/>
                  <w:noWrap w:val="false"/>
                </w:tcPr>
                <w:p>
                  <w:pPr>
                    <w:pBdr/>
                    <w:spacing w:after="0" w:line="240" w:lineRule="auto"/>
                    <w:ind/>
                    <w:rPr>
                      <w:rFonts w:ascii="Times New Roman" w:hAnsi="Times New Roman" w:cs="Times New Roman"/>
                      <w:b/>
                      <w:color w:val="4472c4"/>
                      <w:sz w:val="18"/>
                      <w:szCs w:val="18"/>
                      <w:lang w:eastAsia="ru-RU"/>
                    </w:rPr>
                  </w:pP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218"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100"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432"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998"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r>
            <w:tr>
              <w:trPr>
                <w:trHeight w:val="70"/>
              </w:trPr>
              <w:tc>
                <w:tcPr>
                  <w:shd w:val="clear" w:color="auto" w:fill="auto"/>
                  <w:tcBorders>
                    <w:top w:val="single" w:color="000000" w:sz="4" w:space="0"/>
                    <w:left w:val="single" w:color="000000" w:sz="4" w:space="0"/>
                    <w:bottom w:val="single" w:color="000000" w:sz="4" w:space="0"/>
                    <w:right w:val="single" w:color="000000" w:sz="4" w:space="0"/>
                  </w:tcBorders>
                  <w:tcW w:w="589" w:type="dxa"/>
                  <w:textDirection w:val="lrTb"/>
                  <w:noWrap w:val="false"/>
                </w:tcPr>
                <w:p>
                  <w:pPr>
                    <w:pBdr/>
                    <w:spacing w:after="0" w:line="240" w:lineRule="auto"/>
                    <w:ind/>
                    <w:jc w:val="center"/>
                    <w:rPr>
                      <w:rFonts w:ascii="Times New Roman" w:hAnsi="Times New Roman" w:cs="Times New Roman"/>
                      <w:b/>
                      <w:sz w:val="18"/>
                      <w:szCs w:val="18"/>
                      <w:lang w:eastAsia="ru-RU"/>
                    </w:rPr>
                  </w:pPr>
                  <w:r>
                    <w:rPr>
                      <w:rFonts w:ascii="Times New Roman" w:hAnsi="Times New Roman" w:cs="Times New Roman"/>
                      <w:b/>
                      <w:sz w:val="18"/>
                      <w:szCs w:val="18"/>
                      <w:lang w:eastAsia="ru-RU"/>
                    </w:rPr>
                  </w:r>
                  <w:r>
                    <w:rPr>
                      <w:rFonts w:ascii="Times New Roman" w:hAnsi="Times New Roman" w:cs="Times New Roman"/>
                      <w:b/>
                      <w:sz w:val="18"/>
                      <w:szCs w:val="18"/>
                      <w:lang w:eastAsia="ru-RU"/>
                    </w:rPr>
                  </w:r>
                  <w:r>
                    <w:rPr>
                      <w:rFonts w:ascii="Times New Roman" w:hAnsi="Times New Roman" w:cs="Times New Roman"/>
                      <w:b/>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2172" w:type="dxa"/>
                  <w:textDirection w:val="lrTb"/>
                  <w:noWrap w:val="false"/>
                </w:tcPr>
                <w:p>
                  <w:pPr>
                    <w:pBdr/>
                    <w:spacing w:after="0" w:line="240" w:lineRule="auto"/>
                    <w:ind/>
                    <w:rPr>
                      <w:rFonts w:ascii="Times New Roman" w:hAnsi="Times New Roman" w:cs="Times New Roman"/>
                      <w:b/>
                      <w:color w:val="4472c4"/>
                      <w:sz w:val="18"/>
                      <w:szCs w:val="18"/>
                      <w:lang w:eastAsia="ru-RU"/>
                    </w:rPr>
                  </w:pP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2225" w:type="dxa"/>
                  <w:textDirection w:val="lrTb"/>
                  <w:noWrap w:val="false"/>
                </w:tcPr>
                <w:p>
                  <w:pPr>
                    <w:pBdr/>
                    <w:spacing w:after="0" w:line="240" w:lineRule="auto"/>
                    <w:ind/>
                    <w:rPr>
                      <w:rFonts w:ascii="Times New Roman" w:hAnsi="Times New Roman" w:cs="Times New Roman"/>
                      <w:b/>
                      <w:color w:val="4472c4"/>
                      <w:sz w:val="18"/>
                      <w:szCs w:val="18"/>
                      <w:lang w:eastAsia="ru-RU"/>
                    </w:rPr>
                  </w:pP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r>
                    <w:rPr>
                      <w:rFonts w:ascii="Times New Roman" w:hAnsi="Times New Roman" w:cs="Times New Roman"/>
                      <w:b/>
                      <w:color w:val="4472c4"/>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218"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100"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432"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1998" w:type="dxa"/>
                  <w:textDirection w:val="lrTb"/>
                  <w:noWrap w:val="false"/>
                </w:tcPr>
                <w:p>
                  <w:pPr>
                    <w:pBdr/>
                    <w:spacing w:after="0" w:line="240" w:lineRule="auto"/>
                    <w:ind/>
                    <w:rPr>
                      <w:rFonts w:ascii="Times New Roman" w:hAnsi="Times New Roman" w:cs="Times New Roman"/>
                      <w:sz w:val="18"/>
                      <w:szCs w:val="18"/>
                      <w:lang w:eastAsia="ru-RU"/>
                    </w:rPr>
                  </w:pPr>
                  <w:r>
                    <w:rPr>
                      <w:rFonts w:ascii="Times New Roman" w:hAnsi="Times New Roman" w:cs="Times New Roman"/>
                      <w:sz w:val="18"/>
                      <w:szCs w:val="18"/>
                      <w:lang w:eastAsia="ru-RU"/>
                    </w:rPr>
                  </w:r>
                  <w:r>
                    <w:rPr>
                      <w:rFonts w:ascii="Times New Roman" w:hAnsi="Times New Roman" w:cs="Times New Roman"/>
                      <w:sz w:val="18"/>
                      <w:szCs w:val="18"/>
                      <w:lang w:eastAsia="ru-RU"/>
                    </w:rPr>
                  </w:r>
                  <w:r>
                    <w:rPr>
                      <w:rFonts w:ascii="Times New Roman" w:hAnsi="Times New Roman" w:cs="Times New Roman"/>
                      <w:sz w:val="18"/>
                      <w:szCs w:val="18"/>
                      <w:lang w:eastAsia="ru-RU"/>
                    </w:rPr>
                  </w:r>
                </w:p>
              </w:tc>
            </w:tr>
          </w:tbl>
          <w:p>
            <w:pPr>
              <w:pBdr/>
              <w:spacing w:after="160" w:line="259" w:lineRule="auto"/>
              <w:ind/>
              <w:rPr/>
            </w:pPr>
            <w:r/>
            <w:r/>
          </w:p>
        </w:tc>
      </w:tr>
    </w:tbl>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p>
      <w:pPr>
        <w:pBdr/>
        <w:spacing/>
        <w:ind/>
        <w:rPr>
          <w:sz w:val="20"/>
          <w:szCs w:val="20"/>
        </w:rPr>
      </w:pPr>
      <w:r>
        <w:rPr>
          <w:sz w:val="20"/>
          <w:szCs w:val="20"/>
        </w:rPr>
      </w:r>
      <w:r>
        <w:rPr>
          <w:sz w:val="20"/>
          <w:szCs w:val="20"/>
        </w:rPr>
      </w:r>
      <w:r>
        <w:rPr>
          <w:sz w:val="20"/>
          <w:szCs w:val="20"/>
        </w:rPr>
      </w:r>
    </w:p>
    <w:tbl>
      <w:tblPr>
        <w:tblStyle w:val="985"/>
        <w:tblW w:w="0" w:type="auto"/>
        <w:tblBorders/>
        <w:tblLook w:val="04A0" w:firstRow="1" w:lastRow="0" w:firstColumn="1" w:lastColumn="0" w:noHBand="0" w:noVBand="1"/>
      </w:tblPr>
      <w:tblGrid>
        <w:gridCol w:w="9855"/>
      </w:tblGrid>
      <w:tr>
        <w:trPr/>
        <w:tc>
          <w:tcPr>
            <w:tcBorders/>
            <w:tcW w:w="9855" w:type="dxa"/>
            <w:textDirection w:val="lrTb"/>
            <w:noWrap w:val="false"/>
          </w:tcPr>
          <w:p>
            <w:pPr>
              <w:pBdr/>
              <w:shd w:val="clear" w:color="auto" w:fill="deeaf6" w:themeFill="accent5" w:themeFillTint="33"/>
              <w:spacing/>
              <w:ind/>
              <w:contextualSpacing w:val="true"/>
              <w:jc w:val="center"/>
              <w:rPr>
                <w:rFonts w:ascii="Times New Roman" w:hAnsi="Times New Roman"/>
                <w:b/>
                <w:bCs/>
              </w:rPr>
            </w:pPr>
            <w:r>
              <w:rPr>
                <w:rFonts w:ascii="Times New Roman" w:hAnsi="Times New Roman"/>
                <w:b/>
                <w:bCs/>
              </w:rPr>
              <w:t xml:space="preserve">Форма согласия участника закупки – физического лица (индивидуального предпринимателя) на обработку персональных данных</w:t>
            </w:r>
            <w:r>
              <w:rPr>
                <w:rFonts w:ascii="Times New Roman" w:hAnsi="Times New Roman"/>
                <w:b/>
                <w:bCs/>
              </w:rPr>
            </w:r>
            <w:r>
              <w:rPr>
                <w:rFonts w:ascii="Times New Roman" w:hAnsi="Times New Roman"/>
                <w:b/>
                <w:bCs/>
              </w:rPr>
            </w:r>
          </w:p>
        </w:tc>
      </w:tr>
    </w:tbl>
    <w:p>
      <w:pPr>
        <w:pBdr/>
        <w:shd w:val="clear" w:color="auto" w:fill="ffffff"/>
        <w:spacing w:after="0"/>
        <w:ind/>
        <w:contextualSpacing w:val="true"/>
        <w:jc w:val="center"/>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Bdr/>
        <w:shd w:val="clear" w:color="auto" w:fill="ffffff"/>
        <w:spacing w:after="0"/>
        <w:ind/>
        <w:contextualSpacing w:val="true"/>
        <w:jc w:val="center"/>
        <w:rPr>
          <w:rFonts w:ascii="Times New Roman" w:hAnsi="Times New Roman" w:cs="Times New Roman"/>
          <w:b/>
          <w:sz w:val="20"/>
          <w:szCs w:val="20"/>
        </w:rPr>
      </w:pPr>
      <w:r>
        <w:rPr>
          <w:rFonts w:ascii="Times New Roman" w:hAnsi="Times New Roman" w:cs="Times New Roman"/>
          <w:b/>
          <w:sz w:val="20"/>
          <w:szCs w:val="20"/>
        </w:rPr>
        <w:t xml:space="preserve">Согласие участника закупки на обработку персональных данных</w:t>
      </w:r>
      <w:r>
        <w:rPr>
          <w:rFonts w:ascii="Times New Roman" w:hAnsi="Times New Roman" w:cs="Times New Roman"/>
          <w:b/>
          <w:sz w:val="20"/>
          <w:szCs w:val="20"/>
        </w:rPr>
      </w:r>
      <w:r>
        <w:rPr>
          <w:rFonts w:ascii="Times New Roman" w:hAnsi="Times New Roman" w:cs="Times New Roman"/>
          <w:b/>
          <w:sz w:val="20"/>
          <w:szCs w:val="20"/>
        </w:rPr>
      </w:r>
    </w:p>
    <w:p>
      <w:pPr>
        <w:pBdr/>
        <w:spacing w:after="0" w:line="240" w:lineRule="auto"/>
        <w:ind w:hanging="709" w:left="709"/>
        <w:rPr>
          <w:rFonts w:ascii="Times New Roman" w:hAnsi="Times New Roman" w:cs="Times New Roman"/>
          <w:sz w:val="20"/>
          <w:szCs w:val="20"/>
        </w:rPr>
      </w:pPr>
      <w:r>
        <w:rPr>
          <w:rFonts w:ascii="Times New Roman" w:hAnsi="Times New Roman" w:cs="Times New Roman"/>
          <w:sz w:val="20"/>
          <w:szCs w:val="20"/>
        </w:rPr>
        <w:t xml:space="preserve">Настоящим _________________________________________________________________</w:t>
      </w:r>
      <w:r>
        <w:rPr>
          <w:rFonts w:ascii="Times New Roman" w:hAnsi="Times New Roman" w:cs="Times New Roman"/>
          <w:sz w:val="20"/>
          <w:szCs w:val="20"/>
        </w:rPr>
        <w:t xml:space="preserve">______________________</w:t>
      </w:r>
      <w:r>
        <w:rPr>
          <w:rFonts w:ascii="Times New Roman" w:hAnsi="Times New Roman" w:cs="Times New Roman"/>
          <w:sz w:val="20"/>
          <w:szCs w:val="20"/>
        </w:rPr>
        <w:t xml:space="preserve">______,</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hanging="709" w:left="709"/>
        <w:rPr>
          <w:rFonts w:ascii="Times New Roman" w:hAnsi="Times New Roman" w:cs="Times New Roman"/>
          <w:i/>
          <w:i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iCs/>
          <w:sz w:val="20"/>
          <w:szCs w:val="20"/>
        </w:rPr>
        <w:t xml:space="preserve">        (фамилия, имя, отчество)</w:t>
      </w:r>
      <w:r>
        <w:rPr>
          <w:rFonts w:ascii="Times New Roman" w:hAnsi="Times New Roman" w:cs="Times New Roman"/>
          <w:i/>
          <w:iCs/>
          <w:sz w:val="20"/>
          <w:szCs w:val="20"/>
        </w:rPr>
      </w:r>
      <w:r>
        <w:rPr>
          <w:rFonts w:ascii="Times New Roman" w:hAnsi="Times New Roman" w:cs="Times New Roman"/>
          <w:i/>
          <w:iCs/>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t xml:space="preserve">Основной документ, удостоверяющий личность ____________________________</w:t>
      </w:r>
      <w:r>
        <w:rPr>
          <w:rFonts w:ascii="Times New Roman" w:hAnsi="Times New Roman" w:cs="Times New Roman"/>
          <w:sz w:val="20"/>
          <w:szCs w:val="20"/>
        </w:rPr>
        <w:t xml:space="preserve">_______________________</w:t>
      </w:r>
      <w:r>
        <w:rPr>
          <w:rFonts w:ascii="Times New Roman" w:hAnsi="Times New Roman" w:cs="Times New Roman"/>
          <w:sz w:val="20"/>
          <w:szCs w:val="20"/>
        </w:rPr>
        <w:t xml:space="preserve">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i/>
          <w:iCs/>
          <w:sz w:val="20"/>
          <w:szCs w:val="20"/>
        </w:rPr>
        <w:t xml:space="preserve">(серия, номер, кем и когда выдан)</w:t>
      </w:r>
      <w:r>
        <w:rPr>
          <w:rFonts w:ascii="Times New Roman" w:hAnsi="Times New Roman" w:cs="Times New Roman"/>
          <w:sz w:val="20"/>
          <w:szCs w:val="20"/>
        </w:rPr>
      </w:r>
      <w:r>
        <w:rPr>
          <w:rFonts w:ascii="Times New Roman" w:hAnsi="Times New Roman" w:cs="Times New Roman"/>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t xml:space="preserve">Адрес регистрации: ___________________________________________</w:t>
      </w:r>
      <w:r>
        <w:rPr>
          <w:rFonts w:ascii="Times New Roman" w:hAnsi="Times New Roman" w:cs="Times New Roman"/>
          <w:sz w:val="20"/>
          <w:szCs w:val="20"/>
        </w:rPr>
        <w:t xml:space="preserve">_______________________</w:t>
      </w:r>
      <w:r>
        <w:rPr>
          <w:rFonts w:ascii="Times New Roman" w:hAnsi="Times New Roman" w:cs="Times New Roman"/>
          <w:sz w:val="20"/>
          <w:szCs w:val="20"/>
        </w:rPr>
        <w:t xml:space="preserve">____________________,</w:t>
      </w:r>
      <w:r>
        <w:rPr>
          <w:rFonts w:ascii="Times New Roman" w:hAnsi="Times New Roman" w:cs="Times New Roman"/>
          <w:sz w:val="20"/>
          <w:szCs w:val="20"/>
        </w:rPr>
      </w:r>
      <w:r>
        <w:rPr>
          <w:rFonts w:ascii="Times New Roman" w:hAnsi="Times New Roman" w:cs="Times New Roman"/>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t xml:space="preserve">Дата рождения: ______________________________________________</w:t>
      </w:r>
      <w:r>
        <w:rPr>
          <w:rFonts w:ascii="Times New Roman" w:hAnsi="Times New Roman" w:cs="Times New Roman"/>
          <w:sz w:val="20"/>
          <w:szCs w:val="20"/>
        </w:rPr>
        <w:t xml:space="preserve">______________________</w:t>
      </w:r>
      <w:r>
        <w:rPr>
          <w:rFonts w:ascii="Times New Roman" w:hAnsi="Times New Roman" w:cs="Times New Roman"/>
          <w:sz w:val="20"/>
          <w:szCs w:val="20"/>
        </w:rPr>
        <w:t xml:space="preserve">_____________________,</w:t>
      </w:r>
      <w:r>
        <w:rPr>
          <w:rFonts w:ascii="Times New Roman" w:hAnsi="Times New Roman" w:cs="Times New Roman"/>
          <w:sz w:val="20"/>
          <w:szCs w:val="20"/>
        </w:rPr>
      </w:r>
      <w:r>
        <w:rPr>
          <w:rFonts w:ascii="Times New Roman" w:hAnsi="Times New Roman" w:cs="Times New Roman"/>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t xml:space="preserve">ИНН __________________________________________________</w:t>
      </w:r>
      <w:r>
        <w:rPr>
          <w:rFonts w:ascii="Times New Roman" w:hAnsi="Times New Roman" w:cs="Times New Roman"/>
          <w:sz w:val="20"/>
          <w:szCs w:val="20"/>
        </w:rPr>
        <w:t xml:space="preserve">______________________</w:t>
      </w:r>
      <w:r>
        <w:rPr>
          <w:rFonts w:ascii="Times New Roman" w:hAnsi="Times New Roman" w:cs="Times New Roman"/>
          <w:sz w:val="20"/>
          <w:szCs w:val="20"/>
        </w:rPr>
        <w:t xml:space="preserve">__________________________</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в соответствии с Федеральным законом от 27.07.2006 г. №152-ФЗ «О персональных данных» (далее – Закон 152-ФЗ), подтверждает свое согласие на передачу и о</w:t>
      </w:r>
      <w:r>
        <w:rPr>
          <w:rFonts w:ascii="Times New Roman" w:hAnsi="Times New Roman" w:cs="Times New Roman"/>
          <w:sz w:val="20"/>
          <w:szCs w:val="20"/>
        </w:rPr>
        <w:t xml:space="preserve">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Оператор, получающий настоящее согласие: [указать </w:t>
      </w:r>
      <w:r>
        <w:rPr>
          <w:rFonts w:ascii="Times New Roman" w:hAnsi="Times New Roman" w:cs="Times New Roman"/>
          <w:sz w:val="20"/>
          <w:szCs w:val="20"/>
        </w:rPr>
        <w:t xml:space="preserve">наименование  ]</w:t>
      </w:r>
      <w:r>
        <w:rPr>
          <w:rFonts w:ascii="Times New Roman" w:hAnsi="Times New Roman" w:cs="Times New Roman"/>
          <w:sz w:val="20"/>
          <w:szCs w:val="20"/>
        </w:rPr>
        <w:t xml:space="preserve">, зарегистрирован по адресу: [указать адрес].</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Настоящее согласие дано в отношении всех сведений, указанных в передаваемых мною в адрес [указать наименование] документах, в том числе (есл</w:t>
      </w:r>
      <w:r>
        <w:rPr>
          <w:rFonts w:ascii="Times New Roman" w:hAnsi="Times New Roman" w:cs="Times New Roman"/>
          <w:sz w:val="20"/>
          <w:szCs w:val="20"/>
        </w:rPr>
        <w:t xml:space="preserve">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w:t>
      </w:r>
      <w:r>
        <w:rPr>
          <w:rFonts w:ascii="Times New Roman" w:hAnsi="Times New Roman" w:cs="Times New Roman"/>
          <w:sz w:val="20"/>
          <w:szCs w:val="20"/>
        </w:rPr>
        <w:t xml:space="preserve">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Перечень действий с персональными данными, в отношении которых дано согласие, вклю</w:t>
      </w:r>
      <w:r>
        <w:rPr>
          <w:rFonts w:ascii="Times New Roman" w:hAnsi="Times New Roman" w:cs="Times New Roman"/>
          <w:sz w:val="20"/>
          <w:szCs w:val="20"/>
        </w:rPr>
        <w:t xml:space="preserve">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w:t>
      </w:r>
      <w:r>
        <w:rPr>
          <w:rFonts w:ascii="Times New Roman" w:hAnsi="Times New Roman" w:cs="Times New Roman"/>
          <w:sz w:val="20"/>
          <w:szCs w:val="20"/>
        </w:rPr>
        <w:t xml:space="preserve">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Настоящее согласие действует в течение 5 лет со дня его подписания. </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r>
        <w:rPr>
          <w:rFonts w:ascii="Times New Roman" w:hAnsi="Times New Roman" w:cs="Times New Roman"/>
          <w:sz w:val="20"/>
          <w:szCs w:val="20"/>
        </w:rPr>
      </w:r>
      <w:r>
        <w:rPr>
          <w:rFonts w:ascii="Times New Roman" w:hAnsi="Times New Roman" w:cs="Times New Roman"/>
          <w:sz w:val="20"/>
          <w:szCs w:val="20"/>
        </w:rPr>
      </w:r>
    </w:p>
    <w:p>
      <w:pPr>
        <w:pBdr/>
        <w:spacing/>
        <w:ind w:hanging="708" w:left="708"/>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hanging="709" w:left="709"/>
        <w:rPr>
          <w:rFonts w:ascii="Times New Roman" w:hAnsi="Times New Roman" w:cs="Times New Roman"/>
          <w:sz w:val="20"/>
          <w:szCs w:val="20"/>
        </w:rPr>
      </w:pPr>
      <w:r>
        <w:rPr>
          <w:rFonts w:ascii="Times New Roman" w:hAnsi="Times New Roman" w:cs="Times New Roman"/>
          <w:sz w:val="20"/>
          <w:szCs w:val="20"/>
        </w:rPr>
        <w:t xml:space="preserve">«___» ______________ 202_ г.                                 _________________ (_________)</w:t>
      </w:r>
      <w:r>
        <w:rPr>
          <w:rFonts w:ascii="Times New Roman" w:hAnsi="Times New Roman" w:cs="Times New Roman"/>
          <w:sz w:val="20"/>
          <w:szCs w:val="20"/>
        </w:rPr>
      </w:r>
      <w:r>
        <w:rPr>
          <w:rFonts w:ascii="Times New Roman" w:hAnsi="Times New Roman" w:cs="Times New Roman"/>
          <w:sz w:val="20"/>
          <w:szCs w:val="20"/>
        </w:rPr>
      </w:r>
    </w:p>
    <w:p>
      <w:pPr>
        <w:pBdr/>
        <w:spacing w:after="0" w:line="240" w:lineRule="auto"/>
        <w:ind w:hanging="709" w:left="709"/>
        <w:rPr>
          <w:rFonts w:ascii="Times New Roman" w:hAnsi="Times New Roman" w:cs="Times New Roman"/>
          <w:i/>
          <w:iCs/>
          <w:sz w:val="18"/>
          <w:szCs w:val="18"/>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w:t>
      </w:r>
      <w:r>
        <w:rPr>
          <w:rFonts w:ascii="Times New Roman" w:hAnsi="Times New Roman" w:cs="Times New Roman"/>
          <w:i/>
          <w:iCs/>
          <w:sz w:val="18"/>
          <w:szCs w:val="18"/>
        </w:rPr>
        <w:t xml:space="preserve">(подпись) </w:t>
      </w:r>
      <w:r>
        <w:rPr>
          <w:rFonts w:ascii="Times New Roman" w:hAnsi="Times New Roman" w:cs="Times New Roman"/>
          <w:i/>
          <w:iCs/>
          <w:sz w:val="18"/>
          <w:szCs w:val="18"/>
        </w:rPr>
        <w:tab/>
      </w:r>
      <w:r>
        <w:rPr>
          <w:rFonts w:ascii="Times New Roman" w:hAnsi="Times New Roman" w:cs="Times New Roman"/>
          <w:i/>
          <w:iCs/>
          <w:sz w:val="18"/>
          <w:szCs w:val="18"/>
        </w:rPr>
        <w:tab/>
        <w:t xml:space="preserve">ФИО</w:t>
      </w:r>
      <w:r>
        <w:rPr>
          <w:rFonts w:ascii="Times New Roman" w:hAnsi="Times New Roman" w:cs="Times New Roman"/>
          <w:i/>
          <w:iCs/>
          <w:sz w:val="18"/>
          <w:szCs w:val="18"/>
        </w:rPr>
      </w:r>
      <w:r>
        <w:rPr>
          <w:rFonts w:ascii="Times New Roman" w:hAnsi="Times New Roman" w:cs="Times New Roman"/>
          <w:i/>
          <w:iCs/>
          <w:sz w:val="18"/>
          <w:szCs w:val="18"/>
        </w:rPr>
      </w:r>
    </w:p>
    <w:p>
      <w:pPr>
        <w:pBdr/>
        <w:spacing/>
        <w:ind/>
        <w:rPr>
          <w:sz w:val="20"/>
          <w:szCs w:val="20"/>
        </w:rPr>
      </w:pPr>
      <w:r>
        <w:rPr>
          <w:sz w:val="20"/>
          <w:szCs w:val="20"/>
        </w:rPr>
      </w:r>
      <w:r>
        <w:rPr>
          <w:sz w:val="20"/>
          <w:szCs w:val="20"/>
        </w:rPr>
      </w:r>
      <w:r>
        <w:rPr>
          <w:sz w:val="20"/>
          <w:szCs w:val="20"/>
        </w:rPr>
      </w:r>
    </w:p>
    <w:p>
      <w:pPr>
        <w:widowControl w:val="false"/>
        <w:pBdr/>
        <w:spacing w:after="0" w:line="240" w:lineRule="auto"/>
        <w:ind/>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sectPr>
      <w:footerReference w:type="default" r:id="rId10"/>
      <w:footnotePr/>
      <w:endnotePr/>
      <w:type w:val="nextPage"/>
      <w:pgSz w:h="16838" w:orient="portrait" w:w="11906"/>
      <w:pgMar w:top="1134" w:right="907" w:bottom="567" w:left="1134" w:header="720" w:footer="720" w:gutter="0"/>
      <w:pgNumType w:chapSep="period" w:start="1"/>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Consolas">
    <w:panose1 w:val="020B0609020204030204"/>
  </w:font>
  <w:font w:name="Bookman Old Style">
    <w:panose1 w:val="02050604050505020204"/>
  </w:font>
  <w:font w:name="GaramondNarrowC">
    <w:panose1 w:val="02020404030301010803"/>
  </w:font>
  <w:font w:name="Verdana">
    <w:panose1 w:val="020B0604030504040204"/>
  </w:font>
  <w:font w:name="MS Mincho">
    <w:panose1 w:val="02040604050505090304"/>
  </w:font>
  <w:font w:name="Tahoma">
    <w:panose1 w:val="020B0604030504040204"/>
  </w:font>
  <w:font w:name="Courier New">
    <w:panose1 w:val="02070309020205020404"/>
  </w:font>
  <w:font w:name="Calibri">
    <w:panose1 w:val="020F0502020204030204"/>
  </w:font>
  <w:font w:name="Cambria">
    <w:panose1 w:val="02040503050406030204"/>
  </w:font>
  <w:font w:name="Consultant">
    <w:panose1 w:val="05050102010205020202"/>
  </w:font>
  <w:font w:name="Times New Roman">
    <w:panose1 w:val="020206030504050203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2"/>
      <w:pBdr/>
      <w:tabs>
        <w:tab w:val="clear" w:leader="none" w:pos="4677"/>
      </w:tabs>
      <w:spacing/>
      <w:ind/>
      <w:rPr/>
    </w:pPr>
    <w:r>
      <w:tab/>
    </w:r>
    <w:r>
      <w:fldChar w:fldCharType="begin"/>
    </w:r>
    <w:r>
      <w:instrText xml:space="preserve"> PAGE   \* MERGEFORMAT </w:instrText>
    </w:r>
    <w:r>
      <w:fldChar w:fldCharType="separate"/>
    </w:r>
    <w:r>
      <w:t xml:space="preserve">10</w:t>
    </w:r>
    <w:r>
      <w:fldChar w:fldCharType="end"/>
    </w:r>
    <w:r/>
  </w:p>
  <w:p>
    <w:pPr>
      <w:pStyle w:val="992"/>
      <w:pBdr/>
      <w:spacing/>
      <w:ind/>
      <w:rPr/>
    </w:pPr>
    <w:r/>
    <w:r/>
  </w:p>
  <w:p>
    <w:pPr>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 w:id="2">
    <w:p>
      <w:pPr>
        <w:pStyle w:val="1031"/>
        <w:pBdr/>
        <w:spacing/>
        <w:ind/>
        <w:jc w:val="both"/>
        <w:rPr>
          <w:sz w:val="16"/>
          <w:szCs w:val="16"/>
        </w:rPr>
      </w:pPr>
      <w:r>
        <w:rPr>
          <w:rStyle w:val="1049"/>
          <w:sz w:val="16"/>
          <w:szCs w:val="16"/>
        </w:rPr>
        <w:footnoteRef/>
      </w:r>
      <w:r>
        <w:rPr>
          <w:sz w:val="16"/>
          <w:szCs w:val="16"/>
        </w:rPr>
        <w:t xml:space="preserve"> Ответственность за недостоверность информации и (или) документов, направленных </w:t>
      </w:r>
      <w:r>
        <w:rPr>
          <w:sz w:val="16"/>
          <w:szCs w:val="16"/>
        </w:rPr>
        <w:t xml:space="preserve">в составе заявки на участие в закупке</w:t>
      </w:r>
      <w:r>
        <w:rPr>
          <w:sz w:val="16"/>
          <w:szCs w:val="16"/>
        </w:rPr>
        <w:t xml:space="preserve">,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r>
        <w:rPr>
          <w:sz w:val="16"/>
          <w:szCs w:val="16"/>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1">
    <w:nsid w:val="04A844A7"/>
    <w:lvl w:ilvl="0">
      <w:isLgl w:val="false"/>
      <w:lvlJc w:val="left"/>
      <w:lvlText w:val="%1."/>
      <w:numFmt w:val="decimal"/>
      <w:pPr>
        <w:pBdr/>
        <w:tabs>
          <w:tab w:val="num" w:leader="none" w:pos="540"/>
        </w:tabs>
        <w:spacing/>
        <w:ind w:hanging="360" w:left="540"/>
      </w:pPr>
      <w:rPr/>
      <w:start w:val="10"/>
      <w:suff w:val="tab"/>
    </w:lvl>
    <w:lvl w:ilvl="1">
      <w:isLgl w:val="false"/>
      <w:lvlJc w:val="left"/>
      <w:lvlText w:val=""/>
      <w:numFmt w:val="none"/>
      <w:pPr>
        <w:pBdr/>
        <w:tabs>
          <w:tab w:val="num" w:leader="none" w:pos="360"/>
        </w:tabs>
        <w:spacing/>
        <w:ind w:firstLine="0" w:left="0"/>
      </w:pPr>
      <w:pStyle w:val="1025"/>
      <w:rPr/>
      <w:start w:val="0"/>
      <w:suff w:val="tab"/>
    </w:lvl>
    <w:lvl w:ilvl="2">
      <w:isLgl w:val="false"/>
      <w:lvlJc w:val="left"/>
      <w:lvlText w:val=""/>
      <w:numFmt w:val="none"/>
      <w:pPr>
        <w:pBdr/>
        <w:tabs>
          <w:tab w:val="num" w:leader="none" w:pos="360"/>
        </w:tabs>
        <w:spacing/>
        <w:ind w:firstLine="0" w:left="0"/>
      </w:pPr>
      <w:rPr/>
      <w:start w:val="0"/>
      <w:suff w:val="tab"/>
    </w:lvl>
    <w:lvl w:ilvl="3">
      <w:isLgl w:val="false"/>
      <w:lvlJc w:val="left"/>
      <w:lvlText w:val=""/>
      <w:numFmt w:val="none"/>
      <w:pPr>
        <w:pBdr/>
        <w:tabs>
          <w:tab w:val="num" w:leader="none" w:pos="360"/>
        </w:tabs>
        <w:spacing/>
        <w:ind w:firstLine="0" w:left="0"/>
      </w:pPr>
      <w:rPr/>
      <w:start w:val="0"/>
      <w:suff w:val="tab"/>
    </w:lvl>
    <w:lvl w:ilvl="4">
      <w:isLgl w:val="false"/>
      <w:lvlJc w:val="left"/>
      <w:lvlText w:val=""/>
      <w:numFmt w:val="none"/>
      <w:pPr>
        <w:pBdr/>
        <w:tabs>
          <w:tab w:val="num" w:leader="none" w:pos="360"/>
        </w:tabs>
        <w:spacing/>
        <w:ind w:firstLine="0" w:left="0"/>
      </w:pPr>
      <w:rPr/>
      <w:start w:val="0"/>
      <w:suff w:val="tab"/>
    </w:lvl>
    <w:lvl w:ilvl="5">
      <w:isLgl w:val="false"/>
      <w:lvlJc w:val="left"/>
      <w:lvlText w:val=""/>
      <w:numFmt w:val="none"/>
      <w:pPr>
        <w:pBdr/>
        <w:tabs>
          <w:tab w:val="num" w:leader="none" w:pos="360"/>
        </w:tabs>
        <w:spacing/>
        <w:ind w:firstLine="0" w:left="0"/>
      </w:pPr>
      <w:rPr/>
      <w:start w:val="0"/>
      <w:suff w:val="tab"/>
    </w:lvl>
    <w:lvl w:ilvl="6">
      <w:isLgl w:val="false"/>
      <w:lvlJc w:val="left"/>
      <w:lvlText w:val=""/>
      <w:numFmt w:val="none"/>
      <w:pPr>
        <w:pBdr/>
        <w:tabs>
          <w:tab w:val="num" w:leader="none" w:pos="360"/>
        </w:tabs>
        <w:spacing/>
        <w:ind w:firstLine="0" w:left="0"/>
      </w:pPr>
      <w:rPr/>
      <w:start w:val="0"/>
      <w:suff w:val="tab"/>
    </w:lvl>
    <w:lvl w:ilvl="7">
      <w:isLgl w:val="false"/>
      <w:lvlJc w:val="left"/>
      <w:lvlText w:val=""/>
      <w:numFmt w:val="none"/>
      <w:pPr>
        <w:pBdr/>
        <w:tabs>
          <w:tab w:val="num" w:leader="none" w:pos="360"/>
        </w:tabs>
        <w:spacing/>
        <w:ind w:firstLine="0" w:left="0"/>
      </w:pPr>
      <w:rPr/>
      <w:start w:val="0"/>
      <w:suff w:val="tab"/>
    </w:lvl>
    <w:lvl w:ilvl="8">
      <w:isLgl w:val="false"/>
      <w:lvlJc w:val="left"/>
      <w:lvlText w:val=""/>
      <w:numFmt w:val="none"/>
      <w:pPr>
        <w:pBdr/>
        <w:tabs>
          <w:tab w:val="num" w:leader="none" w:pos="360"/>
        </w:tabs>
        <w:spacing/>
        <w:ind w:firstLine="0" w:left="0"/>
      </w:pPr>
      <w:rPr/>
      <w:start w:val="0"/>
      <w:suff w:val="tab"/>
    </w:lvl>
  </w:abstractNum>
  <w:abstractNum w:abstractNumId="2">
    <w:nsid w:val="0AE7751B"/>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0AFB7011"/>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C8E4F74"/>
    <w:lvl w:ilvl="0">
      <w:isLgl w:val="false"/>
      <w:lvlJc w:val="left"/>
      <w:lvlText w:val=""/>
      <w:numFmt w:val="bullet"/>
      <w:pPr>
        <w:pBdr/>
        <w:spacing/>
        <w:ind w:hanging="360" w:left="360"/>
      </w:pPr>
      <w:rPr>
        <w:rFonts w:hint="default" w:ascii="Symbol" w:hAnsi="Symbol"/>
      </w:rPr>
      <w:start w:val="1"/>
      <w:suff w:val="tab"/>
    </w:lvl>
    <w:lvl w:ilvl="1">
      <w:isLgl w:val="false"/>
      <w:lvlJc w:val="left"/>
      <w:lvlText w:val="o"/>
      <w:numFmt w:val="bullet"/>
      <w:pPr>
        <w:pBdr/>
        <w:spacing/>
        <w:ind w:hanging="360" w:left="2156"/>
      </w:pPr>
      <w:rPr>
        <w:rFonts w:hint="default" w:ascii="Courier New" w:hAnsi="Courier New" w:cs="Courier New"/>
      </w:rPr>
      <w:start w:val="1"/>
      <w:suff w:val="tab"/>
    </w:lvl>
    <w:lvl w:ilvl="2">
      <w:isLgl w:val="false"/>
      <w:lvlJc w:val="left"/>
      <w:lvlText w:val=""/>
      <w:numFmt w:val="bullet"/>
      <w:pPr>
        <w:pBdr/>
        <w:spacing/>
        <w:ind w:hanging="360" w:left="2876"/>
      </w:pPr>
      <w:rPr>
        <w:rFonts w:hint="default" w:ascii="Wingdings" w:hAnsi="Wingdings"/>
      </w:rPr>
      <w:start w:val="1"/>
      <w:suff w:val="tab"/>
    </w:lvl>
    <w:lvl w:ilvl="3">
      <w:isLgl w:val="false"/>
      <w:lvlJc w:val="left"/>
      <w:lvlText w:val=""/>
      <w:numFmt w:val="bullet"/>
      <w:pPr>
        <w:pBdr/>
        <w:spacing/>
        <w:ind w:hanging="360" w:left="3596"/>
      </w:pPr>
      <w:rPr>
        <w:rFonts w:hint="default" w:ascii="Symbol" w:hAnsi="Symbol"/>
      </w:rPr>
      <w:start w:val="1"/>
      <w:suff w:val="tab"/>
    </w:lvl>
    <w:lvl w:ilvl="4">
      <w:isLgl w:val="false"/>
      <w:lvlJc w:val="left"/>
      <w:lvlText w:val="o"/>
      <w:numFmt w:val="bullet"/>
      <w:pPr>
        <w:pBdr/>
        <w:spacing/>
        <w:ind w:hanging="360" w:left="4316"/>
      </w:pPr>
      <w:rPr>
        <w:rFonts w:hint="default" w:ascii="Courier New" w:hAnsi="Courier New" w:cs="Courier New"/>
      </w:rPr>
      <w:start w:val="1"/>
      <w:suff w:val="tab"/>
    </w:lvl>
    <w:lvl w:ilvl="5">
      <w:isLgl w:val="false"/>
      <w:lvlJc w:val="left"/>
      <w:lvlText w:val=""/>
      <w:numFmt w:val="bullet"/>
      <w:pPr>
        <w:pBdr/>
        <w:spacing/>
        <w:ind w:hanging="360" w:left="5036"/>
      </w:pPr>
      <w:rPr>
        <w:rFonts w:hint="default" w:ascii="Wingdings" w:hAnsi="Wingdings"/>
      </w:rPr>
      <w:start w:val="1"/>
      <w:suff w:val="tab"/>
    </w:lvl>
    <w:lvl w:ilvl="6">
      <w:isLgl w:val="false"/>
      <w:lvlJc w:val="left"/>
      <w:lvlText w:val=""/>
      <w:numFmt w:val="bullet"/>
      <w:pPr>
        <w:pBdr/>
        <w:spacing/>
        <w:ind w:hanging="360" w:left="5756"/>
      </w:pPr>
      <w:rPr>
        <w:rFonts w:hint="default" w:ascii="Symbol" w:hAnsi="Symbol"/>
      </w:rPr>
      <w:start w:val="1"/>
      <w:suff w:val="tab"/>
    </w:lvl>
    <w:lvl w:ilvl="7">
      <w:isLgl w:val="false"/>
      <w:lvlJc w:val="left"/>
      <w:lvlText w:val="o"/>
      <w:numFmt w:val="bullet"/>
      <w:pPr>
        <w:pBdr/>
        <w:spacing/>
        <w:ind w:hanging="360" w:left="6476"/>
      </w:pPr>
      <w:rPr>
        <w:rFonts w:hint="default" w:ascii="Courier New" w:hAnsi="Courier New" w:cs="Courier New"/>
      </w:rPr>
      <w:start w:val="1"/>
      <w:suff w:val="tab"/>
    </w:lvl>
    <w:lvl w:ilvl="8">
      <w:isLgl w:val="false"/>
      <w:lvlJc w:val="left"/>
      <w:lvlText w:val=""/>
      <w:numFmt w:val="bullet"/>
      <w:pPr>
        <w:pBdr/>
        <w:spacing/>
        <w:ind w:hanging="360" w:left="7196"/>
      </w:pPr>
      <w:rPr>
        <w:rFonts w:hint="default" w:ascii="Wingdings" w:hAnsi="Wingdings"/>
      </w:rPr>
      <w:start w:val="1"/>
      <w:suff w:val="tab"/>
    </w:lvl>
  </w:abstractNum>
  <w:abstractNum w:abstractNumId="5">
    <w:nsid w:val="0FB55065"/>
    <w:lvl w:ilvl="0">
      <w:isLgl w:val="false"/>
      <w:lvlJc w:val="left"/>
      <w:lvlText w:val="%1."/>
      <w:numFmt w:val="decimal"/>
      <w:pPr>
        <w:pBdr/>
        <w:tabs>
          <w:tab w:val="num" w:leader="none" w:pos="1300"/>
        </w:tabs>
        <w:spacing/>
        <w:ind w:hanging="900" w:left="1300"/>
      </w:pPr>
      <w:rPr/>
      <w:start w:val="1"/>
      <w:suff w:val="tab"/>
    </w:lvl>
    <w:lvl w:ilvl="1">
      <w:isLgl w:val="false"/>
      <w:lvlJc w:val="left"/>
      <w:lvlText w:val=""/>
      <w:numFmt w:val="none"/>
      <w:pPr>
        <w:pBdr/>
        <w:tabs>
          <w:tab w:val="num" w:leader="none" w:pos="360"/>
        </w:tabs>
        <w:spacing/>
        <w:ind w:firstLine="0" w:left="0"/>
      </w:pPr>
      <w:rPr/>
      <w:start w:val="0"/>
      <w:suff w:val="tab"/>
    </w:lvl>
    <w:lvl w:ilvl="2">
      <w:isLgl w:val="false"/>
      <w:lvlJc w:val="left"/>
      <w:lvlText w:val=""/>
      <w:numFmt w:val="none"/>
      <w:pPr>
        <w:pBdr/>
        <w:tabs>
          <w:tab w:val="num" w:leader="none" w:pos="360"/>
        </w:tabs>
        <w:spacing/>
        <w:ind w:firstLine="0" w:left="0"/>
      </w:pPr>
      <w:rPr/>
      <w:start w:val="0"/>
      <w:suff w:val="tab"/>
    </w:lvl>
    <w:lvl w:ilvl="3">
      <w:isLgl w:val="false"/>
      <w:lvlJc w:val="left"/>
      <w:lvlText w:val=""/>
      <w:numFmt w:val="none"/>
      <w:pPr>
        <w:pBdr/>
        <w:tabs>
          <w:tab w:val="num" w:leader="none" w:pos="360"/>
        </w:tabs>
        <w:spacing/>
        <w:ind w:firstLine="0" w:left="0"/>
      </w:pPr>
      <w:rPr/>
      <w:start w:val="0"/>
      <w:suff w:val="tab"/>
    </w:lvl>
    <w:lvl w:ilvl="4">
      <w:isLgl w:val="false"/>
      <w:lvlJc w:val="left"/>
      <w:lvlText w:val=""/>
      <w:numFmt w:val="none"/>
      <w:pPr>
        <w:pBdr/>
        <w:tabs>
          <w:tab w:val="num" w:leader="none" w:pos="360"/>
        </w:tabs>
        <w:spacing/>
        <w:ind w:firstLine="0" w:left="0"/>
      </w:pPr>
      <w:rPr/>
      <w:start w:val="0"/>
      <w:suff w:val="tab"/>
    </w:lvl>
    <w:lvl w:ilvl="5">
      <w:isLgl w:val="false"/>
      <w:lvlJc w:val="left"/>
      <w:lvlText w:val=""/>
      <w:numFmt w:val="none"/>
      <w:pPr>
        <w:pBdr/>
        <w:tabs>
          <w:tab w:val="num" w:leader="none" w:pos="360"/>
        </w:tabs>
        <w:spacing/>
        <w:ind w:firstLine="0" w:left="0"/>
      </w:pPr>
      <w:rPr/>
      <w:start w:val="0"/>
      <w:suff w:val="tab"/>
    </w:lvl>
    <w:lvl w:ilvl="6">
      <w:isLgl w:val="false"/>
      <w:lvlJc w:val="left"/>
      <w:lvlText w:val=""/>
      <w:numFmt w:val="none"/>
      <w:pPr>
        <w:pBdr/>
        <w:tabs>
          <w:tab w:val="num" w:leader="none" w:pos="360"/>
        </w:tabs>
        <w:spacing/>
        <w:ind w:firstLine="0" w:left="0"/>
      </w:pPr>
      <w:rPr/>
      <w:start w:val="0"/>
      <w:suff w:val="tab"/>
    </w:lvl>
    <w:lvl w:ilvl="7">
      <w:isLgl w:val="false"/>
      <w:lvlJc w:val="left"/>
      <w:lvlText w:val=""/>
      <w:numFmt w:val="none"/>
      <w:pPr>
        <w:pBdr/>
        <w:tabs>
          <w:tab w:val="num" w:leader="none" w:pos="360"/>
        </w:tabs>
        <w:spacing/>
        <w:ind w:firstLine="0" w:left="0"/>
      </w:pPr>
      <w:rPr/>
      <w:start w:val="0"/>
      <w:suff w:val="tab"/>
    </w:lvl>
    <w:lvl w:ilvl="8">
      <w:isLgl w:val="false"/>
      <w:lvlJc w:val="left"/>
      <w:lvlText w:val=""/>
      <w:numFmt w:val="none"/>
      <w:pPr>
        <w:pBdr/>
        <w:tabs>
          <w:tab w:val="num" w:leader="none" w:pos="360"/>
        </w:tabs>
        <w:spacing/>
        <w:ind w:firstLine="0" w:left="0"/>
      </w:pPr>
      <w:rPr/>
      <w:start w:val="0"/>
      <w:suff w:val="tab"/>
    </w:lvl>
  </w:abstractNum>
  <w:abstractNum w:abstractNumId="6">
    <w:nsid w:val="18F46D15"/>
    <w:lvl w:ilvl="0">
      <w:isLgl w:val="false"/>
      <w:lvlJc w:val="left"/>
      <w:lvlText w:val="%1."/>
      <w:numFmt w:val="decimal"/>
      <w:pPr>
        <w:pBdr/>
        <w:spacing/>
        <w:ind w:hanging="360" w:left="720"/>
      </w:pPr>
      <w:rPr>
        <w:rFonts w:hint="default"/>
      </w:rPr>
      <w:start w:val="4"/>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19A46EC4"/>
    <w:lvl w:ilvl="0">
      <w:isLgl w:val="false"/>
      <w:lvlJc w:val="left"/>
      <w:lvlText w:val="%1."/>
      <w:numFmt w:val="decimal"/>
      <w:pPr>
        <w:pBdr/>
        <w:spacing/>
        <w:ind w:hanging="645" w:left="645"/>
      </w:pPr>
      <w:rPr>
        <w:rFonts w:hint="default"/>
      </w:rPr>
      <w:start w:val="13"/>
      <w:suff w:val="tab"/>
    </w:lvl>
    <w:lvl w:ilvl="1">
      <w:isLgl w:val="false"/>
      <w:lvlJc w:val="left"/>
      <w:lvlText w:val="%1.%2."/>
      <w:numFmt w:val="decimal"/>
      <w:pPr>
        <w:pBdr/>
        <w:spacing/>
        <w:ind w:hanging="645" w:left="1000"/>
      </w:pPr>
      <w:rPr>
        <w:rFonts w:hint="default"/>
      </w:rPr>
      <w:start w:val="1"/>
      <w:suff w:val="tab"/>
    </w:lvl>
    <w:lvl w:ilvl="2">
      <w:isLgl w:val="false"/>
      <w:lvlJc w:val="left"/>
      <w:lvlText w:val="%1.%2.%3."/>
      <w:numFmt w:val="decimal"/>
      <w:pPr>
        <w:pBdr/>
        <w:spacing/>
        <w:ind w:hanging="720" w:left="1430"/>
      </w:pPr>
      <w:rPr>
        <w:rFonts w:hint="default"/>
      </w:rPr>
      <w:start w:val="3"/>
      <w:suff w:val="tab"/>
    </w:lvl>
    <w:lvl w:ilvl="3">
      <w:isLgl w:val="false"/>
      <w:lvlJc w:val="left"/>
      <w:lvlText w:val="%1.%2.%3.%4."/>
      <w:numFmt w:val="decimal"/>
      <w:pPr>
        <w:pBdr/>
        <w:spacing/>
        <w:ind w:hanging="720" w:left="1785"/>
      </w:pPr>
      <w:rPr>
        <w:rFonts w:hint="default"/>
      </w:rPr>
      <w:start w:val="1"/>
      <w:suff w:val="tab"/>
    </w:lvl>
    <w:lvl w:ilvl="4">
      <w:isLgl w:val="false"/>
      <w:lvlJc w:val="left"/>
      <w:lvlText w:val="%1.%2.%3.%4.%5."/>
      <w:numFmt w:val="decimal"/>
      <w:pPr>
        <w:pBdr/>
        <w:spacing/>
        <w:ind w:hanging="1080" w:left="2500"/>
      </w:pPr>
      <w:rPr>
        <w:rFonts w:hint="default"/>
      </w:rPr>
      <w:start w:val="1"/>
      <w:suff w:val="tab"/>
    </w:lvl>
    <w:lvl w:ilvl="5">
      <w:isLgl w:val="false"/>
      <w:lvlJc w:val="left"/>
      <w:lvlText w:val="%1.%2.%3.%4.%5.%6."/>
      <w:numFmt w:val="decimal"/>
      <w:pPr>
        <w:pBdr/>
        <w:spacing/>
        <w:ind w:hanging="1080" w:left="2855"/>
      </w:pPr>
      <w:rPr>
        <w:rFonts w:hint="default"/>
      </w:rPr>
      <w:start w:val="1"/>
      <w:suff w:val="tab"/>
    </w:lvl>
    <w:lvl w:ilvl="6">
      <w:isLgl w:val="false"/>
      <w:lvlJc w:val="left"/>
      <w:lvlText w:val="%1.%2.%3.%4.%5.%6.%7."/>
      <w:numFmt w:val="decimal"/>
      <w:pPr>
        <w:pBdr/>
        <w:spacing/>
        <w:ind w:hanging="1440" w:left="3570"/>
      </w:pPr>
      <w:rPr>
        <w:rFonts w:hint="default"/>
      </w:rPr>
      <w:start w:val="1"/>
      <w:suff w:val="tab"/>
    </w:lvl>
    <w:lvl w:ilvl="7">
      <w:isLgl w:val="false"/>
      <w:lvlJc w:val="left"/>
      <w:lvlText w:val="%1.%2.%3.%4.%5.%6.%7.%8."/>
      <w:numFmt w:val="decimal"/>
      <w:pPr>
        <w:pBdr/>
        <w:spacing/>
        <w:ind w:hanging="1440" w:left="3925"/>
      </w:pPr>
      <w:rPr>
        <w:rFonts w:hint="default"/>
      </w:rPr>
      <w:start w:val="1"/>
      <w:suff w:val="tab"/>
    </w:lvl>
    <w:lvl w:ilvl="8">
      <w:isLgl w:val="false"/>
      <w:lvlJc w:val="left"/>
      <w:lvlText w:val="%1.%2.%3.%4.%5.%6.%7.%8.%9."/>
      <w:numFmt w:val="decimal"/>
      <w:pPr>
        <w:pBdr/>
        <w:spacing/>
        <w:ind w:hanging="1800" w:left="4640"/>
      </w:pPr>
      <w:rPr>
        <w:rFonts w:hint="default"/>
      </w:rPr>
      <w:start w:val="1"/>
      <w:suff w:val="tab"/>
    </w:lvl>
  </w:abstractNum>
  <w:abstractNum w:abstractNumId="8">
    <w:nsid w:val="1BFA07ED"/>
    <w:lvl w:ilvl="0">
      <w:isLgl w:val="false"/>
      <w:lvlJc w:val="left"/>
      <w:lvlText w:val="%1."/>
      <w:numFmt w:val="decimal"/>
      <w:pPr>
        <w:pBdr/>
        <w:spacing/>
        <w:ind w:hanging="360" w:left="3763"/>
      </w:pPr>
      <w:rPr>
        <w:b/>
      </w:rPr>
      <w:start w:val="1"/>
      <w:suff w:val="tab"/>
    </w:lvl>
    <w:lvl w:ilvl="1">
      <w:isLgl w:val="false"/>
      <w:lvlJc w:val="left"/>
      <w:lvlText w:val="%1.%2."/>
      <w:numFmt w:val="decimal"/>
      <w:pPr>
        <w:pBdr/>
        <w:spacing/>
        <w:ind w:hanging="432" w:left="7947"/>
      </w:pPr>
      <w:rPr>
        <w:i w:val="0"/>
        <w:sz w:val="24"/>
      </w:rPr>
      <w:start w:val="1"/>
      <w:suff w:val="tab"/>
    </w:lvl>
    <w:lvl w:ilvl="2">
      <w:isLgl w:val="false"/>
      <w:lvlJc w:val="left"/>
      <w:lvlText w:val="%1.%2.%3."/>
      <w:numFmt w:val="decimal"/>
      <w:pPr>
        <w:pBdr/>
        <w:spacing/>
        <w:ind w:hanging="504" w:left="4758"/>
      </w:pPr>
      <w:rPr>
        <w:i w:val="0"/>
        <w:sz w:val="24"/>
      </w:rPr>
      <w:start w:val="1"/>
      <w:suff w:val="tab"/>
    </w:lvl>
    <w:lvl w:ilvl="3">
      <w:isLgl w:val="false"/>
      <w:lvlJc w:val="left"/>
      <w:lvlText w:val="%1.%2.%3.%4."/>
      <w:numFmt w:val="decimal"/>
      <w:pPr>
        <w:pBdr/>
        <w:spacing/>
        <w:ind w:hanging="648" w:left="5469"/>
      </w:pPr>
      <w:rPr/>
      <w:start w:val="1"/>
      <w:suff w:val="tab"/>
    </w:lvl>
    <w:lvl w:ilvl="4">
      <w:isLgl w:val="false"/>
      <w:lvlJc w:val="left"/>
      <w:lvlText w:val="%1.%2.%3.%4.%5."/>
      <w:numFmt w:val="decimal"/>
      <w:pPr>
        <w:pBdr/>
        <w:spacing/>
        <w:ind w:hanging="792" w:left="5635"/>
      </w:pPr>
      <w:rPr/>
      <w:start w:val="1"/>
      <w:suff w:val="tab"/>
    </w:lvl>
    <w:lvl w:ilvl="5">
      <w:isLgl w:val="false"/>
      <w:lvlJc w:val="left"/>
      <w:lvlText w:val="%1.%2.%3.%4.%5.%6."/>
      <w:numFmt w:val="decimal"/>
      <w:pPr>
        <w:pBdr/>
        <w:spacing/>
        <w:ind w:hanging="936" w:left="6139"/>
      </w:pPr>
      <w:rPr/>
      <w:start w:val="1"/>
      <w:suff w:val="tab"/>
    </w:lvl>
    <w:lvl w:ilvl="6">
      <w:isLgl w:val="false"/>
      <w:lvlJc w:val="left"/>
      <w:lvlText w:val="%1.%2.%3.%4.%5.%6.%7."/>
      <w:numFmt w:val="decimal"/>
      <w:pPr>
        <w:pBdr/>
        <w:spacing/>
        <w:ind w:hanging="1080" w:left="6643"/>
      </w:pPr>
      <w:rPr/>
      <w:start w:val="1"/>
      <w:suff w:val="tab"/>
    </w:lvl>
    <w:lvl w:ilvl="7">
      <w:isLgl w:val="false"/>
      <w:lvlJc w:val="left"/>
      <w:lvlText w:val="%1.%2.%3.%4.%5.%6.%7.%8."/>
      <w:numFmt w:val="decimal"/>
      <w:pPr>
        <w:pBdr/>
        <w:spacing/>
        <w:ind w:hanging="1224" w:left="7147"/>
      </w:pPr>
      <w:rPr/>
      <w:start w:val="1"/>
      <w:suff w:val="tab"/>
    </w:lvl>
    <w:lvl w:ilvl="8">
      <w:isLgl w:val="false"/>
      <w:lvlJc w:val="left"/>
      <w:lvlText w:val="%1.%2.%3.%4.%5.%6.%7.%8.%9."/>
      <w:numFmt w:val="decimal"/>
      <w:pPr>
        <w:pBdr/>
        <w:spacing/>
        <w:ind w:hanging="1440" w:left="7723"/>
      </w:pPr>
      <w:rPr/>
      <w:start w:val="1"/>
      <w:suff w:val="tab"/>
    </w:lvl>
  </w:abstractNum>
  <w:abstractNum w:abstractNumId="9">
    <w:nsid w:val="1BFB314D"/>
    <w:lvl w:ilvl="0">
      <w:isLgl w:val="false"/>
      <w:lvlJc w:val="left"/>
      <w:lvlText w:val="%1."/>
      <w:numFmt w:val="decimal"/>
      <w:pPr>
        <w:pBdr/>
        <w:spacing/>
        <w:ind w:hanging="360" w:left="720"/>
      </w:pPr>
      <w:rPr/>
      <w:start w:val="6"/>
      <w:suff w:val="tab"/>
    </w:lvl>
    <w:lvl w:ilvl="1">
      <w:isLgl w:val="false"/>
      <w:lvlJc w:val="left"/>
      <w:lvlText w:val="%1.%2."/>
      <w:numFmt w:val="decimal"/>
      <w:pPr>
        <w:pBdr/>
        <w:spacing/>
        <w:ind w:hanging="360" w:left="1080"/>
      </w:pPr>
      <w:rPr/>
      <w:start w:val="2"/>
      <w:suff w:val="tab"/>
    </w:lvl>
    <w:lvl w:ilvl="2">
      <w:isLgl w:val="false"/>
      <w:lvlJc w:val="left"/>
      <w:lvlText w:val="%1.%2.%3."/>
      <w:numFmt w:val="decimal"/>
      <w:pPr>
        <w:pBdr/>
        <w:spacing/>
        <w:ind w:hanging="360" w:left="1440"/>
      </w:pPr>
      <w:rPr/>
      <w:start w:val="1"/>
      <w:suff w:val="tab"/>
    </w:lvl>
    <w:lvl w:ilvl="3">
      <w:isLgl w:val="false"/>
      <w:lvlJc w:val="left"/>
      <w:lvlText w:val="%1.%2.%3.%4."/>
      <w:numFmt w:val="decimal"/>
      <w:pPr>
        <w:pBdr/>
        <w:spacing/>
        <w:ind w:hanging="360" w:left="1800"/>
      </w:pPr>
      <w:rPr/>
      <w:start w:val="1"/>
      <w:suff w:val="tab"/>
    </w:lvl>
    <w:lvl w:ilvl="4">
      <w:isLgl w:val="false"/>
      <w:lvlJc w:val="left"/>
      <w:lvlText w:val="%1.%2.%3.%4.%5."/>
      <w:numFmt w:val="decimal"/>
      <w:pPr>
        <w:pBdr/>
        <w:spacing/>
        <w:ind w:hanging="360" w:left="2160"/>
      </w:pPr>
      <w:rPr/>
      <w:start w:val="1"/>
      <w:suff w:val="tab"/>
    </w:lvl>
    <w:lvl w:ilvl="5">
      <w:isLgl w:val="false"/>
      <w:lvlJc w:val="left"/>
      <w:lvlText w:val="%1.%2.%3.%4.%5.%6."/>
      <w:numFmt w:val="decimal"/>
      <w:pPr>
        <w:pBdr/>
        <w:spacing/>
        <w:ind w:hanging="360" w:left="2520"/>
      </w:pPr>
      <w:rPr/>
      <w:start w:val="1"/>
      <w:suff w:val="tab"/>
    </w:lvl>
    <w:lvl w:ilvl="6">
      <w:isLgl w:val="false"/>
      <w:lvlJc w:val="left"/>
      <w:lvlText w:val="%1.%2.%3.%4.%5.%6.%7."/>
      <w:numFmt w:val="decimal"/>
      <w:pPr>
        <w:pBdr/>
        <w:spacing/>
        <w:ind w:hanging="360" w:left="2880"/>
      </w:pPr>
      <w:rPr/>
      <w:start w:val="1"/>
      <w:suff w:val="tab"/>
    </w:lvl>
    <w:lvl w:ilvl="7">
      <w:isLgl w:val="false"/>
      <w:lvlJc w:val="left"/>
      <w:lvlText w:val="%1.%2.%3.%4.%5.%6.%7.%8."/>
      <w:numFmt w:val="decimal"/>
      <w:pPr>
        <w:pBdr/>
        <w:spacing/>
        <w:ind w:hanging="360" w:left="3240"/>
      </w:pPr>
      <w:rPr/>
      <w:start w:val="1"/>
      <w:suff w:val="tab"/>
    </w:lvl>
    <w:lvl w:ilvl="8">
      <w:isLgl w:val="false"/>
      <w:lvlJc w:val="left"/>
      <w:lvlText w:val="%1.%2.%3.%4.%5.%6.%7.%8.%9."/>
      <w:numFmt w:val="decimal"/>
      <w:pPr>
        <w:pBdr/>
        <w:spacing/>
        <w:ind w:hanging="360" w:left="3600"/>
      </w:pPr>
      <w:rPr/>
      <w:start w:val="1"/>
      <w:suff w:val="tab"/>
    </w:lvl>
  </w:abstractNum>
  <w:abstractNum w:abstractNumId="10">
    <w:nsid w:val="20522F14"/>
    <w:styleLink w:val="1053"/>
    <w:lvl w:ilvl="0">
      <w:isLgl w:val="false"/>
      <w:lvlJc w:val="left"/>
      <w:lvlText w:val="%1."/>
      <w:numFmt w:val="decimal"/>
      <w:pPr>
        <w:pBdr/>
        <w:tabs>
          <w:tab w:val="num" w:leader="none" w:pos="360"/>
        </w:tabs>
        <w:spacing/>
        <w:ind w:hanging="360" w:left="360"/>
      </w:pPr>
      <w:pStyle w:val="1053"/>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224"/>
        </w:tabs>
        <w:spacing/>
        <w:ind w:hanging="504" w:left="1224"/>
      </w:pPr>
      <w:rPr/>
      <w:start w:val="1"/>
      <w:suff w:val="tab"/>
    </w:lvl>
    <w:lvl w:ilvl="3">
      <w:isLgl w:val="false"/>
      <w:lvlJc w:val="left"/>
      <w:lvlText w:val="%1.%2.%3.%4."/>
      <w:numFmt w:val="decimal"/>
      <w:pPr>
        <w:pBdr/>
        <w:tabs>
          <w:tab w:val="num" w:leader="none" w:pos="1728"/>
        </w:tabs>
        <w:spacing/>
        <w:ind w:hanging="648" w:left="1728"/>
      </w:pPr>
      <w:rPr/>
      <w:start w:val="1"/>
      <w:suff w:val="tab"/>
    </w:lvl>
    <w:lvl w:ilvl="4">
      <w:isLgl w:val="false"/>
      <w:lvlJc w:val="left"/>
      <w:lvlText w:val="%1.%2.%3.%4.%5."/>
      <w:numFmt w:val="decimal"/>
      <w:pPr>
        <w:pBdr/>
        <w:tabs>
          <w:tab w:val="num" w:leader="none" w:pos="2232"/>
        </w:tabs>
        <w:spacing/>
        <w:ind w:hanging="792" w:left="2232"/>
      </w:pPr>
      <w:rPr/>
      <w:start w:val="1"/>
      <w:suff w:val="tab"/>
    </w:lvl>
    <w:lvl w:ilvl="5">
      <w:isLgl w:val="false"/>
      <w:lvlJc w:val="left"/>
      <w:lvlText w:val="%1.%2.%3.%4.%5.%6."/>
      <w:numFmt w:val="decimal"/>
      <w:pPr>
        <w:pBdr/>
        <w:tabs>
          <w:tab w:val="num" w:leader="none" w:pos="2736"/>
        </w:tabs>
        <w:spacing/>
        <w:ind w:hanging="936" w:left="2736"/>
      </w:pPr>
      <w:rPr/>
      <w:start w:val="1"/>
      <w:suff w:val="tab"/>
    </w:lvl>
    <w:lvl w:ilvl="6">
      <w:isLgl w:val="false"/>
      <w:lvlJc w:val="left"/>
      <w:lvlText w:val="%1.%2.%3.%4.%5.%6.%7."/>
      <w:numFmt w:val="decimal"/>
      <w:pPr>
        <w:pBdr/>
        <w:tabs>
          <w:tab w:val="num" w:leader="none" w:pos="3240"/>
        </w:tabs>
        <w:spacing/>
        <w:ind w:hanging="1080" w:left="3240"/>
      </w:pPr>
      <w:rPr/>
      <w:start w:val="1"/>
      <w:suff w:val="tab"/>
    </w:lvl>
    <w:lvl w:ilvl="7">
      <w:isLgl w:val="false"/>
      <w:lvlJc w:val="left"/>
      <w:lvlText w:val="%1.%2.%3.%4.%5.%6.%7.%8."/>
      <w:numFmt w:val="decimal"/>
      <w:pPr>
        <w:pBdr/>
        <w:tabs>
          <w:tab w:val="num" w:leader="none" w:pos="3744"/>
        </w:tabs>
        <w:spacing/>
        <w:ind w:hanging="1224" w:left="3744"/>
      </w:pPr>
      <w:rPr/>
      <w:start w:val="1"/>
      <w:suff w:val="tab"/>
    </w:lvl>
    <w:lvl w:ilvl="8">
      <w:isLgl w:val="false"/>
      <w:lvlJc w:val="left"/>
      <w:lvlText w:val="%1.%2.%3.%4.%5.%6.%7.%8.%9."/>
      <w:numFmt w:val="decimal"/>
      <w:pPr>
        <w:pBdr/>
        <w:tabs>
          <w:tab w:val="num" w:leader="none" w:pos="4320"/>
        </w:tabs>
        <w:spacing/>
        <w:ind w:hanging="1440" w:left="4320"/>
      </w:pPr>
      <w:rPr/>
      <w:start w:val="1"/>
      <w:suff w:val="tab"/>
    </w:lvl>
  </w:abstractNum>
  <w:abstractNum w:abstractNumId="11">
    <w:nsid w:val="205D485C"/>
    <w:lvl w:ilvl="0">
      <w:isLgl w:val="false"/>
      <w:lvlJc w:val="left"/>
      <w:lvlText w:val="%1."/>
      <w:numFmt w:val="decimal"/>
      <w:pPr>
        <w:pBdr/>
        <w:spacing/>
        <w:ind w:hanging="360" w:left="2640"/>
      </w:pPr>
      <w:rPr>
        <w:rFonts w:hint="default"/>
      </w:rPr>
      <w:start w:val="6"/>
      <w:suff w:val="tab"/>
    </w:lvl>
    <w:lvl w:ilvl="1">
      <w:isLgl w:val="false"/>
      <w:lvlJc w:val="left"/>
      <w:lvlText w:val="%2."/>
      <w:numFmt w:val="lowerLetter"/>
      <w:pPr>
        <w:pBdr/>
        <w:spacing/>
        <w:ind w:hanging="360" w:left="3360"/>
      </w:pPr>
      <w:rPr/>
      <w:start w:val="1"/>
      <w:suff w:val="tab"/>
    </w:lvl>
    <w:lvl w:ilvl="2">
      <w:isLgl w:val="false"/>
      <w:lvlJc w:val="right"/>
      <w:lvlText w:val="%3."/>
      <w:numFmt w:val="lowerRoman"/>
      <w:pPr>
        <w:pBdr/>
        <w:spacing/>
        <w:ind w:hanging="180" w:left="4080"/>
      </w:pPr>
      <w:rPr/>
      <w:start w:val="1"/>
      <w:suff w:val="tab"/>
    </w:lvl>
    <w:lvl w:ilvl="3">
      <w:isLgl w:val="false"/>
      <w:lvlJc w:val="left"/>
      <w:lvlText w:val="%4."/>
      <w:numFmt w:val="decimal"/>
      <w:pPr>
        <w:pBdr/>
        <w:spacing/>
        <w:ind w:hanging="360" w:left="4800"/>
      </w:pPr>
      <w:rPr/>
      <w:start w:val="1"/>
      <w:suff w:val="tab"/>
    </w:lvl>
    <w:lvl w:ilvl="4">
      <w:isLgl w:val="false"/>
      <w:lvlJc w:val="left"/>
      <w:lvlText w:val="%5."/>
      <w:numFmt w:val="lowerLetter"/>
      <w:pPr>
        <w:pBdr/>
        <w:spacing/>
        <w:ind w:hanging="360" w:left="5520"/>
      </w:pPr>
      <w:rPr/>
      <w:start w:val="1"/>
      <w:suff w:val="tab"/>
    </w:lvl>
    <w:lvl w:ilvl="5">
      <w:isLgl w:val="false"/>
      <w:lvlJc w:val="right"/>
      <w:lvlText w:val="%6."/>
      <w:numFmt w:val="lowerRoman"/>
      <w:pPr>
        <w:pBdr/>
        <w:spacing/>
        <w:ind w:hanging="180" w:left="6240"/>
      </w:pPr>
      <w:rPr/>
      <w:start w:val="1"/>
      <w:suff w:val="tab"/>
    </w:lvl>
    <w:lvl w:ilvl="6">
      <w:isLgl w:val="false"/>
      <w:lvlJc w:val="left"/>
      <w:lvlText w:val="%7."/>
      <w:numFmt w:val="decimal"/>
      <w:pPr>
        <w:pBdr/>
        <w:spacing/>
        <w:ind w:hanging="360" w:left="6960"/>
      </w:pPr>
      <w:rPr/>
      <w:start w:val="1"/>
      <w:suff w:val="tab"/>
    </w:lvl>
    <w:lvl w:ilvl="7">
      <w:isLgl w:val="false"/>
      <w:lvlJc w:val="left"/>
      <w:lvlText w:val="%8."/>
      <w:numFmt w:val="lowerLetter"/>
      <w:pPr>
        <w:pBdr/>
        <w:spacing/>
        <w:ind w:hanging="360" w:left="7680"/>
      </w:pPr>
      <w:rPr/>
      <w:start w:val="1"/>
      <w:suff w:val="tab"/>
    </w:lvl>
    <w:lvl w:ilvl="8">
      <w:isLgl w:val="false"/>
      <w:lvlJc w:val="right"/>
      <w:lvlText w:val="%9."/>
      <w:numFmt w:val="lowerRoman"/>
      <w:pPr>
        <w:pBdr/>
        <w:spacing/>
        <w:ind w:hanging="180" w:left="8400"/>
      </w:pPr>
      <w:rPr/>
      <w:start w:val="1"/>
      <w:suff w:val="tab"/>
    </w:lvl>
  </w:abstractNum>
  <w:abstractNum w:abstractNumId="12">
    <w:nsid w:val="238B540B"/>
    <w:lvl w:ilvl="0">
      <w:isLgl w:val="false"/>
      <w:lvlJc w:val="left"/>
      <w:lvlText w:val="%1."/>
      <w:numFmt w:val="decimal"/>
      <w:pPr>
        <w:pBdr/>
        <w:spacing/>
        <w:ind w:hanging="360" w:left="-207"/>
      </w:pPr>
      <w:rPr>
        <w:rFonts w:hint="default"/>
      </w:rPr>
      <w:start w:val="1"/>
      <w:suff w:val="tab"/>
    </w:lvl>
    <w:lvl w:ilvl="1">
      <w:isLgl w:val="false"/>
      <w:lvlJc w:val="left"/>
      <w:lvlText w:val="%2."/>
      <w:numFmt w:val="lowerLetter"/>
      <w:pPr>
        <w:pBdr/>
        <w:spacing/>
        <w:ind w:hanging="360" w:left="513"/>
      </w:pPr>
      <w:rPr/>
      <w:start w:val="1"/>
      <w:suff w:val="tab"/>
    </w:lvl>
    <w:lvl w:ilvl="2">
      <w:isLgl w:val="false"/>
      <w:lvlJc w:val="right"/>
      <w:lvlText w:val="%3."/>
      <w:numFmt w:val="lowerRoman"/>
      <w:pPr>
        <w:pBdr/>
        <w:spacing/>
        <w:ind w:hanging="180" w:left="1233"/>
      </w:pPr>
      <w:rPr/>
      <w:start w:val="1"/>
      <w:suff w:val="tab"/>
    </w:lvl>
    <w:lvl w:ilvl="3">
      <w:isLgl w:val="false"/>
      <w:lvlJc w:val="left"/>
      <w:lvlText w:val="%4."/>
      <w:numFmt w:val="decimal"/>
      <w:pPr>
        <w:pBdr/>
        <w:spacing/>
        <w:ind w:hanging="360" w:left="1953"/>
      </w:pPr>
      <w:rPr/>
      <w:start w:val="1"/>
      <w:suff w:val="tab"/>
    </w:lvl>
    <w:lvl w:ilvl="4">
      <w:isLgl w:val="false"/>
      <w:lvlJc w:val="left"/>
      <w:lvlText w:val="%5."/>
      <w:numFmt w:val="lowerLetter"/>
      <w:pPr>
        <w:pBdr/>
        <w:spacing/>
        <w:ind w:hanging="360" w:left="2673"/>
      </w:pPr>
      <w:rPr/>
      <w:start w:val="1"/>
      <w:suff w:val="tab"/>
    </w:lvl>
    <w:lvl w:ilvl="5">
      <w:isLgl w:val="false"/>
      <w:lvlJc w:val="right"/>
      <w:lvlText w:val="%6."/>
      <w:numFmt w:val="lowerRoman"/>
      <w:pPr>
        <w:pBdr/>
        <w:spacing/>
        <w:ind w:hanging="180" w:left="3393"/>
      </w:pPr>
      <w:rPr/>
      <w:start w:val="1"/>
      <w:suff w:val="tab"/>
    </w:lvl>
    <w:lvl w:ilvl="6">
      <w:isLgl w:val="false"/>
      <w:lvlJc w:val="left"/>
      <w:lvlText w:val="%7."/>
      <w:numFmt w:val="decimal"/>
      <w:pPr>
        <w:pBdr/>
        <w:spacing/>
        <w:ind w:hanging="360" w:left="4113"/>
      </w:pPr>
      <w:rPr/>
      <w:start w:val="1"/>
      <w:suff w:val="tab"/>
    </w:lvl>
    <w:lvl w:ilvl="7">
      <w:isLgl w:val="false"/>
      <w:lvlJc w:val="left"/>
      <w:lvlText w:val="%8."/>
      <w:numFmt w:val="lowerLetter"/>
      <w:pPr>
        <w:pBdr/>
        <w:spacing/>
        <w:ind w:hanging="360" w:left="4833"/>
      </w:pPr>
      <w:rPr/>
      <w:start w:val="1"/>
      <w:suff w:val="tab"/>
    </w:lvl>
    <w:lvl w:ilvl="8">
      <w:isLgl w:val="false"/>
      <w:lvlJc w:val="right"/>
      <w:lvlText w:val="%9."/>
      <w:numFmt w:val="lowerRoman"/>
      <w:pPr>
        <w:pBdr/>
        <w:spacing/>
        <w:ind w:hanging="180" w:left="5553"/>
      </w:pPr>
      <w:rPr/>
      <w:start w:val="1"/>
      <w:suff w:val="tab"/>
    </w:lvl>
  </w:abstractNum>
  <w:abstractNum w:abstractNumId="13">
    <w:nsid w:val="2A042072"/>
    <w:lvl w:ilvl="0">
      <w:isLgl w:val="false"/>
      <w:lvlJc w:val="left"/>
      <w:lvlText w:val="%1."/>
      <w:numFmt w:val="decimal"/>
      <w:pPr>
        <w:pBdr/>
        <w:tabs>
          <w:tab w:val="num" w:leader="none" w:pos="930"/>
        </w:tabs>
        <w:spacing/>
        <w:ind w:hanging="360" w:left="930"/>
      </w:pPr>
      <w:rPr>
        <w:rFonts w:hint="default"/>
      </w:rPr>
      <w:start w:val="1"/>
      <w:suff w:val="tab"/>
    </w:lvl>
    <w:lvl w:ilvl="1">
      <w:isLgl w:val="false"/>
      <w:lvlJc w:val="left"/>
      <w:lvlText w:val="%2."/>
      <w:numFmt w:val="lowerLetter"/>
      <w:pPr>
        <w:pBdr/>
        <w:tabs>
          <w:tab w:val="num" w:leader="none" w:pos="1647"/>
        </w:tabs>
        <w:spacing/>
        <w:ind w:hanging="360" w:left="1647"/>
      </w:pPr>
      <w:rPr/>
      <w:start w:val="1"/>
      <w:suff w:val="tab"/>
    </w:lvl>
    <w:lvl w:ilvl="2">
      <w:isLgl w:val="false"/>
      <w:lvlJc w:val="right"/>
      <w:lvlText w:val="%3."/>
      <w:numFmt w:val="lowerRoman"/>
      <w:pPr>
        <w:pBdr/>
        <w:tabs>
          <w:tab w:val="num" w:leader="none" w:pos="2367"/>
        </w:tabs>
        <w:spacing/>
        <w:ind w:hanging="180" w:left="2367"/>
      </w:pPr>
      <w:rPr/>
      <w:start w:val="1"/>
      <w:suff w:val="tab"/>
    </w:lvl>
    <w:lvl w:ilvl="3">
      <w:isLgl w:val="false"/>
      <w:lvlJc w:val="left"/>
      <w:lvlText w:val="%4."/>
      <w:numFmt w:val="decimal"/>
      <w:pPr>
        <w:pBdr/>
        <w:tabs>
          <w:tab w:val="num" w:leader="none" w:pos="3087"/>
        </w:tabs>
        <w:spacing/>
        <w:ind w:hanging="360" w:left="3087"/>
      </w:pPr>
      <w:rPr/>
      <w:start w:val="1"/>
      <w:suff w:val="tab"/>
    </w:lvl>
    <w:lvl w:ilvl="4">
      <w:isLgl w:val="false"/>
      <w:lvlJc w:val="left"/>
      <w:lvlText w:val="%5."/>
      <w:numFmt w:val="lowerLetter"/>
      <w:pPr>
        <w:pBdr/>
        <w:tabs>
          <w:tab w:val="num" w:leader="none" w:pos="3807"/>
        </w:tabs>
        <w:spacing/>
        <w:ind w:hanging="360" w:left="3807"/>
      </w:pPr>
      <w:rPr/>
      <w:start w:val="1"/>
      <w:suff w:val="tab"/>
    </w:lvl>
    <w:lvl w:ilvl="5">
      <w:isLgl w:val="false"/>
      <w:lvlJc w:val="right"/>
      <w:lvlText w:val="%6."/>
      <w:numFmt w:val="lowerRoman"/>
      <w:pPr>
        <w:pBdr/>
        <w:tabs>
          <w:tab w:val="num" w:leader="none" w:pos="4527"/>
        </w:tabs>
        <w:spacing/>
        <w:ind w:hanging="180" w:left="4527"/>
      </w:pPr>
      <w:rPr/>
      <w:start w:val="1"/>
      <w:suff w:val="tab"/>
    </w:lvl>
    <w:lvl w:ilvl="6">
      <w:isLgl w:val="false"/>
      <w:lvlJc w:val="left"/>
      <w:lvlText w:val="%7."/>
      <w:numFmt w:val="decimal"/>
      <w:pPr>
        <w:pBdr/>
        <w:tabs>
          <w:tab w:val="num" w:leader="none" w:pos="5247"/>
        </w:tabs>
        <w:spacing/>
        <w:ind w:hanging="360" w:left="5247"/>
      </w:pPr>
      <w:rPr/>
      <w:start w:val="1"/>
      <w:suff w:val="tab"/>
    </w:lvl>
    <w:lvl w:ilvl="7">
      <w:isLgl w:val="false"/>
      <w:lvlJc w:val="left"/>
      <w:lvlText w:val="%8."/>
      <w:numFmt w:val="lowerLetter"/>
      <w:pPr>
        <w:pBdr/>
        <w:tabs>
          <w:tab w:val="num" w:leader="none" w:pos="5967"/>
        </w:tabs>
        <w:spacing/>
        <w:ind w:hanging="360" w:left="5967"/>
      </w:pPr>
      <w:rPr/>
      <w:start w:val="1"/>
      <w:suff w:val="tab"/>
    </w:lvl>
    <w:lvl w:ilvl="8">
      <w:isLgl w:val="false"/>
      <w:lvlJc w:val="right"/>
      <w:lvlText w:val="%9."/>
      <w:numFmt w:val="lowerRoman"/>
      <w:pPr>
        <w:pBdr/>
        <w:tabs>
          <w:tab w:val="num" w:leader="none" w:pos="6687"/>
        </w:tabs>
        <w:spacing/>
        <w:ind w:hanging="180" w:left="6687"/>
      </w:pPr>
      <w:rPr/>
      <w:start w:val="1"/>
      <w:suff w:val="tab"/>
    </w:lvl>
  </w:abstractNum>
  <w:abstractNum w:abstractNumId="14">
    <w:nsid w:val="2A400BEC"/>
    <w:lvl w:ilvl="0">
      <w:isLgl w:val="false"/>
      <w:lvlJc w:val="left"/>
      <w:lvlText w:val="%1."/>
      <w:numFmt w:val="decimal"/>
      <w:pPr>
        <w:pBdr/>
        <w:spacing/>
        <w:ind w:hanging="360" w:left="360"/>
      </w:pPr>
      <w:rPr>
        <w:rFonts w:hint="default"/>
        <w:b/>
      </w:rPr>
      <w:start w:val="2"/>
      <w:suff w:val="tab"/>
    </w:lvl>
    <w:lvl w:ilvl="1">
      <w:isLgl w:val="false"/>
      <w:lvlJc w:val="left"/>
      <w:lvlText w:val="%1.%2."/>
      <w:numFmt w:val="decimal"/>
      <w:pPr>
        <w:pBdr/>
        <w:spacing/>
        <w:ind w:hanging="360" w:left="1440"/>
      </w:pPr>
      <w:rPr>
        <w:rFonts w:hint="default"/>
        <w:b/>
      </w:rPr>
      <w:start w:val="1"/>
      <w:suff w:val="tab"/>
    </w:lvl>
    <w:lvl w:ilvl="2">
      <w:isLgl w:val="false"/>
      <w:lvlJc w:val="left"/>
      <w:lvlText w:val="%1.%2.%3."/>
      <w:numFmt w:val="decimal"/>
      <w:pPr>
        <w:pBdr/>
        <w:spacing/>
        <w:ind w:hanging="720" w:left="2880"/>
      </w:pPr>
      <w:rPr>
        <w:rFonts w:hint="default"/>
        <w:b/>
      </w:rPr>
      <w:start w:val="1"/>
      <w:suff w:val="tab"/>
    </w:lvl>
    <w:lvl w:ilvl="3">
      <w:isLgl w:val="false"/>
      <w:lvlJc w:val="left"/>
      <w:lvlText w:val="%1.%2.%3.%4."/>
      <w:numFmt w:val="decimal"/>
      <w:pPr>
        <w:pBdr/>
        <w:spacing/>
        <w:ind w:hanging="720" w:left="3960"/>
      </w:pPr>
      <w:rPr>
        <w:rFonts w:hint="default"/>
        <w:b/>
      </w:rPr>
      <w:start w:val="1"/>
      <w:suff w:val="tab"/>
    </w:lvl>
    <w:lvl w:ilvl="4">
      <w:isLgl w:val="false"/>
      <w:lvlJc w:val="left"/>
      <w:lvlText w:val="%1.%2.%3.%4.%5."/>
      <w:numFmt w:val="decimal"/>
      <w:pPr>
        <w:pBdr/>
        <w:spacing/>
        <w:ind w:hanging="1080" w:left="5400"/>
      </w:pPr>
      <w:rPr>
        <w:rFonts w:hint="default"/>
        <w:b/>
      </w:rPr>
      <w:start w:val="1"/>
      <w:suff w:val="tab"/>
    </w:lvl>
    <w:lvl w:ilvl="5">
      <w:isLgl w:val="false"/>
      <w:lvlJc w:val="left"/>
      <w:lvlText w:val="%1.%2.%3.%4.%5.%6."/>
      <w:numFmt w:val="decimal"/>
      <w:pPr>
        <w:pBdr/>
        <w:spacing/>
        <w:ind w:hanging="1080" w:left="6480"/>
      </w:pPr>
      <w:rPr>
        <w:rFonts w:hint="default"/>
        <w:b/>
      </w:rPr>
      <w:start w:val="1"/>
      <w:suff w:val="tab"/>
    </w:lvl>
    <w:lvl w:ilvl="6">
      <w:isLgl w:val="false"/>
      <w:lvlJc w:val="left"/>
      <w:lvlText w:val="%1.%2.%3.%4.%5.%6.%7."/>
      <w:numFmt w:val="decimal"/>
      <w:pPr>
        <w:pBdr/>
        <w:spacing/>
        <w:ind w:hanging="1440" w:left="7920"/>
      </w:pPr>
      <w:rPr>
        <w:rFonts w:hint="default"/>
        <w:b/>
      </w:rPr>
      <w:start w:val="1"/>
      <w:suff w:val="tab"/>
    </w:lvl>
    <w:lvl w:ilvl="7">
      <w:isLgl w:val="false"/>
      <w:lvlJc w:val="left"/>
      <w:lvlText w:val="%1.%2.%3.%4.%5.%6.%7.%8."/>
      <w:numFmt w:val="decimal"/>
      <w:pPr>
        <w:pBdr/>
        <w:spacing/>
        <w:ind w:hanging="1440" w:left="9000"/>
      </w:pPr>
      <w:rPr>
        <w:rFonts w:hint="default"/>
        <w:b/>
      </w:rPr>
      <w:start w:val="1"/>
      <w:suff w:val="tab"/>
    </w:lvl>
    <w:lvl w:ilvl="8">
      <w:isLgl w:val="false"/>
      <w:lvlJc w:val="left"/>
      <w:lvlText w:val="%1.%2.%3.%4.%5.%6.%7.%8.%9."/>
      <w:numFmt w:val="decimal"/>
      <w:pPr>
        <w:pBdr/>
        <w:spacing/>
        <w:ind w:hanging="1800" w:left="10440"/>
      </w:pPr>
      <w:rPr>
        <w:rFonts w:hint="default"/>
        <w:b/>
      </w:rPr>
      <w:start w:val="1"/>
      <w:suff w:val="tab"/>
    </w:lvl>
  </w:abstractNum>
  <w:abstractNum w:abstractNumId="15">
    <w:nsid w:val="34670F90"/>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6">
    <w:nsid w:val="36D95315"/>
    <w:lvl w:ilvl="0">
      <w:isLgl w:val="false"/>
      <w:lvlJc w:val="left"/>
      <w:lvlText w:val="%1."/>
      <w:numFmt w:val="decimal"/>
      <w:pPr>
        <w:pBdr/>
        <w:spacing/>
        <w:ind w:hanging="360" w:left="786"/>
      </w:pPr>
      <w:rPr>
        <w:rFonts w:hint="default"/>
      </w:rPr>
      <w:start w:val="9"/>
      <w:suff w:val="tab"/>
    </w:lvl>
    <w:lvl w:ilvl="1">
      <w:isLgl w:val="true"/>
      <w:lvlJc w:val="left"/>
      <w:lvlText w:val="%1.%2."/>
      <w:numFmt w:val="decimal"/>
      <w:pPr>
        <w:pBdr/>
        <w:spacing/>
        <w:ind w:hanging="360" w:left="1320"/>
      </w:pPr>
      <w:rPr>
        <w:rFonts w:hint="default"/>
      </w:rPr>
      <w:start w:val="2"/>
      <w:suff w:val="tab"/>
    </w:lvl>
    <w:lvl w:ilvl="2">
      <w:isLgl w:val="true"/>
      <w:lvlJc w:val="left"/>
      <w:lvlText w:val="%1.%2.%3."/>
      <w:numFmt w:val="decimal"/>
      <w:pPr>
        <w:pBdr/>
        <w:spacing/>
        <w:ind w:hanging="720" w:left="2214"/>
      </w:pPr>
      <w:rPr>
        <w:rFonts w:hint="default"/>
      </w:rPr>
      <w:start w:val="1"/>
      <w:suff w:val="tab"/>
    </w:lvl>
    <w:lvl w:ilvl="3">
      <w:isLgl w:val="true"/>
      <w:lvlJc w:val="left"/>
      <w:lvlText w:val="%1.%2.%3.%4."/>
      <w:numFmt w:val="decimal"/>
      <w:pPr>
        <w:pBdr/>
        <w:spacing/>
        <w:ind w:hanging="720" w:left="2748"/>
      </w:pPr>
      <w:rPr>
        <w:rFonts w:hint="default"/>
      </w:rPr>
      <w:start w:val="1"/>
      <w:suff w:val="tab"/>
    </w:lvl>
    <w:lvl w:ilvl="4">
      <w:isLgl w:val="true"/>
      <w:lvlJc w:val="left"/>
      <w:lvlText w:val="%1.%2.%3.%4.%5."/>
      <w:numFmt w:val="decimal"/>
      <w:pPr>
        <w:pBdr/>
        <w:spacing/>
        <w:ind w:hanging="1080" w:left="3642"/>
      </w:pPr>
      <w:rPr>
        <w:rFonts w:hint="default"/>
      </w:rPr>
      <w:start w:val="1"/>
      <w:suff w:val="tab"/>
    </w:lvl>
    <w:lvl w:ilvl="5">
      <w:isLgl w:val="true"/>
      <w:lvlJc w:val="left"/>
      <w:lvlText w:val="%1.%2.%3.%4.%5.%6."/>
      <w:numFmt w:val="decimal"/>
      <w:pPr>
        <w:pBdr/>
        <w:spacing/>
        <w:ind w:hanging="1080" w:left="4176"/>
      </w:pPr>
      <w:rPr>
        <w:rFonts w:hint="default"/>
      </w:rPr>
      <w:start w:val="1"/>
      <w:suff w:val="tab"/>
    </w:lvl>
    <w:lvl w:ilvl="6">
      <w:isLgl w:val="true"/>
      <w:lvlJc w:val="left"/>
      <w:lvlText w:val="%1.%2.%3.%4.%5.%6.%7."/>
      <w:numFmt w:val="decimal"/>
      <w:pPr>
        <w:pBdr/>
        <w:spacing/>
        <w:ind w:hanging="1440" w:left="5070"/>
      </w:pPr>
      <w:rPr>
        <w:rFonts w:hint="default"/>
      </w:rPr>
      <w:start w:val="1"/>
      <w:suff w:val="tab"/>
    </w:lvl>
    <w:lvl w:ilvl="7">
      <w:isLgl w:val="true"/>
      <w:lvlJc w:val="left"/>
      <w:lvlText w:val="%1.%2.%3.%4.%5.%6.%7.%8."/>
      <w:numFmt w:val="decimal"/>
      <w:pPr>
        <w:pBdr/>
        <w:spacing/>
        <w:ind w:hanging="1440" w:left="5604"/>
      </w:pPr>
      <w:rPr>
        <w:rFonts w:hint="default"/>
      </w:rPr>
      <w:start w:val="1"/>
      <w:suff w:val="tab"/>
    </w:lvl>
    <w:lvl w:ilvl="8">
      <w:isLgl w:val="true"/>
      <w:lvlJc w:val="left"/>
      <w:lvlText w:val="%1.%2.%3.%4.%5.%6.%7.%8.%9."/>
      <w:numFmt w:val="decimal"/>
      <w:pPr>
        <w:pBdr/>
        <w:spacing/>
        <w:ind w:hanging="1800" w:left="6498"/>
      </w:pPr>
      <w:rPr>
        <w:rFonts w:hint="default"/>
      </w:rPr>
      <w:start w:val="1"/>
      <w:suff w:val="tab"/>
    </w:lvl>
  </w:abstractNum>
  <w:abstractNum w:abstractNumId="17">
    <w:nsid w:val="3BAD0AE1"/>
    <w:styleLink w:val="1054"/>
    <w:lvl w:ilvl="0">
      <w:isLgl w:val="false"/>
      <w:lvlJc w:val="left"/>
      <w:lvlText w:val="%1."/>
      <w:numFmt w:val="decimal"/>
      <w:pPr>
        <w:pBdr/>
        <w:tabs>
          <w:tab w:val="num" w:leader="none" w:pos="360"/>
        </w:tabs>
        <w:spacing/>
        <w:ind w:hanging="360" w:left="360"/>
      </w:pPr>
      <w:pStyle w:val="1054"/>
      <w:rPr/>
      <w:start w:val="1"/>
      <w:suff w:val="tab"/>
    </w:lvl>
    <w:lvl w:ilvl="1">
      <w:isLgl w:val="false"/>
      <w:lvlJc w:val="left"/>
      <w:lvlText w:val="%1.%2."/>
      <w:numFmt w:val="decimal"/>
      <w:pPr>
        <w:pBdr/>
        <w:tabs>
          <w:tab w:val="num" w:leader="none" w:pos="792"/>
        </w:tabs>
        <w:spacing/>
        <w:ind w:hanging="432" w:left="792"/>
      </w:pPr>
      <w:rPr/>
      <w:start w:val="1"/>
      <w:suff w:val="tab"/>
    </w:lvl>
    <w:lvl w:ilvl="2">
      <w:isLgl w:val="false"/>
      <w:lvlJc w:val="left"/>
      <w:lvlText w:val="%1.%2.%3."/>
      <w:numFmt w:val="decimal"/>
      <w:pPr>
        <w:pBdr/>
        <w:tabs>
          <w:tab w:val="num" w:leader="none" w:pos="1440"/>
        </w:tabs>
        <w:spacing/>
        <w:ind w:hanging="504" w:left="1224"/>
      </w:pPr>
      <w:rPr/>
      <w:start w:val="1"/>
      <w:suff w:val="tab"/>
    </w:lvl>
    <w:lvl w:ilvl="3">
      <w:isLgl w:val="false"/>
      <w:lvlJc w:val="left"/>
      <w:lvlText w:val="%1.%2.%3.%4."/>
      <w:numFmt w:val="decimal"/>
      <w:pPr>
        <w:pBdr/>
        <w:tabs>
          <w:tab w:val="num" w:leader="none" w:pos="1800"/>
        </w:tabs>
        <w:spacing/>
        <w:ind w:hanging="648" w:left="1728"/>
      </w:pPr>
      <w:rPr/>
      <w:start w:val="1"/>
      <w:suff w:val="tab"/>
    </w:lvl>
    <w:lvl w:ilvl="4">
      <w:isLgl w:val="false"/>
      <w:lvlJc w:val="left"/>
      <w:lvlText w:val="%1.%2.%3.%4.%5."/>
      <w:numFmt w:val="decimal"/>
      <w:pPr>
        <w:pBdr/>
        <w:tabs>
          <w:tab w:val="num" w:leader="none" w:pos="2520"/>
        </w:tabs>
        <w:spacing/>
        <w:ind w:hanging="792" w:left="2232"/>
      </w:pPr>
      <w:rPr/>
      <w:start w:val="1"/>
      <w:suff w:val="tab"/>
    </w:lvl>
    <w:lvl w:ilvl="5">
      <w:isLgl w:val="false"/>
      <w:lvlJc w:val="left"/>
      <w:lvlText w:val="%1.%2.%3.%4.%5.%6."/>
      <w:numFmt w:val="decimal"/>
      <w:pPr>
        <w:pBdr/>
        <w:tabs>
          <w:tab w:val="num" w:leader="none" w:pos="2880"/>
        </w:tabs>
        <w:spacing/>
        <w:ind w:hanging="936" w:left="2736"/>
      </w:pPr>
      <w:rPr/>
      <w:start w:val="1"/>
      <w:suff w:val="tab"/>
    </w:lvl>
    <w:lvl w:ilvl="6">
      <w:isLgl w:val="false"/>
      <w:lvlJc w:val="left"/>
      <w:lvlText w:val="%1.%2.%3.%4.%5.%6.%7."/>
      <w:numFmt w:val="decimal"/>
      <w:pPr>
        <w:pBdr/>
        <w:tabs>
          <w:tab w:val="num" w:leader="none" w:pos="3600"/>
        </w:tabs>
        <w:spacing/>
        <w:ind w:hanging="1080" w:left="3240"/>
      </w:pPr>
      <w:rPr/>
      <w:start w:val="1"/>
      <w:suff w:val="tab"/>
    </w:lvl>
    <w:lvl w:ilvl="7">
      <w:isLgl w:val="false"/>
      <w:lvlJc w:val="left"/>
      <w:lvlText w:val="%1.%2.%3.%4.%5.%6.%7.%8."/>
      <w:numFmt w:val="decimal"/>
      <w:pPr>
        <w:pBdr/>
        <w:tabs>
          <w:tab w:val="num" w:leader="none" w:pos="3960"/>
        </w:tabs>
        <w:spacing/>
        <w:ind w:hanging="1224" w:left="3744"/>
      </w:pPr>
      <w:rPr/>
      <w:start w:val="1"/>
      <w:suff w:val="tab"/>
    </w:lvl>
    <w:lvl w:ilvl="8">
      <w:isLgl w:val="false"/>
      <w:lvlJc w:val="left"/>
      <w:lvlText w:val="%1.%2.%3.%4.%5.%6.%7.%8.%9."/>
      <w:numFmt w:val="decimal"/>
      <w:pPr>
        <w:pBdr/>
        <w:tabs>
          <w:tab w:val="num" w:leader="none" w:pos="4680"/>
        </w:tabs>
        <w:spacing/>
        <w:ind w:hanging="1440" w:left="4320"/>
      </w:pPr>
      <w:rPr/>
      <w:start w:val="1"/>
      <w:suff w:val="tab"/>
    </w:lvl>
  </w:abstractNum>
  <w:abstractNum w:abstractNumId="18">
    <w:nsid w:val="464E6E72"/>
    <w:lvl w:ilvl="0">
      <w:isLgl w:val="false"/>
      <w:lvlJc w:val="left"/>
      <w:lvlText w:val="%1."/>
      <w:numFmt w:val="decimal"/>
      <w:pPr>
        <w:pBdr/>
        <w:spacing/>
        <w:ind w:hanging="660" w:left="660"/>
      </w:pPr>
      <w:rPr/>
      <w:start w:val="14"/>
      <w:suff w:val="tab"/>
    </w:lvl>
    <w:lvl w:ilvl="1">
      <w:isLgl w:val="false"/>
      <w:lvlJc w:val="left"/>
      <w:lvlText w:val="%1.%2."/>
      <w:numFmt w:val="decimal"/>
      <w:pPr>
        <w:pBdr/>
        <w:spacing/>
        <w:ind w:hanging="660" w:left="1014"/>
      </w:pPr>
      <w:rPr/>
      <w:start w:val="1"/>
      <w:suff w:val="tab"/>
    </w:lvl>
    <w:lvl w:ilvl="2">
      <w:isLgl w:val="false"/>
      <w:lvlJc w:val="left"/>
      <w:lvlText w:val="%1.%2.%3."/>
      <w:numFmt w:val="decimal"/>
      <w:pPr>
        <w:pBdr/>
        <w:spacing/>
        <w:ind w:hanging="720" w:left="1430"/>
      </w:pPr>
      <w:rPr/>
      <w:start w:val="3"/>
      <w:suff w:val="tab"/>
    </w:lvl>
    <w:lvl w:ilvl="3">
      <w:isLgl w:val="false"/>
      <w:lvlJc w:val="left"/>
      <w:lvlText w:val="%1.%2.%3.%4."/>
      <w:numFmt w:val="decimal"/>
      <w:pPr>
        <w:pBdr/>
        <w:spacing/>
        <w:ind w:hanging="720" w:left="1782"/>
      </w:pPr>
      <w:rPr/>
      <w:start w:val="1"/>
      <w:suff w:val="tab"/>
    </w:lvl>
    <w:lvl w:ilvl="4">
      <w:isLgl w:val="false"/>
      <w:lvlJc w:val="left"/>
      <w:lvlText w:val="%1.%2.%3.%4.%5."/>
      <w:numFmt w:val="decimal"/>
      <w:pPr>
        <w:pBdr/>
        <w:spacing/>
        <w:ind w:hanging="1080" w:left="2496"/>
      </w:pPr>
      <w:rPr/>
      <w:start w:val="1"/>
      <w:suff w:val="tab"/>
    </w:lvl>
    <w:lvl w:ilvl="5">
      <w:isLgl w:val="false"/>
      <w:lvlJc w:val="left"/>
      <w:lvlText w:val="%1.%2.%3.%4.%5.%6."/>
      <w:numFmt w:val="decimal"/>
      <w:pPr>
        <w:pBdr/>
        <w:spacing/>
        <w:ind w:hanging="1080" w:left="2850"/>
      </w:pPr>
      <w:rPr/>
      <w:start w:val="1"/>
      <w:suff w:val="tab"/>
    </w:lvl>
    <w:lvl w:ilvl="6">
      <w:isLgl w:val="false"/>
      <w:lvlJc w:val="left"/>
      <w:lvlText w:val="%1.%2.%3.%4.%5.%6.%7."/>
      <w:numFmt w:val="decimal"/>
      <w:pPr>
        <w:pBdr/>
        <w:spacing/>
        <w:ind w:hanging="1440" w:left="3564"/>
      </w:pPr>
      <w:rPr/>
      <w:start w:val="1"/>
      <w:suff w:val="tab"/>
    </w:lvl>
    <w:lvl w:ilvl="7">
      <w:isLgl w:val="false"/>
      <w:lvlJc w:val="left"/>
      <w:lvlText w:val="%1.%2.%3.%4.%5.%6.%7.%8."/>
      <w:numFmt w:val="decimal"/>
      <w:pPr>
        <w:pBdr/>
        <w:spacing/>
        <w:ind w:hanging="1440" w:left="3918"/>
      </w:pPr>
      <w:rPr/>
      <w:start w:val="1"/>
      <w:suff w:val="tab"/>
    </w:lvl>
    <w:lvl w:ilvl="8">
      <w:isLgl w:val="false"/>
      <w:lvlJc w:val="left"/>
      <w:lvlText w:val="%1.%2.%3.%4.%5.%6.%7.%8.%9."/>
      <w:numFmt w:val="decimal"/>
      <w:pPr>
        <w:pBdr/>
        <w:spacing/>
        <w:ind w:hanging="1800" w:left="4632"/>
      </w:pPr>
      <w:rPr/>
      <w:start w:val="1"/>
      <w:suff w:val="tab"/>
    </w:lvl>
  </w:abstractNum>
  <w:abstractNum w:abstractNumId="19">
    <w:nsid w:val="48441D1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4853604D"/>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49CE2620"/>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4F15268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3">
    <w:nsid w:val="62343E99"/>
    <w:lvl w:ilvl="0">
      <w:isLgl w:val="false"/>
      <w:lvlJc w:val="left"/>
      <w:lvlText w:val="%1)"/>
      <w:numFmt w:val="decimal"/>
      <w:pPr>
        <w:pBdr/>
        <w:spacing/>
        <w:ind w:hanging="408" w:left="442"/>
      </w:pPr>
      <w:rPr>
        <w:rFonts w:hint="default"/>
      </w:rPr>
      <w:start w:val="1"/>
      <w:suff w:val="tab"/>
    </w:lvl>
    <w:lvl w:ilvl="1">
      <w:isLgl w:val="false"/>
      <w:lvlJc w:val="left"/>
      <w:lvlText w:val="%2."/>
      <w:numFmt w:val="lowerLetter"/>
      <w:pPr>
        <w:pBdr/>
        <w:spacing/>
        <w:ind w:hanging="360" w:left="1114"/>
      </w:pPr>
      <w:rPr/>
      <w:start w:val="1"/>
      <w:suff w:val="tab"/>
    </w:lvl>
    <w:lvl w:ilvl="2">
      <w:isLgl w:val="false"/>
      <w:lvlJc w:val="right"/>
      <w:lvlText w:val="%3."/>
      <w:numFmt w:val="lowerRoman"/>
      <w:pPr>
        <w:pBdr/>
        <w:spacing/>
        <w:ind w:hanging="180" w:left="1834"/>
      </w:pPr>
      <w:rPr/>
      <w:start w:val="1"/>
      <w:suff w:val="tab"/>
    </w:lvl>
    <w:lvl w:ilvl="3">
      <w:isLgl w:val="false"/>
      <w:lvlJc w:val="left"/>
      <w:lvlText w:val="%4."/>
      <w:numFmt w:val="decimal"/>
      <w:pPr>
        <w:pBdr/>
        <w:spacing/>
        <w:ind w:hanging="360" w:left="2554"/>
      </w:pPr>
      <w:rPr/>
      <w:start w:val="1"/>
      <w:suff w:val="tab"/>
    </w:lvl>
    <w:lvl w:ilvl="4">
      <w:isLgl w:val="false"/>
      <w:lvlJc w:val="left"/>
      <w:lvlText w:val="%5."/>
      <w:numFmt w:val="lowerLetter"/>
      <w:pPr>
        <w:pBdr/>
        <w:spacing/>
        <w:ind w:hanging="360" w:left="3274"/>
      </w:pPr>
      <w:rPr/>
      <w:start w:val="1"/>
      <w:suff w:val="tab"/>
    </w:lvl>
    <w:lvl w:ilvl="5">
      <w:isLgl w:val="false"/>
      <w:lvlJc w:val="right"/>
      <w:lvlText w:val="%6."/>
      <w:numFmt w:val="lowerRoman"/>
      <w:pPr>
        <w:pBdr/>
        <w:spacing/>
        <w:ind w:hanging="180" w:left="3994"/>
      </w:pPr>
      <w:rPr/>
      <w:start w:val="1"/>
      <w:suff w:val="tab"/>
    </w:lvl>
    <w:lvl w:ilvl="6">
      <w:isLgl w:val="false"/>
      <w:lvlJc w:val="left"/>
      <w:lvlText w:val="%7."/>
      <w:numFmt w:val="decimal"/>
      <w:pPr>
        <w:pBdr/>
        <w:spacing/>
        <w:ind w:hanging="360" w:left="4714"/>
      </w:pPr>
      <w:rPr/>
      <w:start w:val="1"/>
      <w:suff w:val="tab"/>
    </w:lvl>
    <w:lvl w:ilvl="7">
      <w:isLgl w:val="false"/>
      <w:lvlJc w:val="left"/>
      <w:lvlText w:val="%8."/>
      <w:numFmt w:val="lowerLetter"/>
      <w:pPr>
        <w:pBdr/>
        <w:spacing/>
        <w:ind w:hanging="360" w:left="5434"/>
      </w:pPr>
      <w:rPr/>
      <w:start w:val="1"/>
      <w:suff w:val="tab"/>
    </w:lvl>
    <w:lvl w:ilvl="8">
      <w:isLgl w:val="false"/>
      <w:lvlJc w:val="right"/>
      <w:lvlText w:val="%9."/>
      <w:numFmt w:val="lowerRoman"/>
      <w:pPr>
        <w:pBdr/>
        <w:spacing/>
        <w:ind w:hanging="180" w:left="6154"/>
      </w:pPr>
      <w:rPr/>
      <w:start w:val="1"/>
      <w:suff w:val="tab"/>
    </w:lvl>
  </w:abstractNum>
  <w:abstractNum w:abstractNumId="24">
    <w:nsid w:val="650A05AD"/>
    <w:lvl w:ilvl="0">
      <w:isLgl w:val="false"/>
      <w:lvlJc w:val="left"/>
      <w:lvlText w:val="-"/>
      <w:numFmt w:val="bullet"/>
      <w:pPr>
        <w:pBdr/>
        <w:spacing/>
        <w:ind w:hanging="360" w:left="720"/>
      </w:pPr>
      <w:rPr>
        <w:rFonts w:hint="default" w:ascii="Times New Roman" w:hAnsi="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681C4737"/>
    <w:lvl w:ilvl="0">
      <w:isLgl w:val="false"/>
      <w:lvlJc w:val="left"/>
      <w:lvlText w:val="%1."/>
      <w:numFmt w:val="decimal"/>
      <w:pPr>
        <w:pBdr/>
        <w:spacing/>
        <w:ind w:hanging="284" w:left="397"/>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A691C6D"/>
    <w:lvl w:ilvl="0">
      <w:isLgl w:val="false"/>
      <w:lvlJc w:val="left"/>
      <w:lvlText w:val="%1)"/>
      <w:numFmt w:val="decimal"/>
      <w:pPr>
        <w:pBdr/>
        <w:spacing/>
        <w:ind w:hanging="283" w:left="1417"/>
      </w:pPr>
      <w:rPr>
        <w:rFonts w:hint="default"/>
      </w:rPr>
      <w:start w:val="1"/>
      <w:suff w:val="tab"/>
    </w:lvl>
    <w:lvl w:ilvl="1">
      <w:isLgl w:val="false"/>
      <w:lvlJc w:val="left"/>
      <w:lvlText w:val="%2."/>
      <w:numFmt w:val="lowerLetter"/>
      <w:pPr>
        <w:pBdr/>
        <w:spacing/>
        <w:ind w:hanging="360" w:left="3198"/>
      </w:pPr>
      <w:rPr/>
      <w:start w:val="1"/>
      <w:suff w:val="tab"/>
    </w:lvl>
    <w:lvl w:ilvl="2">
      <w:isLgl w:val="false"/>
      <w:lvlJc w:val="right"/>
      <w:lvlText w:val="%3."/>
      <w:numFmt w:val="lowerRoman"/>
      <w:pPr>
        <w:pBdr/>
        <w:spacing/>
        <w:ind w:hanging="180" w:left="3918"/>
      </w:pPr>
      <w:rPr/>
      <w:start w:val="1"/>
      <w:suff w:val="tab"/>
    </w:lvl>
    <w:lvl w:ilvl="3">
      <w:isLgl w:val="false"/>
      <w:lvlJc w:val="left"/>
      <w:lvlText w:val="%4."/>
      <w:numFmt w:val="decimal"/>
      <w:pPr>
        <w:pBdr/>
        <w:spacing/>
        <w:ind w:hanging="360" w:left="4638"/>
      </w:pPr>
      <w:rPr/>
      <w:start w:val="1"/>
      <w:suff w:val="tab"/>
    </w:lvl>
    <w:lvl w:ilvl="4">
      <w:isLgl w:val="false"/>
      <w:lvlJc w:val="left"/>
      <w:lvlText w:val="%5."/>
      <w:numFmt w:val="lowerLetter"/>
      <w:pPr>
        <w:pBdr/>
        <w:spacing/>
        <w:ind w:hanging="360" w:left="5358"/>
      </w:pPr>
      <w:rPr/>
      <w:start w:val="1"/>
      <w:suff w:val="tab"/>
    </w:lvl>
    <w:lvl w:ilvl="5">
      <w:isLgl w:val="false"/>
      <w:lvlJc w:val="right"/>
      <w:lvlText w:val="%6."/>
      <w:numFmt w:val="lowerRoman"/>
      <w:pPr>
        <w:pBdr/>
        <w:spacing/>
        <w:ind w:hanging="180" w:left="6078"/>
      </w:pPr>
      <w:rPr/>
      <w:start w:val="1"/>
      <w:suff w:val="tab"/>
    </w:lvl>
    <w:lvl w:ilvl="6">
      <w:isLgl w:val="false"/>
      <w:lvlJc w:val="left"/>
      <w:lvlText w:val="%7."/>
      <w:numFmt w:val="decimal"/>
      <w:pPr>
        <w:pBdr/>
        <w:spacing/>
        <w:ind w:hanging="360" w:left="6798"/>
      </w:pPr>
      <w:rPr/>
      <w:start w:val="1"/>
      <w:suff w:val="tab"/>
    </w:lvl>
    <w:lvl w:ilvl="7">
      <w:isLgl w:val="false"/>
      <w:lvlJc w:val="left"/>
      <w:lvlText w:val="%8."/>
      <w:numFmt w:val="lowerLetter"/>
      <w:pPr>
        <w:pBdr/>
        <w:spacing/>
        <w:ind w:hanging="360" w:left="7518"/>
      </w:pPr>
      <w:rPr/>
      <w:start w:val="1"/>
      <w:suff w:val="tab"/>
    </w:lvl>
    <w:lvl w:ilvl="8">
      <w:isLgl w:val="false"/>
      <w:lvlJc w:val="right"/>
      <w:lvlText w:val="%9."/>
      <w:numFmt w:val="lowerRoman"/>
      <w:pPr>
        <w:pBdr/>
        <w:spacing/>
        <w:ind w:hanging="180" w:left="8238"/>
      </w:pPr>
      <w:rPr/>
      <w:start w:val="1"/>
      <w:suff w:val="tab"/>
    </w:lvl>
  </w:abstractNum>
  <w:abstractNum w:abstractNumId="27">
    <w:nsid w:val="6C733555"/>
    <w:lvl w:ilvl="0">
      <w:isLgl w:val="false"/>
      <w:lvlJc w:val="left"/>
      <w:lvlText w:val="%1."/>
      <w:numFmt w:val="decimal"/>
      <w:pPr>
        <w:pBdr/>
        <w:spacing/>
        <w:ind w:hanging="360" w:left="720"/>
      </w:pPr>
      <w:rPr>
        <w:rFonts w:hint="default"/>
      </w:rPr>
      <w:start w:val="1"/>
      <w:suff w:val="tab"/>
    </w:lvl>
    <w:lvl w:ilvl="1">
      <w:isLgl w:val="true"/>
      <w:lvlJc w:val="left"/>
      <w:lvlText w:val="%1.%2."/>
      <w:numFmt w:val="decimal"/>
      <w:pPr>
        <w:pBdr/>
        <w:spacing/>
        <w:ind w:hanging="480" w:left="840"/>
      </w:pPr>
      <w:rPr>
        <w:rFonts w:hint="default"/>
      </w:rPr>
      <w:start w:val="1"/>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080" w:left="144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440" w:left="180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28">
    <w:nsid w:val="6CF70BC1"/>
    <w:lvl w:ilvl="0">
      <w:isLgl w:val="false"/>
      <w:lvlJc w:val="left"/>
      <w:lvlText w:val="%1."/>
      <w:numFmt w:val="decimal"/>
      <w:pPr>
        <w:pBdr/>
        <w:tabs>
          <w:tab w:val="num" w:leader="none" w:pos="792"/>
        </w:tabs>
        <w:spacing/>
        <w:ind w:hanging="432" w:left="792"/>
      </w:pPr>
      <w:rPr>
        <w:b/>
        <w:i w:val="0"/>
        <w:sz w:val="28"/>
        <w:szCs w:val="28"/>
      </w:rPr>
      <w:start w:val="1"/>
      <w:suff w:val="tab"/>
    </w:lvl>
    <w:lvl w:ilvl="1">
      <w:isLgl w:val="false"/>
      <w:lvlJc w:val="left"/>
      <w:lvlText w:val="%1.%2"/>
      <w:numFmt w:val="decimal"/>
      <w:pPr>
        <w:pBdr/>
        <w:tabs>
          <w:tab w:val="num" w:leader="none" w:pos="1836"/>
        </w:tabs>
        <w:spacing/>
        <w:ind w:hanging="576" w:left="1836"/>
      </w:pPr>
      <w:rPr/>
      <w:start w:val="1"/>
      <w:suff w:val="tab"/>
    </w:lvl>
    <w:lvl w:ilvl="2">
      <w:isLgl w:val="false"/>
      <w:lvlJc w:val="left"/>
      <w:lvlText w:val="%1.%2.%3"/>
      <w:numFmt w:val="decimal"/>
      <w:pPr>
        <w:pBdr/>
        <w:tabs>
          <w:tab w:val="num" w:leader="none" w:pos="1307"/>
        </w:tabs>
        <w:spacing/>
        <w:ind w:firstLine="0" w:left="1080"/>
      </w:pPr>
      <w:pStyle w:val="1024"/>
      <w:rPr>
        <w:b w:val="0"/>
        <w:sz w:val="28"/>
        <w:szCs w:val="28"/>
        <w:lang w:val="ru-RU" w:eastAsia="ru-RU"/>
      </w:rPr>
      <w:start w:val="1"/>
      <w:suff w:val="tab"/>
    </w:lvl>
    <w:lvl w:ilvl="3">
      <w:isLgl w:val="false"/>
      <w:lvlJc w:val="left"/>
      <w:lvlText w:val="%1.%2.%3.%4"/>
      <w:numFmt w:val="decimal"/>
      <w:pPr>
        <w:pBdr/>
        <w:tabs>
          <w:tab w:val="num" w:leader="none" w:pos="864"/>
        </w:tabs>
        <w:spacing/>
        <w:ind w:hanging="864" w:left="864"/>
      </w:pPr>
      <w:rPr/>
      <w:start w:val="1"/>
      <w:suff w:val="tab"/>
    </w:lvl>
    <w:lvl w:ilvl="4">
      <w:isLgl w:val="false"/>
      <w:lvlJc w:val="left"/>
      <w:lvlText w:val="%1.%2.%3.%4.%5"/>
      <w:numFmt w:val="decimal"/>
      <w:pPr>
        <w:pBdr/>
        <w:tabs>
          <w:tab w:val="num" w:leader="none" w:pos="1008"/>
        </w:tabs>
        <w:spacing/>
        <w:ind w:hanging="1008" w:left="1008"/>
      </w:pPr>
      <w:rPr/>
      <w:start w:val="1"/>
      <w:suff w:val="tab"/>
    </w:lvl>
    <w:lvl w:ilvl="5">
      <w:isLgl w:val="false"/>
      <w:lvlJc w:val="left"/>
      <w:lvlText w:val="%1.%2.%3.%4.%5.%6"/>
      <w:numFmt w:val="decimal"/>
      <w:pPr>
        <w:pBdr/>
        <w:tabs>
          <w:tab w:val="num" w:leader="none" w:pos="1152"/>
        </w:tabs>
        <w:spacing/>
        <w:ind w:hanging="1152" w:left="1152"/>
      </w:pPr>
      <w:rPr/>
      <w:start w:val="1"/>
      <w:suff w:val="tab"/>
    </w:lvl>
    <w:lvl w:ilvl="6">
      <w:isLgl w:val="false"/>
      <w:lvlJc w:val="left"/>
      <w:lvlText w:val="%1.%2.%3.%4.%5.%6.%7"/>
      <w:numFmt w:val="decimal"/>
      <w:pPr>
        <w:pBdr/>
        <w:tabs>
          <w:tab w:val="num" w:leader="none" w:pos="1296"/>
        </w:tabs>
        <w:spacing/>
        <w:ind w:hanging="1296" w:left="1296"/>
      </w:pPr>
      <w:rPr/>
      <w:start w:val="1"/>
      <w:suff w:val="tab"/>
    </w:lvl>
    <w:lvl w:ilvl="7">
      <w:isLgl w:val="false"/>
      <w:lvlJc w:val="left"/>
      <w:lvlText w:val="%1.%2.%3.%4.%5.%6.%7.%8"/>
      <w:numFmt w:val="decimal"/>
      <w:pPr>
        <w:pBdr/>
        <w:tabs>
          <w:tab w:val="num" w:leader="none" w:pos="1440"/>
        </w:tabs>
        <w:spacing/>
        <w:ind w:hanging="1440" w:left="1440"/>
      </w:pPr>
      <w:rPr/>
      <w:start w:val="1"/>
      <w:suff w:val="tab"/>
    </w:lvl>
    <w:lvl w:ilvl="8">
      <w:isLgl w:val="false"/>
      <w:lvlJc w:val="left"/>
      <w:lvlText w:val="%1.%2.%3.%4.%5.%6.%7.%8.%9"/>
      <w:numFmt w:val="decimal"/>
      <w:pPr>
        <w:pBdr/>
        <w:tabs>
          <w:tab w:val="num" w:leader="none" w:pos="1584"/>
        </w:tabs>
        <w:spacing/>
        <w:ind w:hanging="1584" w:left="1584"/>
      </w:pPr>
      <w:rPr/>
      <w:start w:val="1"/>
      <w:suff w:val="tab"/>
    </w:lvl>
  </w:abstractNum>
  <w:abstractNum w:abstractNumId="29">
    <w:nsid w:val="7BD57CA0"/>
    <w:lvl w:ilvl="0">
      <w:isLgl w:val="false"/>
      <w:lvlJc w:val="left"/>
      <w:lvlText w:val=""/>
      <w:numFmt w:val="bullet"/>
      <w:pPr>
        <w:pBdr/>
        <w:spacing/>
        <w:ind w:hanging="360" w:left="720"/>
      </w:pPr>
      <w:pStyle w:val="1110"/>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0">
    <w:nsid w:val="7C71468E"/>
    <w:lvl w:ilvl="0">
      <w:isLgl w:val="false"/>
      <w:lvlJc w:val="left"/>
      <w:lvlText w:val="%1."/>
      <w:numFmt w:val="decimal"/>
      <w:pPr>
        <w:pBdr/>
        <w:spacing/>
        <w:ind w:hanging="360" w:left="1069"/>
      </w:pPr>
      <w:rPr>
        <w:rFonts w:hint="default"/>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9">
    <w:name w:val="Table Grid Light"/>
    <w:basedOn w:val="97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Plain Table 1"/>
    <w:basedOn w:val="97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Plain Table 2"/>
    <w:basedOn w:val="97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Plain Table 3"/>
    <w:basedOn w:val="97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Plain Table 4"/>
    <w:basedOn w:val="97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Plain Table 5"/>
    <w:basedOn w:val="97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1 Light"/>
    <w:basedOn w:val="97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1 Light - Accent 1"/>
    <w:basedOn w:val="97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1 Light - Accent 2"/>
    <w:basedOn w:val="97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1 Light - Accent 3"/>
    <w:basedOn w:val="97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1 Light - Accent 4"/>
    <w:basedOn w:val="97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1 Light - Accent 5"/>
    <w:basedOn w:val="97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 Accent 6"/>
    <w:basedOn w:val="97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2"/>
    <w:basedOn w:val="97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2 - Accent 1"/>
    <w:basedOn w:val="97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2 - Accent 2"/>
    <w:basedOn w:val="97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2 - Accent 3"/>
    <w:basedOn w:val="97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2 - Accent 4"/>
    <w:basedOn w:val="97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2 - Accent 5"/>
    <w:basedOn w:val="97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 Accent 6"/>
    <w:basedOn w:val="97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3"/>
    <w:basedOn w:val="97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3 - Accent 1"/>
    <w:basedOn w:val="97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3 - Accent 2"/>
    <w:basedOn w:val="97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3 - Accent 3"/>
    <w:basedOn w:val="97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3 - Accent 4"/>
    <w:basedOn w:val="97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3 - Accent 5"/>
    <w:basedOn w:val="97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 Accent 6"/>
    <w:basedOn w:val="97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4"/>
    <w:basedOn w:val="97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4 - Accent 1"/>
    <w:basedOn w:val="97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4 - Accent 2"/>
    <w:basedOn w:val="97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4 - Accent 3"/>
    <w:basedOn w:val="97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4 - Accent 4"/>
    <w:basedOn w:val="97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4 - Accent 5"/>
    <w:basedOn w:val="97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 Accent 6"/>
    <w:basedOn w:val="97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5 Dark"/>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5 Dark- Accent 1"/>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5 Dark - Accent 2"/>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5 Dark - Accent 3"/>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5 Dark- Accent 4"/>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5 Dark - Accent 5"/>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 Accent 6"/>
    <w:basedOn w:val="97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6 Colorful"/>
    <w:basedOn w:val="97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1">
    <w:name w:val="Grid Table 6 Colorful - Accent 1"/>
    <w:basedOn w:val="97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2">
    <w:name w:val="Grid Table 6 Colorful - Accent 2"/>
    <w:basedOn w:val="97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3">
    <w:name w:val="Grid Table 6 Colorful - Accent 3"/>
    <w:basedOn w:val="97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44">
    <w:name w:val="Grid Table 6 Colorful - Accent 4"/>
    <w:basedOn w:val="97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5">
    <w:name w:val="Grid Table 6 Colorful - Accent 5"/>
    <w:basedOn w:val="97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6">
    <w:name w:val="Grid Table 6 Colorful - Accent 6"/>
    <w:basedOn w:val="97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7">
    <w:name w:val="Grid Table 7 Colorful"/>
    <w:basedOn w:val="97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7 Colorful - Accent 1"/>
    <w:basedOn w:val="97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7 Colorful - Accent 2"/>
    <w:basedOn w:val="97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7 Colorful - Accent 3"/>
    <w:basedOn w:val="97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7 Colorful - Accent 4"/>
    <w:basedOn w:val="97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7 Colorful - Accent 5"/>
    <w:basedOn w:val="97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7 Colorful - Accent 6"/>
    <w:basedOn w:val="97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1 Light"/>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1 Light - Accent 1"/>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1 Light - Accent 2"/>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1 Light - Accent 3"/>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1 Light - Accent 4"/>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1 Light - Accent 5"/>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 Accent 6"/>
    <w:basedOn w:val="97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2"/>
    <w:basedOn w:val="97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2 - Accent 1"/>
    <w:basedOn w:val="97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2 - Accent 2"/>
    <w:basedOn w:val="97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2 - Accent 3"/>
    <w:basedOn w:val="97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2 - Accent 4"/>
    <w:basedOn w:val="97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2 - Accent 5"/>
    <w:basedOn w:val="97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 Accent 6"/>
    <w:basedOn w:val="97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3"/>
    <w:basedOn w:val="97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3 - Accent 1"/>
    <w:basedOn w:val="97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3 - Accent 2"/>
    <w:basedOn w:val="97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3 - Accent 3"/>
    <w:basedOn w:val="97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3 - Accent 4"/>
    <w:basedOn w:val="97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3 - Accent 5"/>
    <w:basedOn w:val="97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 Accent 6"/>
    <w:basedOn w:val="97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4"/>
    <w:basedOn w:val="97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4 - Accent 1"/>
    <w:basedOn w:val="97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4 - Accent 2"/>
    <w:basedOn w:val="97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4 - Accent 3"/>
    <w:basedOn w:val="97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4 - Accent 4"/>
    <w:basedOn w:val="97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4 - Accent 5"/>
    <w:basedOn w:val="97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 Accent 6"/>
    <w:basedOn w:val="97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5 Dark"/>
    <w:basedOn w:val="97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3">
    <w:name w:val="List Table 5 Dark - Accent 1"/>
    <w:basedOn w:val="97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4">
    <w:name w:val="List Table 5 Dark - Accent 2"/>
    <w:basedOn w:val="97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5">
    <w:name w:val="List Table 5 Dark - Accent 3"/>
    <w:basedOn w:val="97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6">
    <w:name w:val="List Table 5 Dark - Accent 4"/>
    <w:basedOn w:val="97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7">
    <w:name w:val="List Table 5 Dark - Accent 5"/>
    <w:basedOn w:val="97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8">
    <w:name w:val="List Table 5 Dark - Accent 6"/>
    <w:basedOn w:val="97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6 Colorful"/>
    <w:basedOn w:val="97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6 Colorful - Accent 1"/>
    <w:basedOn w:val="97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6 Colorful - Accent 2"/>
    <w:basedOn w:val="97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6 Colorful - Accent 3"/>
    <w:basedOn w:val="97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6 Colorful - Accent 4"/>
    <w:basedOn w:val="97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6 Colorful - Accent 5"/>
    <w:basedOn w:val="97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6 Colorful - Accent 6"/>
    <w:basedOn w:val="97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7 Colorful"/>
    <w:basedOn w:val="97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97">
    <w:name w:val="List Table 7 Colorful - Accent 1"/>
    <w:basedOn w:val="97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98">
    <w:name w:val="List Table 7 Colorful - Accent 2"/>
    <w:basedOn w:val="97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899">
    <w:name w:val="List Table 7 Colorful - Accent 3"/>
    <w:basedOn w:val="97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900">
    <w:name w:val="List Table 7 Colorful - Accent 4"/>
    <w:basedOn w:val="97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1">
    <w:name w:val="List Table 7 Colorful - Accent 5"/>
    <w:basedOn w:val="97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902">
    <w:name w:val="List Table 7 Colorful - Accent 6"/>
    <w:basedOn w:val="97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3">
    <w:name w:val="Lined - Accent"/>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ned - Accent 1"/>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ned - Accent 2"/>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ned - Accent 3"/>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ned - Accent 4"/>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ned - Accent 5"/>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ned - Accent 6"/>
    <w:basedOn w:val="97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amp; Lined - Accent"/>
    <w:basedOn w:val="97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amp; Lined - Accent 1"/>
    <w:basedOn w:val="97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amp; Lined - Accent 2"/>
    <w:basedOn w:val="97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amp; Lined - Accent 3"/>
    <w:basedOn w:val="97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amp; Lined - Accent 4"/>
    <w:basedOn w:val="97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amp; Lined - Accent 5"/>
    <w:basedOn w:val="97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6"/>
    <w:basedOn w:val="97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w:basedOn w:val="97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 Accent 1"/>
    <w:basedOn w:val="97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 Accent 2"/>
    <w:basedOn w:val="97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 Accent 3"/>
    <w:basedOn w:val="97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 Accent 4"/>
    <w:basedOn w:val="97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 Accent 5"/>
    <w:basedOn w:val="97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 Accent 6"/>
    <w:basedOn w:val="97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24">
    <w:name w:val="Heading 9"/>
    <w:basedOn w:val="963"/>
    <w:next w:val="963"/>
    <w:link w:val="93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25">
    <w:name w:val="Heading 1 Char"/>
    <w:basedOn w:val="972"/>
    <w:link w:val="964"/>
    <w:uiPriority w:val="9"/>
    <w:pPr>
      <w:pBdr/>
      <w:spacing/>
      <w:ind/>
    </w:pPr>
    <w:rPr>
      <w:rFonts w:ascii="Arial" w:hAnsi="Arial" w:eastAsia="Arial" w:cs="Arial"/>
      <w:color w:val="0f4761" w:themeColor="accent1" w:themeShade="BF"/>
      <w:sz w:val="40"/>
      <w:szCs w:val="40"/>
    </w:rPr>
  </w:style>
  <w:style w:type="character" w:styleId="926">
    <w:name w:val="Heading 2 Char"/>
    <w:basedOn w:val="972"/>
    <w:link w:val="965"/>
    <w:uiPriority w:val="9"/>
    <w:pPr>
      <w:pBdr/>
      <w:spacing/>
      <w:ind/>
    </w:pPr>
    <w:rPr>
      <w:rFonts w:ascii="Arial" w:hAnsi="Arial" w:eastAsia="Arial" w:cs="Arial"/>
      <w:color w:val="0f4761" w:themeColor="accent1" w:themeShade="BF"/>
      <w:sz w:val="32"/>
      <w:szCs w:val="32"/>
    </w:rPr>
  </w:style>
  <w:style w:type="character" w:styleId="927">
    <w:name w:val="Heading 3 Char"/>
    <w:basedOn w:val="972"/>
    <w:link w:val="966"/>
    <w:uiPriority w:val="9"/>
    <w:pPr>
      <w:pBdr/>
      <w:spacing/>
      <w:ind/>
    </w:pPr>
    <w:rPr>
      <w:rFonts w:ascii="Arial" w:hAnsi="Arial" w:eastAsia="Arial" w:cs="Arial"/>
      <w:color w:val="0f4761" w:themeColor="accent1" w:themeShade="BF"/>
      <w:sz w:val="28"/>
      <w:szCs w:val="28"/>
    </w:rPr>
  </w:style>
  <w:style w:type="character" w:styleId="928">
    <w:name w:val="Heading 4 Char"/>
    <w:basedOn w:val="972"/>
    <w:link w:val="967"/>
    <w:uiPriority w:val="9"/>
    <w:pPr>
      <w:pBdr/>
      <w:spacing/>
      <w:ind/>
    </w:pPr>
    <w:rPr>
      <w:rFonts w:ascii="Arial" w:hAnsi="Arial" w:eastAsia="Arial" w:cs="Arial"/>
      <w:i/>
      <w:iCs/>
      <w:color w:val="0f4761" w:themeColor="accent1" w:themeShade="BF"/>
    </w:rPr>
  </w:style>
  <w:style w:type="character" w:styleId="929">
    <w:name w:val="Heading 5 Char"/>
    <w:basedOn w:val="972"/>
    <w:link w:val="968"/>
    <w:uiPriority w:val="9"/>
    <w:pPr>
      <w:pBdr/>
      <w:spacing/>
      <w:ind/>
    </w:pPr>
    <w:rPr>
      <w:rFonts w:ascii="Arial" w:hAnsi="Arial" w:eastAsia="Arial" w:cs="Arial"/>
      <w:color w:val="0f4761" w:themeColor="accent1" w:themeShade="BF"/>
    </w:rPr>
  </w:style>
  <w:style w:type="character" w:styleId="930">
    <w:name w:val="Heading 6 Char"/>
    <w:basedOn w:val="972"/>
    <w:link w:val="969"/>
    <w:uiPriority w:val="9"/>
    <w:pPr>
      <w:pBdr/>
      <w:spacing/>
      <w:ind/>
    </w:pPr>
    <w:rPr>
      <w:rFonts w:ascii="Arial" w:hAnsi="Arial" w:eastAsia="Arial" w:cs="Arial"/>
      <w:i/>
      <w:iCs/>
      <w:color w:val="595959" w:themeColor="text1" w:themeTint="A6"/>
    </w:rPr>
  </w:style>
  <w:style w:type="character" w:styleId="931">
    <w:name w:val="Heading 7 Char"/>
    <w:basedOn w:val="972"/>
    <w:link w:val="970"/>
    <w:uiPriority w:val="9"/>
    <w:pPr>
      <w:pBdr/>
      <w:spacing/>
      <w:ind/>
    </w:pPr>
    <w:rPr>
      <w:rFonts w:ascii="Arial" w:hAnsi="Arial" w:eastAsia="Arial" w:cs="Arial"/>
      <w:color w:val="595959" w:themeColor="text1" w:themeTint="A6"/>
    </w:rPr>
  </w:style>
  <w:style w:type="character" w:styleId="932">
    <w:name w:val="Heading 8 Char"/>
    <w:basedOn w:val="972"/>
    <w:link w:val="971"/>
    <w:uiPriority w:val="9"/>
    <w:pPr>
      <w:pBdr/>
      <w:spacing/>
      <w:ind/>
    </w:pPr>
    <w:rPr>
      <w:rFonts w:ascii="Arial" w:hAnsi="Arial" w:eastAsia="Arial" w:cs="Arial"/>
      <w:i/>
      <w:iCs/>
      <w:color w:val="272727" w:themeColor="text1" w:themeTint="D8"/>
    </w:rPr>
  </w:style>
  <w:style w:type="character" w:styleId="933">
    <w:name w:val="Heading 9 Char"/>
    <w:basedOn w:val="972"/>
    <w:link w:val="924"/>
    <w:uiPriority w:val="9"/>
    <w:pPr>
      <w:pBdr/>
      <w:spacing/>
      <w:ind/>
    </w:pPr>
    <w:rPr>
      <w:rFonts w:ascii="Arial" w:hAnsi="Arial" w:eastAsia="Arial" w:cs="Arial"/>
      <w:i/>
      <w:iCs/>
      <w:color w:val="272727" w:themeColor="text1" w:themeTint="D8"/>
    </w:rPr>
  </w:style>
  <w:style w:type="paragraph" w:styleId="934">
    <w:name w:val="Title"/>
    <w:basedOn w:val="963"/>
    <w:next w:val="963"/>
    <w:link w:val="935"/>
    <w:uiPriority w:val="10"/>
    <w:qFormat/>
    <w:pPr>
      <w:pBdr/>
      <w:spacing w:after="80" w:line="240" w:lineRule="auto"/>
      <w:ind/>
      <w:contextualSpacing w:val="true"/>
    </w:pPr>
    <w:rPr>
      <w:rFonts w:ascii="Arial" w:hAnsi="Arial" w:eastAsia="Arial" w:cs="Arial"/>
      <w:spacing w:val="-10"/>
      <w:sz w:val="56"/>
      <w:szCs w:val="56"/>
    </w:rPr>
  </w:style>
  <w:style w:type="character" w:styleId="935">
    <w:name w:val="Title Char"/>
    <w:basedOn w:val="972"/>
    <w:link w:val="934"/>
    <w:uiPriority w:val="10"/>
    <w:pPr>
      <w:pBdr/>
      <w:spacing/>
      <w:ind/>
    </w:pPr>
    <w:rPr>
      <w:rFonts w:ascii="Arial" w:hAnsi="Arial" w:eastAsia="Arial" w:cs="Arial"/>
      <w:spacing w:val="-10"/>
      <w:sz w:val="56"/>
      <w:szCs w:val="56"/>
    </w:rPr>
  </w:style>
  <w:style w:type="character" w:styleId="936">
    <w:name w:val="Subtitle Char"/>
    <w:basedOn w:val="972"/>
    <w:link w:val="1145"/>
    <w:uiPriority w:val="11"/>
    <w:pPr>
      <w:pBdr/>
      <w:spacing/>
      <w:ind/>
    </w:pPr>
    <w:rPr>
      <w:color w:val="595959" w:themeColor="text1" w:themeTint="A6"/>
      <w:spacing w:val="15"/>
      <w:sz w:val="28"/>
      <w:szCs w:val="28"/>
    </w:rPr>
  </w:style>
  <w:style w:type="paragraph" w:styleId="937">
    <w:name w:val="Quote"/>
    <w:basedOn w:val="963"/>
    <w:next w:val="963"/>
    <w:link w:val="938"/>
    <w:uiPriority w:val="29"/>
    <w:qFormat/>
    <w:pPr>
      <w:pBdr/>
      <w:spacing w:before="160"/>
      <w:ind/>
      <w:jc w:val="center"/>
    </w:pPr>
    <w:rPr>
      <w:i/>
      <w:iCs/>
      <w:color w:val="404040" w:themeColor="text1" w:themeTint="BF"/>
    </w:rPr>
  </w:style>
  <w:style w:type="character" w:styleId="938">
    <w:name w:val="Quote Char"/>
    <w:basedOn w:val="972"/>
    <w:link w:val="937"/>
    <w:uiPriority w:val="29"/>
    <w:pPr>
      <w:pBdr/>
      <w:spacing/>
      <w:ind/>
    </w:pPr>
    <w:rPr>
      <w:i/>
      <w:iCs/>
      <w:color w:val="404040" w:themeColor="text1" w:themeTint="BF"/>
    </w:rPr>
  </w:style>
  <w:style w:type="character" w:styleId="939">
    <w:name w:val="Intense Emphasis"/>
    <w:basedOn w:val="972"/>
    <w:uiPriority w:val="21"/>
    <w:qFormat/>
    <w:pPr>
      <w:pBdr/>
      <w:spacing/>
      <w:ind/>
    </w:pPr>
    <w:rPr>
      <w:i/>
      <w:iCs/>
      <w:color w:val="0f4761" w:themeColor="accent1" w:themeShade="BF"/>
    </w:rPr>
  </w:style>
  <w:style w:type="paragraph" w:styleId="940">
    <w:name w:val="Intense Quote"/>
    <w:basedOn w:val="963"/>
    <w:next w:val="963"/>
    <w:link w:val="941"/>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1">
    <w:name w:val="Intense Quote Char"/>
    <w:basedOn w:val="972"/>
    <w:link w:val="940"/>
    <w:uiPriority w:val="30"/>
    <w:pPr>
      <w:pBdr/>
      <w:spacing/>
      <w:ind/>
    </w:pPr>
    <w:rPr>
      <w:i/>
      <w:iCs/>
      <w:color w:val="0f4761" w:themeColor="accent1" w:themeShade="BF"/>
    </w:rPr>
  </w:style>
  <w:style w:type="character" w:styleId="942">
    <w:name w:val="Intense Reference"/>
    <w:basedOn w:val="972"/>
    <w:uiPriority w:val="32"/>
    <w:qFormat/>
    <w:pPr>
      <w:pBdr/>
      <w:spacing/>
      <w:ind/>
    </w:pPr>
    <w:rPr>
      <w:b/>
      <w:bCs/>
      <w:smallCaps/>
      <w:color w:val="0f4761" w:themeColor="accent1" w:themeShade="BF"/>
      <w:spacing w:val="5"/>
    </w:rPr>
  </w:style>
  <w:style w:type="character" w:styleId="943">
    <w:name w:val="Subtle Emphasis"/>
    <w:basedOn w:val="972"/>
    <w:uiPriority w:val="19"/>
    <w:qFormat/>
    <w:pPr>
      <w:pBdr/>
      <w:spacing/>
      <w:ind/>
    </w:pPr>
    <w:rPr>
      <w:i/>
      <w:iCs/>
      <w:color w:val="404040" w:themeColor="text1" w:themeTint="BF"/>
    </w:rPr>
  </w:style>
  <w:style w:type="character" w:styleId="944">
    <w:name w:val="Subtle Reference"/>
    <w:basedOn w:val="972"/>
    <w:uiPriority w:val="31"/>
    <w:qFormat/>
    <w:pPr>
      <w:pBdr/>
      <w:spacing/>
      <w:ind/>
    </w:pPr>
    <w:rPr>
      <w:smallCaps/>
      <w:color w:val="5a5a5a" w:themeColor="text1" w:themeTint="A5"/>
    </w:rPr>
  </w:style>
  <w:style w:type="character" w:styleId="945">
    <w:name w:val="Book Title"/>
    <w:basedOn w:val="972"/>
    <w:uiPriority w:val="33"/>
    <w:qFormat/>
    <w:pPr>
      <w:pBdr/>
      <w:spacing/>
      <w:ind/>
    </w:pPr>
    <w:rPr>
      <w:b/>
      <w:bCs/>
      <w:i/>
      <w:iCs/>
      <w:spacing w:val="5"/>
    </w:rPr>
  </w:style>
  <w:style w:type="character" w:styleId="946">
    <w:name w:val="Header Char"/>
    <w:basedOn w:val="972"/>
    <w:link w:val="990"/>
    <w:uiPriority w:val="99"/>
    <w:pPr>
      <w:pBdr/>
      <w:spacing/>
      <w:ind/>
    </w:pPr>
  </w:style>
  <w:style w:type="character" w:styleId="947">
    <w:name w:val="Footer Char"/>
    <w:basedOn w:val="972"/>
    <w:link w:val="992"/>
    <w:uiPriority w:val="99"/>
    <w:pPr>
      <w:pBdr/>
      <w:spacing/>
      <w:ind/>
    </w:pPr>
  </w:style>
  <w:style w:type="paragraph" w:styleId="948">
    <w:name w:val="Caption"/>
    <w:basedOn w:val="963"/>
    <w:next w:val="963"/>
    <w:uiPriority w:val="35"/>
    <w:unhideWhenUsed/>
    <w:qFormat/>
    <w:pPr>
      <w:pBdr/>
      <w:spacing w:after="200" w:line="240" w:lineRule="auto"/>
      <w:ind/>
    </w:pPr>
    <w:rPr>
      <w:i/>
      <w:iCs/>
      <w:color w:val="0e2841" w:themeColor="text2"/>
      <w:sz w:val="18"/>
      <w:szCs w:val="18"/>
    </w:rPr>
  </w:style>
  <w:style w:type="character" w:styleId="949">
    <w:name w:val="Footnote Text Char"/>
    <w:basedOn w:val="972"/>
    <w:link w:val="1031"/>
    <w:uiPriority w:val="99"/>
    <w:semiHidden/>
    <w:pPr>
      <w:pBdr/>
      <w:spacing/>
      <w:ind/>
    </w:pPr>
    <w:rPr>
      <w:sz w:val="20"/>
      <w:szCs w:val="20"/>
    </w:rPr>
  </w:style>
  <w:style w:type="paragraph" w:styleId="950">
    <w:name w:val="endnote text"/>
    <w:basedOn w:val="963"/>
    <w:link w:val="951"/>
    <w:uiPriority w:val="99"/>
    <w:semiHidden/>
    <w:unhideWhenUsed/>
    <w:pPr>
      <w:pBdr/>
      <w:spacing w:after="0" w:line="240" w:lineRule="auto"/>
      <w:ind/>
    </w:pPr>
    <w:rPr>
      <w:sz w:val="20"/>
      <w:szCs w:val="20"/>
    </w:rPr>
  </w:style>
  <w:style w:type="character" w:styleId="951">
    <w:name w:val="Endnote Text Char"/>
    <w:basedOn w:val="972"/>
    <w:link w:val="950"/>
    <w:uiPriority w:val="99"/>
    <w:semiHidden/>
    <w:pPr>
      <w:pBdr/>
      <w:spacing/>
      <w:ind/>
    </w:pPr>
    <w:rPr>
      <w:sz w:val="20"/>
      <w:szCs w:val="20"/>
    </w:rPr>
  </w:style>
  <w:style w:type="paragraph" w:styleId="952">
    <w:name w:val="toc 1"/>
    <w:basedOn w:val="963"/>
    <w:next w:val="963"/>
    <w:uiPriority w:val="39"/>
    <w:unhideWhenUsed/>
    <w:pPr>
      <w:pBdr/>
      <w:spacing w:after="100"/>
      <w:ind/>
    </w:pPr>
  </w:style>
  <w:style w:type="paragraph" w:styleId="953">
    <w:name w:val="toc 2"/>
    <w:basedOn w:val="963"/>
    <w:next w:val="963"/>
    <w:uiPriority w:val="39"/>
    <w:unhideWhenUsed/>
    <w:pPr>
      <w:pBdr/>
      <w:spacing w:after="100"/>
      <w:ind w:left="220"/>
    </w:pPr>
  </w:style>
  <w:style w:type="paragraph" w:styleId="954">
    <w:name w:val="toc 3"/>
    <w:basedOn w:val="963"/>
    <w:next w:val="963"/>
    <w:uiPriority w:val="39"/>
    <w:unhideWhenUsed/>
    <w:pPr>
      <w:pBdr/>
      <w:spacing w:after="100"/>
      <w:ind w:left="440"/>
    </w:pPr>
  </w:style>
  <w:style w:type="paragraph" w:styleId="955">
    <w:name w:val="toc 4"/>
    <w:basedOn w:val="963"/>
    <w:next w:val="963"/>
    <w:uiPriority w:val="39"/>
    <w:unhideWhenUsed/>
    <w:pPr>
      <w:pBdr/>
      <w:spacing w:after="100"/>
      <w:ind w:left="660"/>
    </w:pPr>
  </w:style>
  <w:style w:type="paragraph" w:styleId="956">
    <w:name w:val="toc 5"/>
    <w:basedOn w:val="963"/>
    <w:next w:val="963"/>
    <w:uiPriority w:val="39"/>
    <w:unhideWhenUsed/>
    <w:pPr>
      <w:pBdr/>
      <w:spacing w:after="100"/>
      <w:ind w:left="880"/>
    </w:pPr>
  </w:style>
  <w:style w:type="paragraph" w:styleId="957">
    <w:name w:val="toc 6"/>
    <w:basedOn w:val="963"/>
    <w:next w:val="963"/>
    <w:uiPriority w:val="39"/>
    <w:unhideWhenUsed/>
    <w:pPr>
      <w:pBdr/>
      <w:spacing w:after="100"/>
      <w:ind w:left="1100"/>
    </w:pPr>
  </w:style>
  <w:style w:type="paragraph" w:styleId="958">
    <w:name w:val="toc 7"/>
    <w:basedOn w:val="963"/>
    <w:next w:val="963"/>
    <w:uiPriority w:val="39"/>
    <w:unhideWhenUsed/>
    <w:pPr>
      <w:pBdr/>
      <w:spacing w:after="100"/>
      <w:ind w:left="1320"/>
    </w:pPr>
  </w:style>
  <w:style w:type="paragraph" w:styleId="959">
    <w:name w:val="toc 8"/>
    <w:basedOn w:val="963"/>
    <w:next w:val="963"/>
    <w:uiPriority w:val="39"/>
    <w:unhideWhenUsed/>
    <w:pPr>
      <w:pBdr/>
      <w:spacing w:after="100"/>
      <w:ind w:left="1540"/>
    </w:pPr>
  </w:style>
  <w:style w:type="paragraph" w:styleId="960">
    <w:name w:val="toc 9"/>
    <w:basedOn w:val="963"/>
    <w:next w:val="963"/>
    <w:uiPriority w:val="39"/>
    <w:unhideWhenUsed/>
    <w:pPr>
      <w:pBdr/>
      <w:spacing w:after="100"/>
      <w:ind w:left="1760"/>
    </w:pPr>
  </w:style>
  <w:style w:type="paragraph" w:styleId="961">
    <w:name w:val="TOC Heading"/>
    <w:uiPriority w:val="39"/>
    <w:unhideWhenUsed/>
    <w:pPr>
      <w:pBdr/>
      <w:spacing/>
      <w:ind/>
    </w:pPr>
  </w:style>
  <w:style w:type="paragraph" w:styleId="962">
    <w:name w:val="table of figures"/>
    <w:basedOn w:val="963"/>
    <w:next w:val="963"/>
    <w:uiPriority w:val="99"/>
    <w:unhideWhenUsed/>
    <w:pPr>
      <w:pBdr/>
      <w:spacing w:after="0" w:afterAutospacing="0"/>
      <w:ind/>
    </w:pPr>
  </w:style>
  <w:style w:type="paragraph" w:styleId="963" w:default="1">
    <w:name w:val="Normal"/>
    <w:qFormat/>
    <w:pPr>
      <w:pBdr/>
      <w:spacing/>
      <w:ind/>
    </w:pPr>
  </w:style>
  <w:style w:type="paragraph" w:styleId="964">
    <w:name w:val="Heading 1"/>
    <w:basedOn w:val="963"/>
    <w:next w:val="963"/>
    <w:link w:val="975"/>
    <w:uiPriority w:val="9"/>
    <w:qFormat/>
    <w:pPr>
      <w:widowControl w:val="false"/>
      <w:pBdr/>
      <w:tabs>
        <w:tab w:val="left" w:leader="none" w:pos="567"/>
      </w:tabs>
      <w:spacing w:after="120" w:before="120" w:line="240" w:lineRule="auto"/>
      <w:ind w:hanging="567" w:left="567"/>
      <w:jc w:val="both"/>
      <w:outlineLvl w:val="0"/>
    </w:pPr>
    <w:rPr>
      <w:rFonts w:ascii="Times New Roman" w:hAnsi="Times New Roman" w:eastAsia="Times New Roman" w:cs="Times New Roman"/>
      <w:b/>
      <w:sz w:val="24"/>
      <w:szCs w:val="20"/>
      <w:lang w:eastAsia="ru-RU"/>
    </w:rPr>
  </w:style>
  <w:style w:type="paragraph" w:styleId="965">
    <w:name w:val="Heading 2"/>
    <w:basedOn w:val="963"/>
    <w:next w:val="963"/>
    <w:link w:val="976"/>
    <w:uiPriority w:val="9"/>
    <w:qFormat/>
    <w:pPr>
      <w:keepNext w:val="true"/>
      <w:pBdr/>
      <w:spacing w:after="0" w:line="240" w:lineRule="auto"/>
      <w:ind/>
      <w:jc w:val="both"/>
      <w:outlineLvl w:val="1"/>
    </w:pPr>
    <w:rPr>
      <w:rFonts w:ascii="Times New Roman" w:hAnsi="Times New Roman" w:eastAsia="Times New Roman" w:cs="Times New Roman"/>
      <w:b/>
      <w:sz w:val="28"/>
      <w:szCs w:val="20"/>
      <w:lang w:eastAsia="ru-RU"/>
    </w:rPr>
  </w:style>
  <w:style w:type="paragraph" w:styleId="966">
    <w:name w:val="Heading 3"/>
    <w:basedOn w:val="963"/>
    <w:next w:val="963"/>
    <w:link w:val="977"/>
    <w:qFormat/>
    <w:pPr>
      <w:keepNext w:val="true"/>
      <w:pBdr/>
      <w:spacing w:after="60" w:before="240" w:line="240" w:lineRule="auto"/>
      <w:ind/>
      <w:outlineLvl w:val="2"/>
    </w:pPr>
    <w:rPr>
      <w:rFonts w:ascii="Arial" w:hAnsi="Arial" w:eastAsia="Times New Roman" w:cs="Times New Roman"/>
      <w:b/>
      <w:bCs/>
      <w:sz w:val="26"/>
      <w:szCs w:val="26"/>
    </w:rPr>
  </w:style>
  <w:style w:type="paragraph" w:styleId="967">
    <w:name w:val="Heading 4"/>
    <w:basedOn w:val="966"/>
    <w:next w:val="963"/>
    <w:link w:val="978"/>
    <w:qFormat/>
    <w:pPr>
      <w:keepNext w:val="false"/>
      <w:widowControl w:val="false"/>
      <w:pBdr/>
      <w:spacing w:after="0" w:before="0"/>
      <w:ind/>
      <w:jc w:val="both"/>
      <w:outlineLvl w:val="3"/>
    </w:pPr>
    <w:rPr>
      <w:b w:val="0"/>
      <w:bCs w:val="0"/>
      <w:sz w:val="24"/>
      <w:szCs w:val="24"/>
    </w:rPr>
  </w:style>
  <w:style w:type="paragraph" w:styleId="968">
    <w:name w:val="Heading 5"/>
    <w:basedOn w:val="963"/>
    <w:next w:val="963"/>
    <w:link w:val="979"/>
    <w:uiPriority w:val="9"/>
    <w:semiHidden/>
    <w:unhideWhenUsed/>
    <w:qFormat/>
    <w:pPr>
      <w:keepNext w:val="true"/>
      <w:keepLines w:val="true"/>
      <w:pBdr/>
      <w:spacing w:after="0" w:before="200" w:line="276" w:lineRule="auto"/>
      <w:ind/>
      <w:outlineLvl w:val="4"/>
    </w:pPr>
    <w:rPr>
      <w:rFonts w:ascii="Cambria" w:hAnsi="Cambria" w:eastAsia="Times New Roman" w:cs="Times New Roman"/>
      <w:color w:val="243f60"/>
    </w:rPr>
  </w:style>
  <w:style w:type="paragraph" w:styleId="969">
    <w:name w:val="Heading 6"/>
    <w:basedOn w:val="963"/>
    <w:next w:val="963"/>
    <w:link w:val="980"/>
    <w:qFormat/>
    <w:pPr>
      <w:pBdr/>
      <w:spacing w:after="60" w:before="240" w:line="240" w:lineRule="auto"/>
      <w:ind/>
      <w:outlineLvl w:val="5"/>
    </w:pPr>
    <w:rPr>
      <w:rFonts w:ascii="Times New Roman" w:hAnsi="Times New Roman" w:eastAsia="Times New Roman" w:cs="Times New Roman"/>
      <w:b/>
      <w:bCs/>
    </w:rPr>
  </w:style>
  <w:style w:type="paragraph" w:styleId="970">
    <w:name w:val="Heading 7"/>
    <w:basedOn w:val="963"/>
    <w:next w:val="963"/>
    <w:link w:val="981"/>
    <w:qFormat/>
    <w:pPr>
      <w:pBdr/>
      <w:spacing w:after="60" w:before="240" w:line="240" w:lineRule="auto"/>
      <w:ind/>
      <w:outlineLvl w:val="6"/>
    </w:pPr>
    <w:rPr>
      <w:rFonts w:ascii="Times New Roman" w:hAnsi="Times New Roman" w:eastAsia="Times New Roman" w:cs="Times New Roman"/>
      <w:sz w:val="24"/>
      <w:szCs w:val="24"/>
    </w:rPr>
  </w:style>
  <w:style w:type="paragraph" w:styleId="971">
    <w:name w:val="Heading 8"/>
    <w:basedOn w:val="963"/>
    <w:next w:val="963"/>
    <w:link w:val="982"/>
    <w:qFormat/>
    <w:pPr>
      <w:pBdr/>
      <w:spacing w:after="60" w:before="240" w:line="240" w:lineRule="auto"/>
      <w:ind/>
      <w:outlineLvl w:val="7"/>
    </w:pPr>
    <w:rPr>
      <w:rFonts w:ascii="Times New Roman" w:hAnsi="Times New Roman" w:eastAsia="Times New Roman" w:cs="Times New Roman"/>
      <w:i/>
      <w:iCs/>
      <w:sz w:val="24"/>
      <w:szCs w:val="24"/>
    </w:rPr>
  </w:style>
  <w:style w:type="character" w:styleId="972" w:default="1">
    <w:name w:val="Default Paragraph Font"/>
    <w:uiPriority w:val="1"/>
    <w:semiHidden/>
    <w:unhideWhenUsed/>
    <w:pPr>
      <w:pBdr/>
      <w:spacing/>
      <w:ind/>
    </w:pPr>
  </w:style>
  <w:style w:type="table" w:styleId="97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4" w:default="1">
    <w:name w:val="No List"/>
    <w:uiPriority w:val="99"/>
    <w:semiHidden/>
    <w:unhideWhenUsed/>
    <w:pPr>
      <w:pBdr/>
      <w:spacing/>
      <w:ind/>
    </w:pPr>
  </w:style>
  <w:style w:type="character" w:styleId="975" w:customStyle="1">
    <w:name w:val="Заголовок 1 Знак"/>
    <w:basedOn w:val="972"/>
    <w:link w:val="964"/>
    <w:uiPriority w:val="9"/>
    <w:pPr>
      <w:pBdr/>
      <w:spacing/>
      <w:ind/>
    </w:pPr>
    <w:rPr>
      <w:rFonts w:ascii="Times New Roman" w:hAnsi="Times New Roman" w:eastAsia="Times New Roman" w:cs="Times New Roman"/>
      <w:b/>
      <w:sz w:val="24"/>
      <w:szCs w:val="20"/>
      <w:lang w:eastAsia="ru-RU"/>
    </w:rPr>
  </w:style>
  <w:style w:type="character" w:styleId="976" w:customStyle="1">
    <w:name w:val="Заголовок 2 Знак"/>
    <w:basedOn w:val="972"/>
    <w:link w:val="965"/>
    <w:uiPriority w:val="9"/>
    <w:pPr>
      <w:pBdr/>
      <w:spacing/>
      <w:ind/>
    </w:pPr>
    <w:rPr>
      <w:rFonts w:ascii="Times New Roman" w:hAnsi="Times New Roman" w:eastAsia="Times New Roman" w:cs="Times New Roman"/>
      <w:b/>
      <w:sz w:val="28"/>
      <w:szCs w:val="20"/>
      <w:lang w:eastAsia="ru-RU"/>
    </w:rPr>
  </w:style>
  <w:style w:type="character" w:styleId="977" w:customStyle="1">
    <w:name w:val="Заголовок 3 Знак"/>
    <w:basedOn w:val="972"/>
    <w:link w:val="966"/>
    <w:pPr>
      <w:pBdr/>
      <w:spacing/>
      <w:ind/>
    </w:pPr>
    <w:rPr>
      <w:rFonts w:ascii="Arial" w:hAnsi="Arial" w:eastAsia="Times New Roman" w:cs="Times New Roman"/>
      <w:b/>
      <w:bCs/>
      <w:sz w:val="26"/>
      <w:szCs w:val="26"/>
    </w:rPr>
  </w:style>
  <w:style w:type="character" w:styleId="978" w:customStyle="1">
    <w:name w:val="Заголовок 4 Знак"/>
    <w:basedOn w:val="972"/>
    <w:link w:val="967"/>
    <w:pPr>
      <w:pBdr/>
      <w:spacing/>
      <w:ind/>
    </w:pPr>
    <w:rPr>
      <w:rFonts w:ascii="Arial" w:hAnsi="Arial" w:eastAsia="Times New Roman" w:cs="Times New Roman"/>
      <w:sz w:val="24"/>
      <w:szCs w:val="24"/>
    </w:rPr>
  </w:style>
  <w:style w:type="character" w:styleId="979" w:customStyle="1">
    <w:name w:val="Заголовок 5 Знак"/>
    <w:basedOn w:val="972"/>
    <w:link w:val="968"/>
    <w:uiPriority w:val="9"/>
    <w:semiHidden/>
    <w:pPr>
      <w:pBdr/>
      <w:spacing/>
      <w:ind/>
    </w:pPr>
    <w:rPr>
      <w:rFonts w:ascii="Cambria" w:hAnsi="Cambria" w:eastAsia="Times New Roman" w:cs="Times New Roman"/>
      <w:color w:val="243f60"/>
    </w:rPr>
  </w:style>
  <w:style w:type="character" w:styleId="980" w:customStyle="1">
    <w:name w:val="Заголовок 6 Знак"/>
    <w:basedOn w:val="972"/>
    <w:link w:val="969"/>
    <w:pPr>
      <w:pBdr/>
      <w:spacing/>
      <w:ind/>
    </w:pPr>
    <w:rPr>
      <w:rFonts w:ascii="Times New Roman" w:hAnsi="Times New Roman" w:eastAsia="Times New Roman" w:cs="Times New Roman"/>
      <w:b/>
      <w:bCs/>
    </w:rPr>
  </w:style>
  <w:style w:type="character" w:styleId="981" w:customStyle="1">
    <w:name w:val="Заголовок 7 Знак"/>
    <w:basedOn w:val="972"/>
    <w:link w:val="970"/>
    <w:pPr>
      <w:pBdr/>
      <w:spacing/>
      <w:ind/>
    </w:pPr>
    <w:rPr>
      <w:rFonts w:ascii="Times New Roman" w:hAnsi="Times New Roman" w:eastAsia="Times New Roman" w:cs="Times New Roman"/>
      <w:sz w:val="24"/>
      <w:szCs w:val="24"/>
    </w:rPr>
  </w:style>
  <w:style w:type="character" w:styleId="982" w:customStyle="1">
    <w:name w:val="Заголовок 8 Знак"/>
    <w:basedOn w:val="972"/>
    <w:link w:val="971"/>
    <w:pPr>
      <w:pBdr/>
      <w:spacing/>
      <w:ind/>
    </w:pPr>
    <w:rPr>
      <w:rFonts w:ascii="Times New Roman" w:hAnsi="Times New Roman" w:eastAsia="Times New Roman" w:cs="Times New Roman"/>
      <w:i/>
      <w:iCs/>
      <w:sz w:val="24"/>
      <w:szCs w:val="24"/>
    </w:rPr>
  </w:style>
  <w:style w:type="numbering" w:styleId="983" w:customStyle="1">
    <w:name w:val="Нет списка1"/>
    <w:next w:val="974"/>
    <w:uiPriority w:val="99"/>
    <w:semiHidden/>
    <w:unhideWhenUsed/>
    <w:pPr>
      <w:pBdr/>
      <w:spacing/>
      <w:ind/>
    </w:pPr>
  </w:style>
  <w:style w:type="paragraph" w:styleId="984">
    <w:name w:val="List Paragraph"/>
    <w:basedOn w:val="963"/>
    <w:link w:val="1147"/>
    <w:uiPriority w:val="99"/>
    <w:qFormat/>
    <w:pPr>
      <w:pBdr/>
      <w:spacing w:after="200" w:line="276" w:lineRule="auto"/>
      <w:ind w:left="720"/>
      <w:contextualSpacing w:val="true"/>
    </w:pPr>
    <w:rPr>
      <w:rFonts w:ascii="Calibri" w:hAnsi="Calibri" w:eastAsia="Calibri" w:cs="Times New Roman"/>
    </w:rPr>
  </w:style>
  <w:style w:type="table" w:styleId="985">
    <w:name w:val="Table Grid"/>
    <w:basedOn w:val="973"/>
    <w:uiPriority w:val="3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86">
    <w:name w:val="Hyperlink"/>
    <w:uiPriority w:val="99"/>
    <w:unhideWhenUsed/>
    <w:pPr>
      <w:pBdr/>
      <w:spacing/>
      <w:ind/>
    </w:pPr>
    <w:rPr>
      <w:color w:val="0000ff"/>
      <w:u w:val="single"/>
    </w:rPr>
  </w:style>
  <w:style w:type="paragraph" w:styleId="987" w:customStyle="1">
    <w:name w:val="ConsPlusNonformat"/>
    <w:pPr>
      <w:widowControl w:val="false"/>
      <w:pBdr/>
      <w:spacing w:after="0" w:line="240" w:lineRule="auto"/>
      <w:ind/>
    </w:pPr>
    <w:rPr>
      <w:rFonts w:ascii="Courier New" w:hAnsi="Courier New" w:eastAsia="Times New Roman" w:cs="Times New Roman"/>
      <w:sz w:val="20"/>
      <w:szCs w:val="20"/>
      <w:lang w:eastAsia="ru-RU"/>
    </w:rPr>
  </w:style>
  <w:style w:type="paragraph" w:styleId="988" w:customStyle="1">
    <w:name w:val="Nonformat"/>
    <w:basedOn w:val="963"/>
    <w:pPr>
      <w:pBdr/>
      <w:spacing w:after="0" w:line="240" w:lineRule="auto"/>
      <w:ind/>
    </w:pPr>
    <w:rPr>
      <w:rFonts w:ascii="Consultant" w:hAnsi="Consultant" w:eastAsia="Times New Roman" w:cs="Times New Roman"/>
      <w:sz w:val="14"/>
      <w:szCs w:val="14"/>
      <w:lang w:eastAsia="ru-RU"/>
    </w:rPr>
  </w:style>
  <w:style w:type="character" w:styleId="989" w:customStyle="1">
    <w:name w:val="apple-converted-space"/>
    <w:basedOn w:val="972"/>
    <w:pPr>
      <w:pBdr/>
      <w:spacing/>
      <w:ind/>
    </w:pPr>
  </w:style>
  <w:style w:type="paragraph" w:styleId="990">
    <w:name w:val="Header"/>
    <w:basedOn w:val="963"/>
    <w:link w:val="991"/>
    <w:uiPriority w:val="99"/>
    <w:unhideWhenUsed/>
    <w:pPr>
      <w:pBdr/>
      <w:tabs>
        <w:tab w:val="center" w:leader="none" w:pos="4677"/>
        <w:tab w:val="right" w:leader="none" w:pos="9355"/>
      </w:tabs>
      <w:spacing w:after="0" w:line="240" w:lineRule="auto"/>
      <w:ind/>
    </w:pPr>
    <w:rPr>
      <w:rFonts w:ascii="Calibri" w:hAnsi="Calibri" w:eastAsia="Calibri" w:cs="Times New Roman"/>
    </w:rPr>
  </w:style>
  <w:style w:type="character" w:styleId="991" w:customStyle="1">
    <w:name w:val="Верхний колонтитул Знак"/>
    <w:basedOn w:val="972"/>
    <w:link w:val="990"/>
    <w:uiPriority w:val="99"/>
    <w:pPr>
      <w:pBdr/>
      <w:spacing/>
      <w:ind/>
    </w:pPr>
    <w:rPr>
      <w:rFonts w:ascii="Calibri" w:hAnsi="Calibri" w:eastAsia="Calibri" w:cs="Times New Roman"/>
    </w:rPr>
  </w:style>
  <w:style w:type="paragraph" w:styleId="992">
    <w:name w:val="Footer"/>
    <w:basedOn w:val="963"/>
    <w:link w:val="993"/>
    <w:uiPriority w:val="99"/>
    <w:unhideWhenUsed/>
    <w:pPr>
      <w:pBdr/>
      <w:tabs>
        <w:tab w:val="center" w:leader="none" w:pos="4677"/>
        <w:tab w:val="right" w:leader="none" w:pos="9355"/>
      </w:tabs>
      <w:spacing w:after="0" w:line="240" w:lineRule="auto"/>
      <w:ind/>
    </w:pPr>
    <w:rPr>
      <w:rFonts w:ascii="Calibri" w:hAnsi="Calibri" w:eastAsia="Calibri" w:cs="Times New Roman"/>
    </w:rPr>
  </w:style>
  <w:style w:type="character" w:styleId="993" w:customStyle="1">
    <w:name w:val="Нижний колонтитул Знак"/>
    <w:basedOn w:val="972"/>
    <w:link w:val="992"/>
    <w:uiPriority w:val="99"/>
    <w:pPr>
      <w:pBdr/>
      <w:spacing/>
      <w:ind/>
    </w:pPr>
    <w:rPr>
      <w:rFonts w:ascii="Calibri" w:hAnsi="Calibri" w:eastAsia="Calibri" w:cs="Times New Roman"/>
    </w:rPr>
  </w:style>
  <w:style w:type="paragraph" w:styleId="994">
    <w:name w:val="No Spacing"/>
    <w:link w:val="995"/>
    <w:uiPriority w:val="1"/>
    <w:qFormat/>
    <w:pPr>
      <w:pBdr/>
      <w:spacing w:after="0" w:line="240" w:lineRule="auto"/>
      <w:ind/>
    </w:pPr>
    <w:rPr>
      <w:rFonts w:ascii="Calibri" w:hAnsi="Calibri" w:eastAsia="Times New Roman" w:cs="Times New Roman"/>
    </w:rPr>
  </w:style>
  <w:style w:type="character" w:styleId="995" w:customStyle="1">
    <w:name w:val="Без интервала Знак"/>
    <w:link w:val="994"/>
    <w:uiPriority w:val="1"/>
    <w:pPr>
      <w:pBdr/>
      <w:spacing/>
      <w:ind/>
    </w:pPr>
    <w:rPr>
      <w:rFonts w:ascii="Calibri" w:hAnsi="Calibri" w:eastAsia="Times New Roman" w:cs="Times New Roman"/>
    </w:rPr>
  </w:style>
  <w:style w:type="paragraph" w:styleId="996">
    <w:name w:val="Balloon Text"/>
    <w:basedOn w:val="963"/>
    <w:link w:val="997"/>
    <w:uiPriority w:val="99"/>
    <w:unhideWhenUsed/>
    <w:pPr>
      <w:pBdr/>
      <w:spacing w:after="0" w:line="240" w:lineRule="auto"/>
      <w:ind/>
    </w:pPr>
    <w:rPr>
      <w:rFonts w:ascii="Tahoma" w:hAnsi="Tahoma" w:eastAsia="Calibri" w:cs="Times New Roman"/>
      <w:sz w:val="16"/>
      <w:szCs w:val="16"/>
    </w:rPr>
  </w:style>
  <w:style w:type="character" w:styleId="997" w:customStyle="1">
    <w:name w:val="Текст выноски Знак"/>
    <w:basedOn w:val="972"/>
    <w:link w:val="996"/>
    <w:uiPriority w:val="99"/>
    <w:pPr>
      <w:pBdr/>
      <w:spacing/>
      <w:ind/>
    </w:pPr>
    <w:rPr>
      <w:rFonts w:ascii="Tahoma" w:hAnsi="Tahoma" w:eastAsia="Calibri" w:cs="Times New Roman"/>
      <w:sz w:val="16"/>
      <w:szCs w:val="16"/>
    </w:rPr>
  </w:style>
  <w:style w:type="paragraph" w:styleId="998" w:customStyle="1">
    <w:name w:val="Абзац списка2"/>
    <w:basedOn w:val="963"/>
    <w:pPr>
      <w:pBdr/>
      <w:spacing w:after="0" w:line="240" w:lineRule="auto"/>
      <w:ind w:left="708"/>
    </w:pPr>
    <w:rPr>
      <w:rFonts w:ascii="Times New Roman" w:hAnsi="Times New Roman" w:eastAsia="Times New Roman" w:cs="Times New Roman"/>
      <w:sz w:val="24"/>
      <w:szCs w:val="24"/>
      <w:lang w:eastAsia="ru-RU"/>
    </w:rPr>
  </w:style>
  <w:style w:type="paragraph" w:styleId="999" w:customStyle="1">
    <w:name w:val="Знак"/>
    <w:basedOn w:val="963"/>
    <w:pPr>
      <w:pBdr/>
      <w:spacing w:line="240" w:lineRule="exact"/>
      <w:ind/>
    </w:pPr>
    <w:rPr>
      <w:rFonts w:ascii="Verdana" w:hAnsi="Verdana" w:eastAsia="Times New Roman" w:cs="Times New Roman"/>
      <w:sz w:val="20"/>
      <w:szCs w:val="20"/>
      <w:lang w:val="en-US"/>
    </w:rPr>
  </w:style>
  <w:style w:type="paragraph" w:styleId="1000">
    <w:name w:val="Body Text 2"/>
    <w:basedOn w:val="963"/>
    <w:link w:val="1001"/>
    <w:pPr>
      <w:pBdr/>
      <w:spacing w:after="0" w:before="60" w:line="240" w:lineRule="auto"/>
      <w:ind/>
      <w:jc w:val="both"/>
    </w:pPr>
    <w:rPr>
      <w:rFonts w:ascii="Times New Roman" w:hAnsi="Times New Roman" w:eastAsia="Times New Roman" w:cs="Times New Roman"/>
      <w:sz w:val="24"/>
      <w:szCs w:val="20"/>
    </w:rPr>
  </w:style>
  <w:style w:type="character" w:styleId="1001" w:customStyle="1">
    <w:name w:val="Основной текст 2 Знак"/>
    <w:basedOn w:val="972"/>
    <w:link w:val="1000"/>
    <w:pPr>
      <w:pBdr/>
      <w:spacing/>
      <w:ind/>
    </w:pPr>
    <w:rPr>
      <w:rFonts w:ascii="Times New Roman" w:hAnsi="Times New Roman" w:eastAsia="Times New Roman" w:cs="Times New Roman"/>
      <w:sz w:val="24"/>
      <w:szCs w:val="20"/>
    </w:rPr>
  </w:style>
  <w:style w:type="paragraph" w:styleId="1002" w:customStyle="1">
    <w:name w:val="ConsNormal"/>
    <w:link w:val="1007"/>
    <w:pPr>
      <w:pBdr/>
      <w:spacing w:after="0" w:line="240" w:lineRule="auto"/>
      <w:ind w:right="19772" w:firstLine="720"/>
    </w:pPr>
    <w:rPr>
      <w:rFonts w:ascii="Arial" w:hAnsi="Arial" w:eastAsia="Times New Roman" w:cs="Arial"/>
      <w:sz w:val="20"/>
      <w:szCs w:val="20"/>
      <w:lang w:eastAsia="ru-RU"/>
    </w:rPr>
  </w:style>
  <w:style w:type="paragraph" w:styleId="1003" w:customStyle="1">
    <w:name w:val="ConsNonformat"/>
    <w:pPr>
      <w:pBdr/>
      <w:spacing w:after="0" w:line="240" w:lineRule="auto"/>
      <w:ind w:right="19772"/>
    </w:pPr>
    <w:rPr>
      <w:rFonts w:ascii="Courier New" w:hAnsi="Courier New" w:eastAsia="Times New Roman" w:cs="Courier New"/>
      <w:sz w:val="20"/>
      <w:szCs w:val="20"/>
      <w:lang w:eastAsia="ru-RU"/>
    </w:rPr>
  </w:style>
  <w:style w:type="paragraph" w:styleId="1004">
    <w:name w:val="Body Text Indent"/>
    <w:basedOn w:val="963"/>
    <w:link w:val="1005"/>
    <w:pPr>
      <w:widowControl w:val="false"/>
      <w:pBdr/>
      <w:spacing w:after="0" w:line="240" w:lineRule="auto"/>
      <w:ind w:firstLine="485"/>
      <w:jc w:val="both"/>
    </w:pPr>
    <w:rPr>
      <w:rFonts w:ascii="Times New Roman" w:hAnsi="Times New Roman" w:eastAsia="Times New Roman" w:cs="Times New Roman"/>
      <w:sz w:val="20"/>
      <w:szCs w:val="20"/>
    </w:rPr>
  </w:style>
  <w:style w:type="character" w:styleId="1005" w:customStyle="1">
    <w:name w:val="Основной текст с отступом Знак"/>
    <w:basedOn w:val="972"/>
    <w:link w:val="1004"/>
    <w:pPr>
      <w:pBdr/>
      <w:spacing/>
      <w:ind/>
    </w:pPr>
    <w:rPr>
      <w:rFonts w:ascii="Times New Roman" w:hAnsi="Times New Roman" w:eastAsia="Times New Roman" w:cs="Times New Roman"/>
      <w:sz w:val="20"/>
      <w:szCs w:val="20"/>
    </w:rPr>
  </w:style>
  <w:style w:type="paragraph" w:styleId="1006" w:customStyle="1">
    <w:name w:val="ConsPlusNormal"/>
    <w:link w:val="1008"/>
    <w:uiPriority w:val="99"/>
    <w:pPr>
      <w:pBdr/>
      <w:spacing w:after="0" w:line="240" w:lineRule="auto"/>
      <w:ind w:firstLine="720"/>
    </w:pPr>
    <w:rPr>
      <w:rFonts w:ascii="Arial" w:hAnsi="Arial" w:eastAsia="Times New Roman" w:cs="Arial"/>
      <w:sz w:val="20"/>
      <w:szCs w:val="20"/>
      <w:lang w:eastAsia="ru-RU"/>
    </w:rPr>
  </w:style>
  <w:style w:type="character" w:styleId="1007" w:customStyle="1">
    <w:name w:val="ConsNormal Знак"/>
    <w:link w:val="1002"/>
    <w:pPr>
      <w:pBdr/>
      <w:spacing/>
      <w:ind/>
    </w:pPr>
    <w:rPr>
      <w:rFonts w:ascii="Arial" w:hAnsi="Arial" w:eastAsia="Times New Roman" w:cs="Arial"/>
      <w:sz w:val="20"/>
      <w:szCs w:val="20"/>
      <w:lang w:eastAsia="ru-RU"/>
    </w:rPr>
  </w:style>
  <w:style w:type="character" w:styleId="1008" w:customStyle="1">
    <w:name w:val="ConsPlusNormal Знак"/>
    <w:link w:val="1006"/>
    <w:uiPriority w:val="99"/>
    <w:pPr>
      <w:pBdr/>
      <w:spacing/>
      <w:ind/>
    </w:pPr>
    <w:rPr>
      <w:rFonts w:ascii="Arial" w:hAnsi="Arial" w:eastAsia="Times New Roman" w:cs="Arial"/>
      <w:sz w:val="20"/>
      <w:szCs w:val="20"/>
      <w:lang w:eastAsia="ru-RU"/>
    </w:rPr>
  </w:style>
  <w:style w:type="paragraph" w:styleId="1009">
    <w:name w:val="Body Text Indent 2"/>
    <w:basedOn w:val="963"/>
    <w:link w:val="1010"/>
    <w:unhideWhenUsed/>
    <w:pPr>
      <w:pBdr/>
      <w:spacing w:after="120" w:line="480" w:lineRule="auto"/>
      <w:ind w:left="283"/>
    </w:pPr>
    <w:rPr>
      <w:rFonts w:ascii="Calibri" w:hAnsi="Calibri" w:eastAsia="Calibri" w:cs="Times New Roman"/>
    </w:rPr>
  </w:style>
  <w:style w:type="character" w:styleId="1010" w:customStyle="1">
    <w:name w:val="Основной текст с отступом 2 Знак"/>
    <w:basedOn w:val="972"/>
    <w:link w:val="1009"/>
    <w:pPr>
      <w:pBdr/>
      <w:spacing/>
      <w:ind/>
    </w:pPr>
    <w:rPr>
      <w:rFonts w:ascii="Calibri" w:hAnsi="Calibri" w:eastAsia="Calibri" w:cs="Times New Roman"/>
    </w:rPr>
  </w:style>
  <w:style w:type="paragraph" w:styleId="1011" w:customStyle="1">
    <w:name w:val="s_1"/>
    <w:basedOn w:val="963"/>
    <w:qFormat/>
    <w:pPr>
      <w:pBdr/>
      <w:spacing w:after="100" w:afterAutospacing="1" w:before="100" w:beforeAutospacing="1" w:line="240" w:lineRule="auto"/>
      <w:ind/>
    </w:pPr>
    <w:rPr>
      <w:rFonts w:ascii="Times New Roman" w:hAnsi="Times New Roman" w:eastAsia="Times New Roman" w:cs="Times New Roman"/>
      <w:sz w:val="24"/>
      <w:szCs w:val="24"/>
      <w:lang w:eastAsia="ru-RU"/>
    </w:rPr>
  </w:style>
  <w:style w:type="table" w:styleId="1012" w:customStyle="1">
    <w:name w:val="Сетка таблицы1"/>
    <w:basedOn w:val="973"/>
    <w:next w:val="985"/>
    <w:uiPriority w:val="99"/>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13" w:customStyle="1">
    <w:name w:val="Обычный (веб) Знак Знак"/>
    <w:basedOn w:val="963"/>
    <w:next w:val="1149"/>
    <w:link w:val="1014"/>
    <w:uiPriority w:val="99"/>
    <w:qFormat/>
    <w:pPr>
      <w:pBdr/>
      <w:spacing w:after="100" w:afterAutospacing="1" w:before="100" w:beforeAutospacing="1" w:line="240" w:lineRule="auto"/>
      <w:ind/>
    </w:pPr>
    <w:rPr>
      <w:rFonts w:ascii="Times New Roman" w:hAnsi="Times New Roman" w:eastAsia="Times New Roman" w:cs="Times New Roman"/>
      <w:sz w:val="24"/>
      <w:szCs w:val="24"/>
      <w:lang w:eastAsia="ru-RU"/>
    </w:rPr>
  </w:style>
  <w:style w:type="character" w:styleId="1014" w:customStyle="1">
    <w:name w:val="Обычный (веб) Знак"/>
    <w:link w:val="1013"/>
    <w:pPr>
      <w:pBdr/>
      <w:spacing/>
      <w:ind/>
    </w:pPr>
    <w:rPr>
      <w:rFonts w:ascii="Times New Roman" w:hAnsi="Times New Roman" w:eastAsia="Times New Roman"/>
      <w:sz w:val="24"/>
      <w:szCs w:val="24"/>
    </w:rPr>
  </w:style>
  <w:style w:type="paragraph" w:styleId="1015" w:customStyle="1">
    <w:name w:val="Знак1 Знак Знак Знак Знак Знак Знак"/>
    <w:basedOn w:val="963"/>
    <w:uiPriority w:val="99"/>
    <w:pPr>
      <w:pBdr/>
      <w:spacing w:line="240" w:lineRule="exact"/>
      <w:ind/>
    </w:pPr>
    <w:rPr>
      <w:rFonts w:ascii="Verdana" w:hAnsi="Verdana" w:eastAsia="Times New Roman" w:cs="Verdana"/>
      <w:sz w:val="20"/>
      <w:szCs w:val="20"/>
      <w:lang w:val="en-US"/>
    </w:rPr>
  </w:style>
  <w:style w:type="character" w:styleId="1016" w:customStyle="1">
    <w:name w:val="Неразрешенное упоминание1"/>
    <w:uiPriority w:val="99"/>
    <w:semiHidden/>
    <w:unhideWhenUsed/>
    <w:pPr>
      <w:pBdr/>
      <w:spacing/>
      <w:ind/>
    </w:pPr>
    <w:rPr>
      <w:color w:val="605e5c"/>
      <w:shd w:val="clear" w:color="auto" w:fill="e1dfdd"/>
    </w:rPr>
  </w:style>
  <w:style w:type="numbering" w:styleId="1017" w:customStyle="1">
    <w:name w:val="Нет списка11"/>
    <w:next w:val="974"/>
    <w:uiPriority w:val="99"/>
    <w:semiHidden/>
    <w:unhideWhenUsed/>
    <w:pPr>
      <w:pBdr/>
      <w:spacing/>
      <w:ind/>
    </w:pPr>
  </w:style>
  <w:style w:type="numbering" w:styleId="1018" w:customStyle="1">
    <w:name w:val="Нет списка111"/>
    <w:next w:val="974"/>
    <w:uiPriority w:val="99"/>
    <w:semiHidden/>
    <w:unhideWhenUsed/>
    <w:pPr>
      <w:pBdr/>
      <w:spacing/>
      <w:ind/>
    </w:pPr>
  </w:style>
  <w:style w:type="paragraph" w:styleId="1019">
    <w:name w:val="Body Text 3"/>
    <w:basedOn w:val="963"/>
    <w:link w:val="1020"/>
    <w:unhideWhenUsed/>
    <w:pPr>
      <w:pBdr/>
      <w:tabs>
        <w:tab w:val="left" w:leader="none" w:pos="0"/>
        <w:tab w:val="left" w:leader="none" w:pos="4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s>
      <w:spacing w:after="0" w:line="240" w:lineRule="auto"/>
      <w:ind/>
    </w:pPr>
    <w:rPr>
      <w:rFonts w:ascii="Times New Roman" w:hAnsi="Times New Roman" w:eastAsia="Times New Roman" w:cs="Times New Roman"/>
      <w:iCs/>
      <w:color w:val="000000"/>
      <w:sz w:val="24"/>
      <w:szCs w:val="20"/>
      <w:lang w:eastAsia="ru-RU"/>
    </w:rPr>
  </w:style>
  <w:style w:type="character" w:styleId="1020" w:customStyle="1">
    <w:name w:val="Основной текст 3 Знак"/>
    <w:basedOn w:val="972"/>
    <w:link w:val="1019"/>
    <w:pPr>
      <w:pBdr/>
      <w:spacing/>
      <w:ind/>
    </w:pPr>
    <w:rPr>
      <w:rFonts w:ascii="Times New Roman" w:hAnsi="Times New Roman" w:eastAsia="Times New Roman" w:cs="Times New Roman"/>
      <w:iCs/>
      <w:color w:val="000000"/>
      <w:sz w:val="24"/>
      <w:szCs w:val="20"/>
      <w:lang w:eastAsia="ru-RU"/>
    </w:rPr>
  </w:style>
  <w:style w:type="paragraph" w:styleId="1021">
    <w:name w:val="Body Text Indent 3"/>
    <w:basedOn w:val="963"/>
    <w:link w:val="1022"/>
    <w:unhideWhenUsed/>
    <w:pPr>
      <w:pBdr/>
      <w:spacing w:after="120" w:line="240" w:lineRule="auto"/>
      <w:ind w:left="283"/>
    </w:pPr>
    <w:rPr>
      <w:rFonts w:ascii="Times New Roman" w:hAnsi="Times New Roman" w:eastAsia="Times New Roman" w:cs="Times New Roman"/>
      <w:sz w:val="16"/>
      <w:szCs w:val="16"/>
      <w:lang w:eastAsia="ru-RU"/>
    </w:rPr>
  </w:style>
  <w:style w:type="character" w:styleId="1022" w:customStyle="1">
    <w:name w:val="Основной текст с отступом 3 Знак"/>
    <w:basedOn w:val="972"/>
    <w:link w:val="1021"/>
    <w:pPr>
      <w:pBdr/>
      <w:spacing/>
      <w:ind/>
    </w:pPr>
    <w:rPr>
      <w:rFonts w:ascii="Times New Roman" w:hAnsi="Times New Roman" w:eastAsia="Times New Roman" w:cs="Times New Roman"/>
      <w:sz w:val="16"/>
      <w:szCs w:val="16"/>
      <w:lang w:eastAsia="ru-RU"/>
    </w:rPr>
  </w:style>
  <w:style w:type="character" w:styleId="1023" w:customStyle="1">
    <w:name w:val="Стиль3 Знак"/>
    <w:link w:val="1024"/>
    <w:pPr>
      <w:pBdr/>
      <w:spacing/>
      <w:ind/>
    </w:pPr>
    <w:rPr>
      <w:sz w:val="24"/>
    </w:rPr>
  </w:style>
  <w:style w:type="paragraph" w:styleId="1024" w:customStyle="1">
    <w:name w:val="Стиль3"/>
    <w:basedOn w:val="1009"/>
    <w:link w:val="1023"/>
    <w:pPr>
      <w:widowControl w:val="false"/>
      <w:numPr>
        <w:ilvl w:val="2"/>
        <w:numId w:val="1"/>
      </w:numPr>
      <w:pBdr/>
      <w:tabs>
        <w:tab w:val="num" w:leader="none" w:pos="360"/>
        <w:tab w:val="clear" w:leader="none" w:pos="1307"/>
      </w:tabs>
      <w:spacing w:after="0" w:line="240" w:lineRule="auto"/>
      <w:ind w:left="742"/>
      <w:jc w:val="both"/>
    </w:pPr>
    <w:rPr>
      <w:rFonts w:asciiTheme="minorHAnsi" w:hAnsiTheme="minorHAnsi" w:eastAsiaTheme="minorHAnsi" w:cstheme="minorBidi"/>
      <w:sz w:val="24"/>
      <w:lang w:val="ru-RU"/>
    </w:rPr>
  </w:style>
  <w:style w:type="paragraph" w:styleId="1025" w:customStyle="1">
    <w:name w:val="Уровень 2"/>
    <w:basedOn w:val="963"/>
    <w:pPr>
      <w:numPr>
        <w:ilvl w:val="1"/>
        <w:numId w:val="2"/>
      </w:numPr>
      <w:pBdr/>
      <w:tabs>
        <w:tab w:val="num" w:leader="none" w:pos="0"/>
        <w:tab w:val="clear" w:leader="none" w:pos="360"/>
        <w:tab w:val="left" w:leader="none" w:pos="720"/>
        <w:tab w:val="left" w:leader="none" w:pos="1080"/>
      </w:tabs>
      <w:spacing w:after="0" w:before="120" w:line="240" w:lineRule="auto"/>
      <w:ind/>
      <w:jc w:val="both"/>
      <w:outlineLvl w:val="2"/>
    </w:pPr>
    <w:rPr>
      <w:rFonts w:ascii="Times New Roman" w:hAnsi="Times New Roman" w:eastAsia="Times New Roman" w:cs="Times New Roman"/>
      <w:b/>
      <w:sz w:val="24"/>
      <w:szCs w:val="24"/>
      <w:lang w:eastAsia="ru-RU"/>
    </w:rPr>
  </w:style>
  <w:style w:type="character" w:styleId="1026" w:customStyle="1">
    <w:name w:val="grame"/>
    <w:pPr>
      <w:pBdr/>
      <w:spacing/>
      <w:ind/>
    </w:pPr>
  </w:style>
  <w:style w:type="paragraph" w:styleId="1027">
    <w:name w:val="Body Text"/>
    <w:basedOn w:val="963"/>
    <w:link w:val="1028"/>
    <w:pPr>
      <w:pBdr/>
      <w:spacing w:after="120" w:line="240" w:lineRule="auto"/>
      <w:ind/>
    </w:pPr>
    <w:rPr>
      <w:rFonts w:ascii="Times New Roman" w:hAnsi="Times New Roman" w:eastAsia="Times New Roman" w:cs="Times New Roman"/>
      <w:sz w:val="20"/>
      <w:szCs w:val="20"/>
      <w:lang w:eastAsia="ru-RU"/>
    </w:rPr>
  </w:style>
  <w:style w:type="character" w:styleId="1028" w:customStyle="1">
    <w:name w:val="Основной текст Знак"/>
    <w:basedOn w:val="972"/>
    <w:link w:val="1027"/>
    <w:pPr>
      <w:pBdr/>
      <w:spacing/>
      <w:ind/>
    </w:pPr>
    <w:rPr>
      <w:rFonts w:ascii="Times New Roman" w:hAnsi="Times New Roman" w:eastAsia="Times New Roman" w:cs="Times New Roman"/>
      <w:sz w:val="20"/>
      <w:szCs w:val="20"/>
      <w:lang w:eastAsia="ru-RU"/>
    </w:rPr>
  </w:style>
  <w:style w:type="paragraph" w:styleId="1029">
    <w:name w:val="HTML Preformatted"/>
    <w:basedOn w:val="963"/>
    <w:link w:val="1030"/>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pPr>
    <w:rPr>
      <w:rFonts w:ascii="Courier New" w:hAnsi="Courier New" w:eastAsia="Courier New" w:cs="Times New Roman"/>
      <w:sz w:val="20"/>
      <w:szCs w:val="20"/>
    </w:rPr>
  </w:style>
  <w:style w:type="character" w:styleId="1030" w:customStyle="1">
    <w:name w:val="Стандартный HTML Знак"/>
    <w:basedOn w:val="972"/>
    <w:link w:val="1029"/>
    <w:pPr>
      <w:pBdr/>
      <w:spacing/>
      <w:ind/>
    </w:pPr>
    <w:rPr>
      <w:rFonts w:ascii="Courier New" w:hAnsi="Courier New" w:eastAsia="Courier New" w:cs="Times New Roman"/>
      <w:sz w:val="20"/>
      <w:szCs w:val="20"/>
    </w:rPr>
  </w:style>
  <w:style w:type="paragraph" w:styleId="1031">
    <w:name w:val="footnote text"/>
    <w:basedOn w:val="963"/>
    <w:link w:val="1032"/>
    <w:pPr>
      <w:pBdr/>
      <w:spacing w:after="0" w:line="240" w:lineRule="auto"/>
      <w:ind/>
    </w:pPr>
    <w:rPr>
      <w:rFonts w:ascii="Times New Roman" w:hAnsi="Times New Roman" w:eastAsia="Times New Roman" w:cs="Times New Roman"/>
      <w:sz w:val="20"/>
      <w:szCs w:val="20"/>
      <w:lang w:eastAsia="ru-RU"/>
    </w:rPr>
  </w:style>
  <w:style w:type="character" w:styleId="1032" w:customStyle="1">
    <w:name w:val="Текст сноски Знак"/>
    <w:basedOn w:val="972"/>
    <w:link w:val="1031"/>
    <w:pPr>
      <w:pBdr/>
      <w:spacing/>
      <w:ind/>
    </w:pPr>
    <w:rPr>
      <w:rFonts w:ascii="Times New Roman" w:hAnsi="Times New Roman" w:eastAsia="Times New Roman" w:cs="Times New Roman"/>
      <w:sz w:val="20"/>
      <w:szCs w:val="20"/>
      <w:lang w:eastAsia="ru-RU"/>
    </w:rPr>
  </w:style>
  <w:style w:type="character" w:styleId="1033" w:customStyle="1">
    <w:name w:val="Текст примечания Знак"/>
    <w:link w:val="1034"/>
    <w:pPr>
      <w:pBdr/>
      <w:spacing/>
      <w:ind/>
    </w:pPr>
  </w:style>
  <w:style w:type="paragraph" w:styleId="1034">
    <w:name w:val="annotation text"/>
    <w:basedOn w:val="963"/>
    <w:link w:val="1033"/>
    <w:pPr>
      <w:pBdr/>
      <w:spacing w:after="0" w:line="240" w:lineRule="auto"/>
      <w:ind/>
    </w:pPr>
  </w:style>
  <w:style w:type="character" w:styleId="1035" w:customStyle="1">
    <w:name w:val="Текст примечания Знак1"/>
    <w:basedOn w:val="972"/>
    <w:uiPriority w:val="99"/>
    <w:pPr>
      <w:pBdr/>
      <w:spacing/>
      <w:ind/>
    </w:pPr>
    <w:rPr>
      <w:sz w:val="20"/>
      <w:szCs w:val="20"/>
    </w:rPr>
  </w:style>
  <w:style w:type="character" w:styleId="1036" w:customStyle="1">
    <w:name w:val="Тема примечания Знак"/>
    <w:link w:val="1037"/>
    <w:pPr>
      <w:pBdr/>
      <w:spacing/>
      <w:ind/>
    </w:pPr>
    <w:rPr>
      <w:b/>
      <w:bCs/>
    </w:rPr>
  </w:style>
  <w:style w:type="paragraph" w:styleId="1037">
    <w:name w:val="annotation subject"/>
    <w:basedOn w:val="1034"/>
    <w:next w:val="1034"/>
    <w:link w:val="1036"/>
    <w:pPr>
      <w:pBdr/>
      <w:spacing/>
      <w:ind/>
    </w:pPr>
    <w:rPr>
      <w:b/>
      <w:bCs/>
    </w:rPr>
  </w:style>
  <w:style w:type="character" w:styleId="1038" w:customStyle="1">
    <w:name w:val="Тема примечания Знак1"/>
    <w:basedOn w:val="1035"/>
    <w:uiPriority w:val="99"/>
    <w:pPr>
      <w:pBdr/>
      <w:spacing/>
      <w:ind/>
    </w:pPr>
    <w:rPr>
      <w:b/>
      <w:bCs/>
      <w:sz w:val="20"/>
      <w:szCs w:val="20"/>
    </w:rPr>
  </w:style>
  <w:style w:type="paragraph" w:styleId="1039" w:customStyle="1">
    <w:name w:val="Îñíîâí"/>
    <w:basedOn w:val="963"/>
    <w:pPr>
      <w:widowControl w:val="false"/>
      <w:pBdr/>
      <w:spacing w:after="0" w:line="240" w:lineRule="auto"/>
      <w:ind/>
      <w:jc w:val="both"/>
    </w:pPr>
    <w:rPr>
      <w:rFonts w:ascii="Arial" w:hAnsi="Arial" w:eastAsia="Times New Roman" w:cs="Arial"/>
      <w:szCs w:val="20"/>
      <w:lang w:eastAsia="ru-RU"/>
    </w:rPr>
  </w:style>
  <w:style w:type="paragraph" w:styleId="1040" w:customStyle="1">
    <w:name w:val="Обычный1"/>
    <w:pPr>
      <w:widowControl w:val="false"/>
      <w:pBdr/>
      <w:spacing w:after="0" w:line="278" w:lineRule="auto"/>
      <w:ind w:left="280"/>
    </w:pPr>
    <w:rPr>
      <w:rFonts w:ascii="Times New Roman" w:hAnsi="Times New Roman" w:eastAsia="Times New Roman" w:cs="Times New Roman"/>
      <w:sz w:val="20"/>
      <w:szCs w:val="20"/>
      <w:lang w:eastAsia="ru-RU"/>
    </w:rPr>
  </w:style>
  <w:style w:type="paragraph" w:styleId="1041" w:customStyle="1">
    <w:name w:val="Основной текст 21"/>
    <w:basedOn w:val="963"/>
    <w:pPr>
      <w:widowControl w:val="false"/>
      <w:pBdr/>
      <w:spacing w:after="120" w:before="120" w:line="240" w:lineRule="auto"/>
      <w:ind w:firstLine="851"/>
      <w:jc w:val="both"/>
    </w:pPr>
    <w:rPr>
      <w:rFonts w:ascii="Times New Roman" w:hAnsi="Times New Roman" w:eastAsia="Times New Roman" w:cs="Times New Roman"/>
      <w:sz w:val="24"/>
      <w:szCs w:val="20"/>
      <w:lang w:eastAsia="ru-RU"/>
    </w:rPr>
  </w:style>
  <w:style w:type="paragraph" w:styleId="1042" w:customStyle="1">
    <w:name w:val="j0eбычный"/>
    <w:pPr>
      <w:widowControl w:val="false"/>
      <w:pBdr/>
      <w:spacing w:after="0" w:line="240" w:lineRule="auto"/>
      <w:ind/>
    </w:pPr>
    <w:rPr>
      <w:rFonts w:ascii="Times New Roman" w:hAnsi="Times New Roman" w:eastAsia="Times New Roman" w:cs="Times New Roman"/>
      <w:sz w:val="20"/>
      <w:szCs w:val="20"/>
      <w:lang w:eastAsia="ru-RU"/>
    </w:rPr>
  </w:style>
  <w:style w:type="paragraph" w:styleId="1043" w:customStyle="1">
    <w:name w:val="Oaeno"/>
    <w:basedOn w:val="963"/>
    <w:pPr>
      <w:pBdr/>
      <w:spacing w:after="0" w:line="240" w:lineRule="auto"/>
      <w:ind/>
    </w:pPr>
    <w:rPr>
      <w:rFonts w:ascii="Courier New" w:hAnsi="Courier New" w:eastAsia="Arial" w:cs="Times New Roman"/>
      <w:sz w:val="20"/>
      <w:szCs w:val="20"/>
      <w:lang w:eastAsia="ar-SA"/>
    </w:rPr>
  </w:style>
  <w:style w:type="paragraph" w:styleId="1044">
    <w:name w:val="Revision"/>
    <w:uiPriority w:val="99"/>
    <w:semiHidden/>
    <w:pPr>
      <w:pBdr/>
      <w:spacing w:after="0" w:line="240" w:lineRule="auto"/>
      <w:ind/>
    </w:pPr>
    <w:rPr>
      <w:rFonts w:ascii="Times New Roman" w:hAnsi="Times New Roman" w:eastAsia="Times New Roman" w:cs="Times New Roman"/>
      <w:sz w:val="24"/>
      <w:szCs w:val="24"/>
      <w:lang w:eastAsia="ru-RU"/>
    </w:rPr>
  </w:style>
  <w:style w:type="paragraph" w:styleId="1045" w:customStyle="1">
    <w:name w:val="Содержимое таблицы"/>
    <w:basedOn w:val="1027"/>
    <w:pPr>
      <w:suppressLineNumbers w:val="true"/>
      <w:pBdr/>
      <w:spacing w:after="0"/>
      <w:ind/>
    </w:pPr>
    <w:rPr>
      <w:b/>
      <w:sz w:val="24"/>
    </w:rPr>
  </w:style>
  <w:style w:type="paragraph" w:styleId="1046" w:customStyle="1">
    <w:name w:val="WW-Основной текст 2"/>
    <w:basedOn w:val="963"/>
    <w:pPr>
      <w:widowControl w:val="false"/>
      <w:pBdr/>
      <w:spacing w:after="0" w:line="240" w:lineRule="auto"/>
      <w:ind w:right="-1"/>
      <w:jc w:val="both"/>
    </w:pPr>
    <w:rPr>
      <w:rFonts w:ascii="Times New Roman" w:hAnsi="Times New Roman" w:eastAsia="Times New Roman" w:cs="Times New Roman"/>
      <w:sz w:val="20"/>
      <w:szCs w:val="20"/>
      <w:lang w:eastAsia="ru-RU"/>
    </w:rPr>
  </w:style>
  <w:style w:type="paragraph" w:styleId="1047" w:customStyle="1">
    <w:name w:val="Основной текст с отступом 21"/>
    <w:basedOn w:val="963"/>
    <w:pPr>
      <w:widowControl w:val="false"/>
      <w:pBdr/>
      <w:spacing w:after="0" w:line="240" w:lineRule="auto"/>
      <w:ind w:firstLine="567"/>
      <w:jc w:val="both"/>
    </w:pPr>
    <w:rPr>
      <w:rFonts w:ascii="Courier New" w:hAnsi="Courier New" w:eastAsia="Times New Roman" w:cs="Times New Roman"/>
      <w:szCs w:val="20"/>
      <w:lang w:eastAsia="ru-RU"/>
    </w:rPr>
  </w:style>
  <w:style w:type="paragraph" w:styleId="1048" w:customStyle="1">
    <w:name w:val="Основной текст с отступом 31"/>
    <w:basedOn w:val="963"/>
    <w:pPr>
      <w:pBdr/>
      <w:spacing w:after="0" w:line="240" w:lineRule="auto"/>
      <w:ind w:firstLine="567"/>
      <w:jc w:val="both"/>
    </w:pPr>
    <w:rPr>
      <w:rFonts w:ascii="Times New Roman" w:hAnsi="Times New Roman" w:eastAsia="Times New Roman" w:cs="Times New Roman"/>
      <w:color w:val="000000"/>
      <w:szCs w:val="20"/>
      <w:lang w:eastAsia="ru-RU"/>
    </w:rPr>
  </w:style>
  <w:style w:type="character" w:styleId="1049">
    <w:name w:val="footnote reference"/>
    <w:pPr>
      <w:pBdr/>
      <w:spacing/>
      <w:ind/>
    </w:pPr>
    <w:rPr>
      <w:vertAlign w:val="superscript"/>
    </w:rPr>
  </w:style>
  <w:style w:type="character" w:styleId="1050">
    <w:name w:val="annotation reference"/>
    <w:pPr>
      <w:pBdr/>
      <w:spacing/>
      <w:ind/>
    </w:pPr>
    <w:rPr>
      <w:sz w:val="16"/>
      <w:szCs w:val="16"/>
    </w:rPr>
  </w:style>
  <w:style w:type="character" w:styleId="1051" w:customStyle="1">
    <w:name w:val="WW-WW8Num4z0"/>
    <w:pPr>
      <w:pBdr/>
      <w:spacing/>
      <w:ind/>
    </w:pPr>
    <w:rPr>
      <w:rFonts w:hint="default" w:ascii="Times New Roman" w:hAnsi="Times New Roman" w:eastAsia="Times New Roman" w:cs="Times New Roman"/>
    </w:rPr>
  </w:style>
  <w:style w:type="table" w:styleId="1052" w:customStyle="1">
    <w:name w:val="Сетка таблицы2"/>
    <w:basedOn w:val="973"/>
    <w:next w:val="985"/>
    <w:uiPriority w:val="59"/>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53">
    <w:name w:val="Outline List 2"/>
    <w:basedOn w:val="974"/>
    <w:pPr>
      <w:numPr>
        <w:numId w:val="3"/>
      </w:numPr>
      <w:pBdr/>
      <w:spacing/>
      <w:ind/>
    </w:pPr>
  </w:style>
  <w:style w:type="numbering" w:styleId="1054" w:customStyle="1">
    <w:name w:val="Текущий список1"/>
    <w:pPr>
      <w:numPr>
        <w:numId w:val="4"/>
      </w:numPr>
      <w:pBdr/>
      <w:spacing/>
      <w:ind/>
    </w:pPr>
  </w:style>
  <w:style w:type="paragraph" w:styleId="1055" w:customStyle="1">
    <w:name w:val="Char Char"/>
    <w:basedOn w:val="963"/>
    <w:semiHidden/>
    <w:pPr>
      <w:pBdr/>
      <w:spacing w:after="100" w:afterAutospacing="1" w:before="100" w:beforeAutospacing="1" w:line="240" w:lineRule="auto"/>
      <w:ind/>
      <w:jc w:val="both"/>
    </w:pPr>
    <w:rPr>
      <w:rFonts w:ascii="Tahoma" w:hAnsi="Tahoma" w:eastAsia="Times New Roman" w:cs="Times New Roman"/>
      <w:sz w:val="20"/>
      <w:szCs w:val="20"/>
      <w:lang w:val="en-US"/>
    </w:rPr>
  </w:style>
  <w:style w:type="character" w:styleId="1056">
    <w:name w:val="page number"/>
    <w:pPr>
      <w:pBdr/>
      <w:spacing/>
      <w:ind/>
    </w:pPr>
  </w:style>
  <w:style w:type="paragraph" w:styleId="1057" w:customStyle="1">
    <w:name w:val="Тема примечания1"/>
    <w:basedOn w:val="1034"/>
    <w:next w:val="1034"/>
    <w:semiHidden/>
    <w:pPr>
      <w:pBdr/>
      <w:spacing/>
      <w:ind/>
    </w:pPr>
    <w:rPr>
      <w:rFonts w:ascii="Arial" w:hAnsi="Arial"/>
      <w:b/>
      <w:bCs/>
    </w:rPr>
  </w:style>
  <w:style w:type="paragraph" w:styleId="1058" w:customStyle="1">
    <w:name w:val="Standard"/>
    <w:pPr>
      <w:pBdr/>
      <w:spacing w:after="0" w:line="240" w:lineRule="auto"/>
      <w:ind/>
    </w:pPr>
    <w:rPr>
      <w:rFonts w:ascii="Times New Roman" w:hAnsi="Times New Roman" w:eastAsia="Times New Roman" w:cs="Times New Roman"/>
      <w:sz w:val="24"/>
      <w:szCs w:val="24"/>
      <w:lang w:eastAsia="ru-RU"/>
    </w:rPr>
  </w:style>
  <w:style w:type="character" w:styleId="1059" w:customStyle="1">
    <w:name w:val="Font Style15"/>
    <w:pPr>
      <w:pBdr/>
      <w:spacing/>
      <w:ind/>
    </w:pPr>
    <w:rPr>
      <w:rFonts w:ascii="Times New Roman" w:hAnsi="Times New Roman" w:cs="Times New Roman"/>
      <w:sz w:val="22"/>
      <w:szCs w:val="22"/>
    </w:rPr>
  </w:style>
  <w:style w:type="paragraph" w:styleId="1060" w:customStyle="1">
    <w:name w:val="Основной текст2"/>
    <w:basedOn w:val="963"/>
    <w:pPr>
      <w:widowControl w:val="false"/>
      <w:pBdr/>
      <w:shd w:val="clear" w:color="auto" w:fill="ffffff"/>
      <w:spacing w:after="0" w:line="230" w:lineRule="exact"/>
      <w:ind/>
    </w:pPr>
    <w:rPr>
      <w:rFonts w:ascii="Bookman Old Style" w:hAnsi="Bookman Old Style" w:eastAsia="Bookman Old Style" w:cs="Bookman Old Style"/>
      <w:color w:val="000000"/>
      <w:sz w:val="19"/>
      <w:szCs w:val="19"/>
      <w:lang w:eastAsia="ru-RU"/>
    </w:rPr>
  </w:style>
  <w:style w:type="paragraph" w:styleId="1061" w:customStyle="1">
    <w:name w:val="1 Знак"/>
    <w:basedOn w:val="963"/>
    <w:pPr>
      <w:pBdr/>
      <w:spacing w:after="100" w:afterAutospacing="1" w:before="100" w:beforeAutospacing="1" w:line="240" w:lineRule="auto"/>
      <w:ind/>
    </w:pPr>
    <w:rPr>
      <w:rFonts w:ascii="Tahoma" w:hAnsi="Tahoma" w:eastAsia="Times New Roman" w:cs="Times New Roman"/>
      <w:sz w:val="20"/>
      <w:szCs w:val="20"/>
      <w:lang w:val="en-US"/>
    </w:rPr>
  </w:style>
  <w:style w:type="character" w:styleId="1062" w:customStyle="1">
    <w:name w:val="Основной текст 3 Знак1"/>
    <w:pPr>
      <w:pBdr/>
      <w:spacing/>
      <w:ind/>
    </w:pPr>
    <w:rPr>
      <w:rFonts w:ascii="Times New Roman" w:hAnsi="Times New Roman" w:eastAsia="Times New Roman" w:cs="Times New Roman"/>
      <w:sz w:val="16"/>
      <w:szCs w:val="16"/>
      <w:lang w:eastAsia="ru-RU"/>
    </w:rPr>
  </w:style>
  <w:style w:type="character" w:styleId="1063">
    <w:name w:val="endnote reference"/>
    <w:uiPriority w:val="99"/>
    <w:unhideWhenUsed/>
    <w:pPr>
      <w:pBdr/>
      <w:spacing/>
      <w:ind/>
    </w:pPr>
    <w:rPr>
      <w:vertAlign w:val="superscript"/>
    </w:rPr>
  </w:style>
  <w:style w:type="character" w:styleId="1064" w:customStyle="1">
    <w:name w:val="Основной текст_"/>
    <w:link w:val="1068"/>
    <w:pPr>
      <w:pBdr/>
      <w:spacing/>
      <w:ind/>
    </w:pPr>
    <w:rPr>
      <w:sz w:val="25"/>
      <w:szCs w:val="25"/>
      <w:shd w:val="clear" w:color="auto" w:fill="ffffff"/>
    </w:rPr>
  </w:style>
  <w:style w:type="character" w:styleId="1065" w:customStyle="1">
    <w:name w:val="Основной текст + 11;5 pt"/>
    <w:pPr>
      <w:pBdr/>
      <w:spacing/>
      <w:ind/>
    </w:pPr>
    <w:rPr>
      <w:color w:val="000000"/>
      <w:spacing w:val="0"/>
      <w:position w:val="0"/>
      <w:sz w:val="23"/>
      <w:szCs w:val="23"/>
      <w:shd w:val="clear" w:color="auto" w:fill="ffffff"/>
      <w:lang w:val="ru-RU"/>
    </w:rPr>
  </w:style>
  <w:style w:type="character" w:styleId="1066" w:customStyle="1">
    <w:name w:val="Основной текст (2)_"/>
    <w:link w:val="1069"/>
    <w:pPr>
      <w:pBdr/>
      <w:spacing/>
      <w:ind/>
    </w:pPr>
    <w:rPr>
      <w:b/>
      <w:bCs/>
      <w:sz w:val="25"/>
      <w:szCs w:val="25"/>
      <w:shd w:val="clear" w:color="auto" w:fill="ffffff"/>
    </w:rPr>
  </w:style>
  <w:style w:type="character" w:styleId="1067" w:customStyle="1">
    <w:name w:val="Основной текст + Курсив"/>
    <w:pPr>
      <w:pBdr/>
      <w:spacing/>
      <w:ind/>
    </w:pPr>
    <w:rPr>
      <w:i/>
      <w:iCs/>
      <w:color w:val="000000"/>
      <w:spacing w:val="0"/>
      <w:position w:val="0"/>
      <w:sz w:val="25"/>
      <w:szCs w:val="25"/>
      <w:shd w:val="clear" w:color="auto" w:fill="ffffff"/>
      <w:lang w:val="ru-RU"/>
    </w:rPr>
  </w:style>
  <w:style w:type="paragraph" w:styleId="1068" w:customStyle="1">
    <w:name w:val="Основной текст1"/>
    <w:basedOn w:val="963"/>
    <w:link w:val="1064"/>
    <w:pPr>
      <w:widowControl w:val="false"/>
      <w:pBdr/>
      <w:shd w:val="clear" w:color="auto" w:fill="ffffff"/>
      <w:spacing w:after="0" w:line="298" w:lineRule="exact"/>
      <w:ind w:hanging="1320"/>
      <w:jc w:val="right"/>
    </w:pPr>
    <w:rPr>
      <w:sz w:val="25"/>
      <w:szCs w:val="25"/>
    </w:rPr>
  </w:style>
  <w:style w:type="paragraph" w:styleId="1069" w:customStyle="1">
    <w:name w:val="Основной текст (2)"/>
    <w:basedOn w:val="963"/>
    <w:link w:val="1066"/>
    <w:pPr>
      <w:widowControl w:val="false"/>
      <w:pBdr/>
      <w:shd w:val="clear" w:color="auto" w:fill="ffffff"/>
      <w:spacing w:after="0" w:before="660" w:line="298" w:lineRule="exact"/>
      <w:ind/>
      <w:jc w:val="both"/>
    </w:pPr>
    <w:rPr>
      <w:b/>
      <w:bCs/>
      <w:sz w:val="25"/>
      <w:szCs w:val="25"/>
    </w:rPr>
  </w:style>
  <w:style w:type="character" w:styleId="1070">
    <w:name w:val="FollowedHyperlink"/>
    <w:uiPriority w:val="99"/>
    <w:unhideWhenUsed/>
    <w:pPr>
      <w:pBdr/>
      <w:spacing/>
      <w:ind/>
    </w:pPr>
    <w:rPr>
      <w:color w:val="800080"/>
      <w:u w:val="single"/>
    </w:rPr>
  </w:style>
  <w:style w:type="character" w:styleId="1071" w:customStyle="1">
    <w:name w:val="Текст Знак"/>
    <w:link w:val="1072"/>
    <w:pPr>
      <w:pBdr/>
      <w:spacing/>
      <w:ind/>
    </w:pPr>
    <w:rPr>
      <w:rFonts w:ascii="Courier New" w:hAnsi="Courier New" w:cs="Courier New"/>
    </w:rPr>
  </w:style>
  <w:style w:type="paragraph" w:styleId="1072">
    <w:name w:val="Plain Text"/>
    <w:basedOn w:val="963"/>
    <w:link w:val="1071"/>
    <w:pPr>
      <w:pBdr/>
      <w:spacing w:after="0" w:line="240" w:lineRule="auto"/>
      <w:ind/>
      <w:jc w:val="both"/>
    </w:pPr>
    <w:rPr>
      <w:rFonts w:ascii="Courier New" w:hAnsi="Courier New" w:cs="Courier New"/>
    </w:rPr>
  </w:style>
  <w:style w:type="character" w:styleId="1073" w:customStyle="1">
    <w:name w:val="Текст Знак1"/>
    <w:basedOn w:val="972"/>
    <w:pPr>
      <w:pBdr/>
      <w:spacing/>
      <w:ind/>
    </w:pPr>
    <w:rPr>
      <w:rFonts w:ascii="Consolas" w:hAnsi="Consolas"/>
      <w:sz w:val="21"/>
      <w:szCs w:val="21"/>
    </w:rPr>
  </w:style>
  <w:style w:type="paragraph" w:styleId="1074" w:customStyle="1">
    <w:name w:val="Îáû÷íûé"/>
    <w:pPr>
      <w:pBdr/>
      <w:spacing w:after="0" w:line="240" w:lineRule="auto"/>
      <w:ind/>
    </w:pPr>
    <w:rPr>
      <w:rFonts w:ascii="Times New Roman" w:hAnsi="Times New Roman" w:eastAsia="Times New Roman" w:cs="Times New Roman"/>
      <w:sz w:val="20"/>
      <w:szCs w:val="20"/>
      <w:lang w:eastAsia="ru-RU"/>
    </w:rPr>
  </w:style>
  <w:style w:type="paragraph" w:styleId="1075" w:customStyle="1">
    <w:name w:val="02statia2"/>
    <w:basedOn w:val="963"/>
    <w:pPr>
      <w:pBdr/>
      <w:spacing w:after="0" w:before="120" w:line="320" w:lineRule="atLeast"/>
      <w:ind w:hanging="880" w:left="2020"/>
      <w:jc w:val="both"/>
    </w:pPr>
    <w:rPr>
      <w:rFonts w:ascii="GaramondNarrowC" w:hAnsi="GaramondNarrowC" w:eastAsia="MS Mincho" w:cs="GaramondNarrowC"/>
      <w:color w:val="000000"/>
      <w:sz w:val="21"/>
      <w:szCs w:val="21"/>
      <w:lang w:eastAsia="ru-RU"/>
    </w:rPr>
  </w:style>
  <w:style w:type="paragraph" w:styleId="1076" w:customStyle="1">
    <w:name w:val="Без интервала1"/>
    <w:pPr>
      <w:pBdr/>
      <w:spacing w:after="0" w:line="240" w:lineRule="auto"/>
      <w:ind/>
    </w:pPr>
    <w:rPr>
      <w:rFonts w:ascii="Calibri" w:hAnsi="Calibri" w:eastAsia="Times New Roman" w:cs="Times New Roman"/>
      <w:lang w:eastAsia="ru-RU"/>
    </w:rPr>
  </w:style>
  <w:style w:type="character" w:styleId="1077" w:customStyle="1">
    <w:name w:val="f"/>
    <w:pPr>
      <w:pBdr/>
      <w:spacing/>
      <w:ind/>
    </w:pPr>
  </w:style>
  <w:style w:type="character" w:styleId="1078" w:customStyle="1">
    <w:name w:val="Основной текст (10)_"/>
    <w:link w:val="1079"/>
    <w:pPr>
      <w:pBdr/>
      <w:spacing/>
      <w:ind/>
    </w:pPr>
    <w:rPr>
      <w:sz w:val="23"/>
      <w:szCs w:val="23"/>
      <w:shd w:val="clear" w:color="auto" w:fill="ffffff"/>
    </w:rPr>
  </w:style>
  <w:style w:type="paragraph" w:styleId="1079" w:customStyle="1">
    <w:name w:val="Основной текст (10)"/>
    <w:basedOn w:val="963"/>
    <w:link w:val="1078"/>
    <w:pPr>
      <w:pBdr/>
      <w:shd w:val="clear" w:color="auto" w:fill="ffffff"/>
      <w:spacing w:after="0" w:line="274" w:lineRule="exact"/>
      <w:ind w:hanging="380"/>
      <w:jc w:val="right"/>
    </w:pPr>
    <w:rPr>
      <w:sz w:val="23"/>
      <w:szCs w:val="23"/>
    </w:rPr>
  </w:style>
  <w:style w:type="character" w:styleId="1080">
    <w:name w:val="Strong"/>
    <w:uiPriority w:val="22"/>
    <w:qFormat/>
    <w:pPr>
      <w:pBdr/>
      <w:spacing/>
      <w:ind/>
    </w:pPr>
    <w:rPr>
      <w:b/>
      <w:bCs/>
    </w:rPr>
  </w:style>
  <w:style w:type="character" w:styleId="1081" w:customStyle="1">
    <w:name w:val="Основной текст + 9;5 pt;Не полужирный"/>
    <w:pPr>
      <w:pBdr/>
      <w:spacing/>
      <w:ind/>
    </w:pPr>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82" w:customStyle="1">
    <w:name w:val="Основной текст + 9"/>
    <w:pPr>
      <w:pBdr/>
      <w:spacing/>
      <w:ind/>
    </w:pPr>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83" w:customStyle="1">
    <w:name w:val="Основной текст Знак1"/>
    <w:uiPriority w:val="99"/>
    <w:semiHidden/>
    <w:pPr>
      <w:pBdr/>
      <w:spacing/>
      <w:ind/>
    </w:pPr>
    <w:rPr>
      <w:rFonts w:ascii="Times New Roman" w:hAnsi="Times New Roman" w:eastAsia="Times New Roman" w:cs="Times New Roman"/>
      <w:sz w:val="24"/>
      <w:szCs w:val="24"/>
      <w:lang w:eastAsia="ru-RU"/>
    </w:rPr>
  </w:style>
  <w:style w:type="numbering" w:styleId="1084" w:customStyle="1">
    <w:name w:val="Нет списка1111"/>
    <w:next w:val="974"/>
    <w:uiPriority w:val="99"/>
    <w:semiHidden/>
    <w:unhideWhenUsed/>
    <w:pPr>
      <w:pBdr/>
      <w:spacing/>
      <w:ind/>
    </w:pPr>
  </w:style>
  <w:style w:type="character" w:styleId="1085" w:customStyle="1">
    <w:name w:val="Просмотренная гиперссылка1"/>
    <w:uiPriority w:val="99"/>
    <w:unhideWhenUsed/>
    <w:pPr>
      <w:pBdr/>
      <w:spacing/>
      <w:ind/>
    </w:pPr>
    <w:rPr>
      <w:color w:val="800080"/>
      <w:u w:val="single"/>
    </w:rPr>
  </w:style>
  <w:style w:type="numbering" w:styleId="1086" w:customStyle="1">
    <w:name w:val="Нет списка2"/>
    <w:next w:val="974"/>
    <w:uiPriority w:val="99"/>
    <w:semiHidden/>
    <w:unhideWhenUsed/>
    <w:pPr>
      <w:pBdr/>
      <w:spacing/>
      <w:ind/>
    </w:pPr>
  </w:style>
  <w:style w:type="table" w:styleId="1087" w:customStyle="1">
    <w:name w:val="Сетка таблицы11"/>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8" w:customStyle="1">
    <w:name w:val="Font Style12"/>
    <w:uiPriority w:val="99"/>
    <w:pPr>
      <w:pBdr/>
      <w:spacing/>
      <w:ind/>
    </w:pPr>
    <w:rPr>
      <w:rFonts w:ascii="Times New Roman" w:hAnsi="Times New Roman" w:cs="Times New Roman"/>
      <w:sz w:val="26"/>
      <w:szCs w:val="26"/>
    </w:rPr>
  </w:style>
  <w:style w:type="paragraph" w:styleId="1089" w:customStyle="1">
    <w:name w:val="ConsPlusCell"/>
    <w:pPr>
      <w:widowControl w:val="false"/>
      <w:pBdr/>
      <w:spacing w:after="0" w:line="240" w:lineRule="auto"/>
      <w:ind/>
    </w:pPr>
    <w:rPr>
      <w:rFonts w:ascii="Arial" w:hAnsi="Arial" w:eastAsia="Times New Roman" w:cs="Arial"/>
      <w:sz w:val="20"/>
      <w:szCs w:val="20"/>
      <w:lang w:eastAsia="ru-RU"/>
    </w:rPr>
  </w:style>
  <w:style w:type="character" w:styleId="1090" w:customStyle="1">
    <w:name w:val="apple-style-span"/>
    <w:pPr>
      <w:pBdr/>
      <w:spacing/>
      <w:ind/>
    </w:pPr>
  </w:style>
  <w:style w:type="character" w:styleId="1091" w:customStyle="1">
    <w:name w:val="Текст выноски Знак1"/>
    <w:uiPriority w:val="99"/>
    <w:semiHidden/>
    <w:pPr>
      <w:pBdr/>
      <w:spacing/>
      <w:ind/>
    </w:pPr>
    <w:rPr>
      <w:rFonts w:ascii="Tahoma" w:hAnsi="Tahoma" w:cs="Tahoma"/>
      <w:color w:val="000000"/>
      <w:sz w:val="16"/>
      <w:szCs w:val="16"/>
      <w:lang w:eastAsia="ru-RU"/>
    </w:rPr>
  </w:style>
  <w:style w:type="character" w:styleId="1092" w:customStyle="1">
    <w:name w:val="Основной текст (3)_"/>
    <w:link w:val="1093"/>
    <w:pPr>
      <w:pBdr/>
      <w:spacing/>
      <w:ind/>
    </w:pPr>
    <w:rPr>
      <w:sz w:val="26"/>
      <w:szCs w:val="26"/>
      <w:shd w:val="clear" w:color="auto" w:fill="ffffff"/>
    </w:rPr>
  </w:style>
  <w:style w:type="paragraph" w:styleId="1093" w:customStyle="1">
    <w:name w:val="Основной текст (3)"/>
    <w:basedOn w:val="963"/>
    <w:link w:val="1092"/>
    <w:pPr>
      <w:pBdr/>
      <w:shd w:val="clear" w:color="auto" w:fill="ffffff"/>
      <w:spacing w:after="0" w:before="900" w:line="317" w:lineRule="exact"/>
      <w:ind/>
      <w:jc w:val="both"/>
    </w:pPr>
    <w:rPr>
      <w:sz w:val="26"/>
      <w:szCs w:val="26"/>
      <w:shd w:val="clear" w:color="auto" w:fill="ffffff"/>
    </w:rPr>
  </w:style>
  <w:style w:type="character" w:styleId="1094" w:customStyle="1">
    <w:name w:val="Основной текст (2) + Не полужирный"/>
    <w:pPr>
      <w:pBdr/>
      <w:spacing/>
      <w:ind/>
    </w:pPr>
    <w:rPr>
      <w:b/>
      <w:bCs/>
      <w:sz w:val="26"/>
      <w:szCs w:val="26"/>
      <w:shd w:val="clear" w:color="auto" w:fill="ffffff"/>
      <w:lang w:bidi="ar-SA"/>
    </w:rPr>
  </w:style>
  <w:style w:type="paragraph" w:styleId="1095" w:customStyle="1">
    <w:name w:val="Основной текст3"/>
    <w:basedOn w:val="963"/>
    <w:pPr>
      <w:pBdr/>
      <w:shd w:val="clear" w:color="auto" w:fill="ffffff"/>
      <w:spacing w:after="0" w:line="0" w:lineRule="atLeast"/>
      <w:ind w:hanging="340"/>
    </w:pPr>
    <w:rPr>
      <w:rFonts w:ascii="Calibri" w:hAnsi="Calibri" w:eastAsia="Times New Roman" w:cs="Times New Roman"/>
      <w:sz w:val="20"/>
      <w:szCs w:val="20"/>
      <w:shd w:val="clear" w:color="auto" w:fill="ffffff"/>
    </w:rPr>
  </w:style>
  <w:style w:type="paragraph" w:styleId="1096" w:customStyle="1">
    <w:name w:val="Default"/>
    <w:pPr>
      <w:pBdr/>
      <w:spacing w:after="0" w:line="240" w:lineRule="auto"/>
      <w:ind/>
    </w:pPr>
    <w:rPr>
      <w:rFonts w:ascii="Times New Roman" w:hAnsi="Times New Roman" w:eastAsia="Times New Roman" w:cs="Times New Roman"/>
      <w:color w:val="000000"/>
      <w:sz w:val="24"/>
      <w:szCs w:val="24"/>
      <w:lang w:eastAsia="ru-RU"/>
    </w:rPr>
  </w:style>
  <w:style w:type="character" w:styleId="1097" w:customStyle="1">
    <w:name w:val="Цветовое выделение"/>
    <w:uiPriority w:val="99"/>
    <w:pPr>
      <w:pBdr/>
      <w:spacing/>
      <w:ind/>
    </w:pPr>
    <w:rPr>
      <w:b/>
      <w:color w:val="000080"/>
    </w:rPr>
  </w:style>
  <w:style w:type="paragraph" w:styleId="1098" w:customStyle="1">
    <w:name w:val="_Обычный"/>
    <w:basedOn w:val="963"/>
    <w:uiPriority w:val="99"/>
    <w:pPr>
      <w:pBdr/>
      <w:spacing w:after="120" w:line="240" w:lineRule="auto"/>
      <w:ind w:firstLine="720"/>
      <w:jc w:val="both"/>
    </w:pPr>
    <w:rPr>
      <w:rFonts w:ascii="Times New Roman" w:hAnsi="Times New Roman" w:eastAsia="Times New Roman" w:cs="Times New Roman"/>
      <w:sz w:val="24"/>
      <w:szCs w:val="24"/>
      <w:lang w:eastAsia="ru-RU"/>
    </w:rPr>
  </w:style>
  <w:style w:type="character" w:styleId="1099" w:customStyle="1">
    <w:name w:val="Основной текст + Arial Unicode MS;9 pt"/>
    <w:pPr>
      <w:pBdr/>
      <w:spacing/>
      <w:ind/>
    </w:pPr>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100" w:customStyle="1">
    <w:name w:val="Пункт"/>
    <w:basedOn w:val="963"/>
    <w:pPr>
      <w:pBdr/>
      <w:tabs>
        <w:tab w:val="num" w:leader="none" w:pos="1980"/>
      </w:tabs>
      <w:spacing w:after="0" w:line="240" w:lineRule="auto"/>
      <w:ind w:hanging="504" w:left="1404"/>
      <w:jc w:val="both"/>
    </w:pPr>
    <w:rPr>
      <w:rFonts w:ascii="Times New Roman" w:hAnsi="Times New Roman" w:eastAsia="Times New Roman" w:cs="Times New Roman"/>
      <w:sz w:val="24"/>
      <w:szCs w:val="28"/>
      <w:lang w:eastAsia="ru-RU"/>
    </w:rPr>
  </w:style>
  <w:style w:type="paragraph" w:styleId="1101" w:customStyle="1">
    <w:name w:val="Абзац списка1"/>
    <w:basedOn w:val="963"/>
    <w:pPr>
      <w:pBdr/>
      <w:spacing w:after="200" w:line="276" w:lineRule="auto"/>
      <w:ind w:left="720"/>
      <w:contextualSpacing w:val="true"/>
    </w:pPr>
    <w:rPr>
      <w:rFonts w:ascii="Calibri" w:hAnsi="Calibri" w:eastAsia="Times New Roman" w:cs="Times New Roman"/>
    </w:rPr>
  </w:style>
  <w:style w:type="paragraph" w:styleId="1102" w:customStyle="1">
    <w:name w:val="Внимание: Криминал!!"/>
    <w:basedOn w:val="963"/>
    <w:next w:val="963"/>
    <w:pPr>
      <w:widowControl w:val="false"/>
      <w:pBdr/>
      <w:spacing w:after="0" w:line="240" w:lineRule="auto"/>
      <w:ind/>
      <w:jc w:val="both"/>
    </w:pPr>
    <w:rPr>
      <w:rFonts w:ascii="Arial" w:hAnsi="Arial" w:eastAsia="Times New Roman" w:cs="Arial"/>
      <w:sz w:val="24"/>
      <w:szCs w:val="24"/>
      <w:lang w:eastAsia="ru-RU"/>
    </w:rPr>
  </w:style>
  <w:style w:type="paragraph" w:styleId="1103" w:customStyle="1">
    <w:name w:val="Таблицы (моноширинный)"/>
    <w:basedOn w:val="963"/>
    <w:next w:val="963"/>
    <w:pPr>
      <w:widowControl w:val="false"/>
      <w:pBdr/>
      <w:spacing w:after="0" w:line="240" w:lineRule="auto"/>
      <w:ind/>
      <w:jc w:val="both"/>
    </w:pPr>
    <w:rPr>
      <w:rFonts w:ascii="Courier New" w:hAnsi="Courier New" w:eastAsia="Times New Roman" w:cs="Courier New"/>
      <w:sz w:val="24"/>
      <w:szCs w:val="24"/>
      <w:lang w:eastAsia="ru-RU"/>
    </w:rPr>
  </w:style>
  <w:style w:type="paragraph" w:styleId="1104" w:customStyle="1">
    <w:name w:val="Основной текст 31"/>
    <w:basedOn w:val="963"/>
    <w:pPr>
      <w:pBdr/>
      <w:spacing w:after="120" w:line="240" w:lineRule="auto"/>
      <w:ind/>
    </w:pPr>
    <w:rPr>
      <w:rFonts w:ascii="Times New Roman" w:hAnsi="Times New Roman" w:eastAsia="Times New Roman" w:cs="Times New Roman"/>
      <w:sz w:val="16"/>
      <w:szCs w:val="16"/>
      <w:lang w:eastAsia="ar-SA"/>
    </w:rPr>
  </w:style>
  <w:style w:type="paragraph" w:styleId="1105">
    <w:name w:val="List"/>
    <w:basedOn w:val="963"/>
    <w:pPr>
      <w:pBdr/>
      <w:spacing w:after="60" w:line="240" w:lineRule="auto"/>
      <w:ind w:hanging="283" w:left="283"/>
      <w:jc w:val="both"/>
    </w:pPr>
    <w:rPr>
      <w:rFonts w:ascii="Times New Roman" w:hAnsi="Times New Roman" w:eastAsia="Times New Roman" w:cs="Times New Roman"/>
      <w:sz w:val="24"/>
      <w:szCs w:val="24"/>
      <w:lang w:eastAsia="ru-RU"/>
    </w:rPr>
  </w:style>
  <w:style w:type="character" w:styleId="1106" w:customStyle="1">
    <w:name w:val="Основной текст27"/>
    <w:pPr>
      <w:pBdr/>
      <w:spacing/>
      <w:ind/>
    </w:pPr>
    <w:rPr>
      <w:rFonts w:ascii="Times New Roman" w:hAnsi="Times New Roman" w:cs="Times New Roman"/>
      <w:spacing w:val="0"/>
      <w:sz w:val="23"/>
      <w:szCs w:val="23"/>
      <w:shd w:val="clear" w:color="auto" w:fill="ffffff"/>
    </w:rPr>
  </w:style>
  <w:style w:type="paragraph" w:styleId="1107" w:customStyle="1">
    <w:name w:val="Основной текст30"/>
    <w:basedOn w:val="963"/>
    <w:pPr>
      <w:pBdr/>
      <w:shd w:val="clear" w:color="auto" w:fill="ffffff"/>
      <w:spacing w:after="0" w:line="240" w:lineRule="atLeast"/>
      <w:ind w:hanging="380"/>
    </w:pPr>
    <w:rPr>
      <w:rFonts w:ascii="Times New Roman" w:hAnsi="Times New Roman" w:eastAsia="Arial Unicode MS" w:cs="Times New Roman"/>
      <w:i/>
      <w:iCs/>
      <w:color w:val="000000"/>
      <w:sz w:val="23"/>
      <w:szCs w:val="23"/>
      <w:lang w:eastAsia="ru-RU"/>
    </w:rPr>
  </w:style>
  <w:style w:type="character" w:styleId="1108">
    <w:name w:val="Emphasis"/>
    <w:qFormat/>
    <w:pPr>
      <w:pBdr/>
      <w:spacing/>
      <w:ind/>
    </w:pPr>
    <w:rPr>
      <w:rFonts w:cs="Times New Roman"/>
      <w:i/>
      <w:iCs/>
    </w:rPr>
  </w:style>
  <w:style w:type="paragraph" w:styleId="1109" w:customStyle="1">
    <w:name w:val="PEA"/>
    <w:pPr>
      <w:widowControl w:val="false"/>
      <w:pBdr/>
      <w:spacing w:after="0" w:line="240" w:lineRule="auto"/>
      <w:ind w:firstLine="720"/>
    </w:pPr>
    <w:rPr>
      <w:rFonts w:ascii="Arial" w:hAnsi="Arial" w:eastAsia="Times New Roman" w:cs="Arial"/>
      <w:sz w:val="20"/>
      <w:szCs w:val="20"/>
      <w:lang w:eastAsia="ru-RU"/>
    </w:rPr>
  </w:style>
  <w:style w:type="paragraph" w:styleId="1110" w:customStyle="1">
    <w:name w:val="Стиль2"/>
    <w:basedOn w:val="1111"/>
    <w:pPr>
      <w:keepNext w:val="true"/>
      <w:keepLines w:val="true"/>
      <w:widowControl w:val="false"/>
      <w:numPr>
        <w:numId w:val="5"/>
      </w:numPr>
      <w:suppressLineNumbers w:val="true"/>
      <w:pBdr/>
      <w:tabs>
        <w:tab w:val="num" w:leader="none" w:pos="360"/>
        <w:tab w:val="num" w:leader="none" w:pos="643"/>
        <w:tab w:val="num" w:leader="none" w:pos="1209"/>
      </w:tabs>
      <w:spacing w:after="60"/>
      <w:ind w:left="643"/>
      <w:contextualSpacing w:val="false"/>
      <w:jc w:val="both"/>
    </w:pPr>
    <w:rPr>
      <w:b/>
      <w:szCs w:val="20"/>
    </w:rPr>
  </w:style>
  <w:style w:type="paragraph" w:styleId="1111">
    <w:name w:val="List Number 2"/>
    <w:basedOn w:val="963"/>
    <w:pPr>
      <w:pBdr/>
      <w:tabs>
        <w:tab w:val="num" w:leader="none" w:pos="432"/>
      </w:tabs>
      <w:spacing w:after="0" w:line="240" w:lineRule="auto"/>
      <w:ind w:hanging="431" w:left="431"/>
      <w:contextualSpacing w:val="true"/>
    </w:pPr>
    <w:rPr>
      <w:rFonts w:ascii="Times New Roman" w:hAnsi="Times New Roman" w:eastAsia="Times New Roman" w:cs="Times New Roman"/>
      <w:sz w:val="24"/>
      <w:szCs w:val="24"/>
      <w:lang w:eastAsia="ru-RU"/>
    </w:rPr>
  </w:style>
  <w:style w:type="paragraph" w:styleId="1112" w:customStyle="1">
    <w:name w:val="PEAformat"/>
    <w:pPr>
      <w:widowControl w:val="false"/>
      <w:pBdr/>
      <w:spacing w:after="0" w:line="240" w:lineRule="auto"/>
      <w:ind/>
    </w:pPr>
    <w:rPr>
      <w:rFonts w:ascii="Courier New" w:hAnsi="Courier New" w:eastAsia="Times New Roman" w:cs="Courier New"/>
      <w:sz w:val="20"/>
      <w:szCs w:val="20"/>
      <w:lang w:eastAsia="ru-RU"/>
    </w:rPr>
  </w:style>
  <w:style w:type="paragraph" w:styleId="1113" w:customStyle="1">
    <w:name w:val="formattext"/>
    <w:pPr>
      <w:widowControl w:val="false"/>
      <w:pBdr/>
      <w:spacing w:after="0" w:line="240" w:lineRule="auto"/>
      <w:ind/>
    </w:pPr>
    <w:rPr>
      <w:rFonts w:ascii="Times New Roman" w:hAnsi="Times New Roman" w:eastAsia="Times New Roman" w:cs="Times New Roman"/>
      <w:sz w:val="18"/>
      <w:szCs w:val="18"/>
      <w:lang w:eastAsia="ru-RU"/>
    </w:rPr>
  </w:style>
  <w:style w:type="numbering" w:styleId="1114" w:customStyle="1">
    <w:name w:val="Нет списка3"/>
    <w:next w:val="974"/>
    <w:uiPriority w:val="99"/>
    <w:semiHidden/>
    <w:unhideWhenUsed/>
    <w:pPr>
      <w:pBdr/>
      <w:spacing/>
      <w:ind/>
    </w:pPr>
  </w:style>
  <w:style w:type="table" w:styleId="1115" w:customStyle="1">
    <w:name w:val="Сетка таблицы21"/>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16" w:customStyle="1">
    <w:name w:val="Нет списка4"/>
    <w:next w:val="974"/>
    <w:uiPriority w:val="99"/>
    <w:semiHidden/>
    <w:unhideWhenUsed/>
    <w:pPr>
      <w:pBdr/>
      <w:spacing/>
      <w:ind/>
    </w:pPr>
  </w:style>
  <w:style w:type="paragraph" w:styleId="1117" w:customStyle="1">
    <w:name w:val="Обычный2"/>
    <w:pPr>
      <w:pBdr/>
      <w:spacing w:after="0" w:line="240" w:lineRule="auto"/>
      <w:ind/>
    </w:pPr>
    <w:rPr>
      <w:rFonts w:ascii="Times New Roman" w:hAnsi="Times New Roman" w:eastAsia="Times New Roman" w:cs="Times New Roman"/>
      <w:color w:val="000000"/>
      <w:sz w:val="24"/>
      <w:szCs w:val="20"/>
      <w:lang w:eastAsia="ru-RU"/>
    </w:rPr>
  </w:style>
  <w:style w:type="character" w:styleId="1118">
    <w:name w:val="line number"/>
    <w:semiHidden/>
    <w:pPr>
      <w:pBdr/>
      <w:spacing/>
      <w:ind/>
    </w:pPr>
  </w:style>
  <w:style w:type="character" w:styleId="1119" w:customStyle="1">
    <w:name w:val="Выделение1"/>
    <w:pPr>
      <w:pBdr/>
      <w:spacing/>
      <w:ind/>
    </w:pPr>
    <w:rPr>
      <w:i/>
      <w:sz w:val="24"/>
    </w:rPr>
  </w:style>
  <w:style w:type="character" w:styleId="1120" w:customStyle="1">
    <w:name w:val="Основной шрифт абзаца2"/>
    <w:pPr>
      <w:pBdr/>
      <w:spacing/>
      <w:ind/>
    </w:pPr>
    <w:rPr>
      <w:sz w:val="24"/>
    </w:rPr>
  </w:style>
  <w:style w:type="character" w:styleId="1121" w:customStyle="1">
    <w:name w:val="Выделение2"/>
    <w:pPr>
      <w:pBdr/>
      <w:spacing/>
      <w:ind/>
    </w:pPr>
    <w:rPr>
      <w:i/>
      <w:sz w:val="24"/>
    </w:rPr>
  </w:style>
  <w:style w:type="table" w:styleId="1122">
    <w:name w:val="Table Simple 1"/>
    <w:basedOn w:val="973"/>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Сетка таблицы3"/>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Простая таблица 11"/>
    <w:basedOn w:val="973"/>
    <w:next w:val="1122"/>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Сетка таблицы12"/>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26" w:customStyle="1">
    <w:name w:val="1 / 1.1 / 1.1.11"/>
    <w:basedOn w:val="974"/>
    <w:next w:val="1053"/>
    <w:pPr>
      <w:pBdr/>
      <w:spacing/>
      <w:ind/>
    </w:pPr>
  </w:style>
  <w:style w:type="numbering" w:styleId="1127" w:customStyle="1">
    <w:name w:val="Текущий список11"/>
    <w:pPr>
      <w:pBdr/>
      <w:spacing/>
      <w:ind/>
    </w:pPr>
  </w:style>
  <w:style w:type="numbering" w:styleId="1128" w:customStyle="1">
    <w:name w:val="Нет списка12"/>
    <w:next w:val="974"/>
    <w:uiPriority w:val="99"/>
    <w:semiHidden/>
    <w:unhideWhenUsed/>
    <w:pPr>
      <w:pBdr/>
      <w:spacing/>
      <w:ind/>
    </w:pPr>
  </w:style>
  <w:style w:type="numbering" w:styleId="1129" w:customStyle="1">
    <w:name w:val="Нет списка21"/>
    <w:next w:val="974"/>
    <w:uiPriority w:val="99"/>
    <w:semiHidden/>
    <w:unhideWhenUsed/>
    <w:pPr>
      <w:pBdr/>
      <w:spacing/>
      <w:ind/>
    </w:pPr>
  </w:style>
  <w:style w:type="numbering" w:styleId="1130" w:customStyle="1">
    <w:name w:val="Нет списка31"/>
    <w:next w:val="974"/>
    <w:uiPriority w:val="99"/>
    <w:semiHidden/>
    <w:unhideWhenUsed/>
    <w:pPr>
      <w:pBdr/>
      <w:spacing/>
      <w:ind/>
    </w:pPr>
  </w:style>
  <w:style w:type="table" w:styleId="1131" w:customStyle="1">
    <w:name w:val="Сетка таблицы111"/>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2" w:customStyle="1">
    <w:name w:val="Нет списка5"/>
    <w:next w:val="974"/>
    <w:uiPriority w:val="99"/>
    <w:semiHidden/>
    <w:unhideWhenUsed/>
    <w:pPr>
      <w:pBdr/>
      <w:spacing/>
      <w:ind/>
    </w:pPr>
  </w:style>
  <w:style w:type="table" w:styleId="1133" w:customStyle="1">
    <w:name w:val="Простая таблица 12"/>
    <w:basedOn w:val="973"/>
    <w:next w:val="1122"/>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Сетка таблицы4"/>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Простая таблица 111"/>
    <w:basedOn w:val="973"/>
    <w:next w:val="1122"/>
    <w:pPr>
      <w:pBdr/>
      <w:spacing w:after="0" w:line="240" w:lineRule="auto"/>
      <w:ind/>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Сетка таблицы13"/>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7" w:customStyle="1">
    <w:name w:val="1 / 1.1 / 1.1.12"/>
    <w:basedOn w:val="974"/>
    <w:next w:val="1053"/>
    <w:pPr>
      <w:pBdr/>
      <w:spacing/>
      <w:ind/>
    </w:pPr>
  </w:style>
  <w:style w:type="numbering" w:styleId="1138" w:customStyle="1">
    <w:name w:val="Текущий список12"/>
    <w:pPr>
      <w:pBdr/>
      <w:spacing/>
      <w:ind/>
    </w:pPr>
  </w:style>
  <w:style w:type="numbering" w:styleId="1139" w:customStyle="1">
    <w:name w:val="Нет списка13"/>
    <w:next w:val="974"/>
    <w:uiPriority w:val="99"/>
    <w:semiHidden/>
    <w:unhideWhenUsed/>
    <w:pPr>
      <w:pBdr/>
      <w:spacing/>
      <w:ind/>
    </w:pPr>
  </w:style>
  <w:style w:type="numbering" w:styleId="1140" w:customStyle="1">
    <w:name w:val="Нет списка22"/>
    <w:next w:val="974"/>
    <w:uiPriority w:val="99"/>
    <w:semiHidden/>
    <w:unhideWhenUsed/>
    <w:pPr>
      <w:pBdr/>
      <w:spacing/>
      <w:ind/>
    </w:pPr>
  </w:style>
  <w:style w:type="numbering" w:styleId="1141" w:customStyle="1">
    <w:name w:val="Нет списка32"/>
    <w:next w:val="974"/>
    <w:uiPriority w:val="99"/>
    <w:semiHidden/>
    <w:unhideWhenUsed/>
    <w:pPr>
      <w:pBdr/>
      <w:spacing/>
      <w:ind/>
    </w:pPr>
  </w:style>
  <w:style w:type="table" w:styleId="1142" w:customStyle="1">
    <w:name w:val="Сетка таблицы22"/>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Сетка таблицы112"/>
    <w:basedOn w:val="973"/>
    <w:next w:val="985"/>
    <w:uiPriority w:val="59"/>
    <w:pPr>
      <w:pBdr/>
      <w:spacing w:after="0" w:line="240" w:lineRule="auto"/>
      <w:ind/>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44">
    <w:name w:val="List Bullet 3"/>
    <w:basedOn w:val="963"/>
    <w:pPr>
      <w:pBdr/>
      <w:tabs>
        <w:tab w:val="num" w:leader="none" w:pos="926"/>
      </w:tabs>
      <w:spacing w:after="60" w:line="240" w:lineRule="auto"/>
      <w:ind w:hanging="360" w:left="926"/>
      <w:jc w:val="both"/>
    </w:pPr>
    <w:rPr>
      <w:rFonts w:ascii="Times New Roman" w:hAnsi="Times New Roman" w:eastAsia="Times New Roman" w:cs="Times New Roman"/>
      <w:sz w:val="24"/>
      <w:szCs w:val="20"/>
      <w:lang w:eastAsia="ru-RU"/>
    </w:rPr>
  </w:style>
  <w:style w:type="paragraph" w:styleId="1145">
    <w:name w:val="Subtitle"/>
    <w:basedOn w:val="963"/>
    <w:next w:val="963"/>
    <w:link w:val="1146"/>
    <w:uiPriority w:val="11"/>
    <w:qFormat/>
    <w:pPr>
      <w:widowControl w:val="false"/>
      <w:pBdr/>
      <w:spacing w:after="60" w:line="240" w:lineRule="auto"/>
      <w:ind/>
      <w:jc w:val="center"/>
      <w:outlineLvl w:val="1"/>
    </w:pPr>
    <w:rPr>
      <w:rFonts w:ascii="Cambria" w:hAnsi="Cambria" w:eastAsia="Times New Roman" w:cs="Times New Roman"/>
      <w:sz w:val="24"/>
      <w:szCs w:val="24"/>
    </w:rPr>
  </w:style>
  <w:style w:type="character" w:styleId="1146" w:customStyle="1">
    <w:name w:val="Подзаголовок Знак"/>
    <w:basedOn w:val="972"/>
    <w:link w:val="1145"/>
    <w:uiPriority w:val="11"/>
    <w:pPr>
      <w:pBdr/>
      <w:spacing/>
      <w:ind/>
    </w:pPr>
    <w:rPr>
      <w:rFonts w:ascii="Cambria" w:hAnsi="Cambria" w:eastAsia="Times New Roman" w:cs="Times New Roman"/>
      <w:sz w:val="24"/>
      <w:szCs w:val="24"/>
    </w:rPr>
  </w:style>
  <w:style w:type="character" w:styleId="1147" w:customStyle="1">
    <w:name w:val="Абзац списка Знак"/>
    <w:link w:val="984"/>
    <w:uiPriority w:val="99"/>
    <w:pPr>
      <w:pBdr/>
      <w:spacing/>
      <w:ind/>
    </w:pPr>
    <w:rPr>
      <w:rFonts w:ascii="Calibri" w:hAnsi="Calibri" w:eastAsia="Calibri" w:cs="Times New Roman"/>
    </w:rPr>
  </w:style>
  <w:style w:type="table" w:styleId="1148" w:customStyle="1">
    <w:name w:val="Сетка таблицы5"/>
    <w:basedOn w:val="973"/>
    <w:next w:val="985"/>
    <w:uiPriority w:val="59"/>
    <w:pPr>
      <w:pBdr/>
      <w:spacing w:after="0" w:line="240" w:lineRule="auto"/>
      <w:ind/>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49">
    <w:name w:val="Normal (Web)"/>
    <w:basedOn w:val="963"/>
    <w:uiPriority w:val="99"/>
    <w:semiHidden/>
    <w:unhideWhenUsed/>
    <w:pPr>
      <w:pBdr/>
      <w:spacing/>
      <w:ind/>
    </w:pPr>
    <w:rPr>
      <w:rFonts w:ascii="Times New Roman" w:hAnsi="Times New Roman" w:cs="Times New Roman"/>
      <w:sz w:val="24"/>
      <w:szCs w:val="24"/>
    </w:rPr>
  </w:style>
  <w:style w:type="character" w:styleId="1150">
    <w:name w:val="Placeholder Text"/>
    <w:basedOn w:val="972"/>
    <w:uiPriority w:val="99"/>
    <w:semiHidden/>
    <w:pPr>
      <w:pBdr/>
      <w:spacing/>
      <w:ind/>
    </w:pPr>
    <w:rPr>
      <w:color w:val="808080"/>
    </w:rPr>
  </w:style>
  <w:style w:type="character" w:styleId="1151" w:customStyle="1">
    <w:name w:val="Стиль1"/>
    <w:basedOn w:val="972"/>
    <w:uiPriority w:val="1"/>
    <w:pPr>
      <w:pBdr/>
      <w:spacing/>
      <w:ind/>
    </w:pPr>
    <w:rPr>
      <w:rFonts w:ascii="Times New Roman" w:hAnsi="Times New Roman"/>
    </w:rPr>
  </w:style>
  <w:style w:type="character" w:styleId="1152" w:customStyle="1">
    <w:name w:val="Стиль4"/>
    <w:basedOn w:val="972"/>
    <w:uiPriority w:val="1"/>
    <w:pPr>
      <w:pBdr/>
      <w:spacing/>
      <w:ind/>
    </w:pPr>
    <w:rPr>
      <w:rFonts w:ascii="Times New Roman" w:hAnsi="Times New Roman"/>
    </w:rPr>
  </w:style>
  <w:style w:type="character" w:styleId="1153">
    <w:name w:val="Unresolved Mention"/>
    <w:basedOn w:val="972"/>
    <w:uiPriority w:val="99"/>
    <w:semiHidden/>
    <w:unhideWhenUsed/>
    <w:pPr>
      <w:pBdr/>
      <w:spacing/>
      <w:ind/>
    </w:pPr>
    <w:rPr>
      <w:color w:val="605e5c"/>
      <w:shd w:val="clear" w:color="auto" w:fill="e1dfdd"/>
    </w:rPr>
  </w:style>
  <w:style w:type="character" w:styleId="1154" w:customStyle="1">
    <w:name w:val="Заголовок №3 (2)"/>
    <w:pPr>
      <w:pBdr/>
      <w:spacing/>
      <w:ind/>
    </w:pPr>
    <w:rPr>
      <w:rFonts w:ascii="Times New Roman" w:hAnsi="Times New Roman" w:cs="Times New Roman"/>
      <w:spacing w:val="0"/>
      <w:sz w:val="23"/>
      <w:u w:val="none"/>
    </w:rPr>
  </w:style>
  <w:style w:type="character" w:styleId="1155" w:customStyle="1">
    <w:name w:val="Основной шрифт"/>
    <w:semiHidden/>
    <w:pPr>
      <w:pBdr/>
      <w:spacing/>
      <w:ind/>
    </w:pPr>
  </w:style>
  <w:style w:type="paragraph" w:styleId="1156" w:customStyle="1">
    <w:name w:val="Standard (WW)"/>
    <w:pPr>
      <w:pBdr/>
      <w:spacing w:after="200" w:line="276" w:lineRule="auto"/>
      <w:ind/>
    </w:pPr>
    <w:rPr>
      <w:rFonts w:ascii="Calibri" w:hAnsi="Calibri" w:eastAsia="Calibri" w:cs="Calibri"/>
      <w:lang w:eastAsia="zh-C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etp-region.ru" TargetMode="External"/><Relationship Id="rId13" Type="http://schemas.openxmlformats.org/officeDocument/2006/relationships/hyperlink" Target="https://etp-region.ru" TargetMode="External"/><Relationship Id="rId14" Type="http://schemas.openxmlformats.org/officeDocument/2006/relationships/hyperlink" Target="https://etp-region.ru" TargetMode="External"/><Relationship Id="rId15" Type="http://schemas.openxmlformats.org/officeDocument/2006/relationships/hyperlink" Target="https://torgi.etp-region.ru/" TargetMode="External"/><Relationship Id="rId16" Type="http://schemas.openxmlformats.org/officeDocument/2006/relationships/hyperlink" Target="https://torgi.etp-region.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pPr>
            <w:pBdr/>
            <w:spacing/>
            <w:ind/>
            <w:rPr/>
          </w:pPr>
          <w:r>
            <w:rPr>
              <w:rStyle w:val="1849"/>
            </w:rPr>
            <w:t xml:space="preserve">Место для ввода даты.</w:t>
          </w:r>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pPr>
            <w:pBdr/>
            <w:spacing/>
            <w:ind/>
            <w:rPr/>
          </w:pPr>
          <w:r>
            <w:rPr>
              <w:rStyle w:val="1849"/>
            </w:rPr>
            <w:t xml:space="preserve">Выберите элемент.</w:t>
          </w:r>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pPr>
            <w:pStyle w:val="1877"/>
            <w:pBdr/>
            <w:spacing/>
            <w:ind/>
            <w:rPr/>
          </w:pPr>
          <w:r>
            <w:rPr>
              <w:rStyle w:val="1849"/>
            </w:rPr>
            <w:t xml:space="preserve">Выберите элемент.</w:t>
          </w:r>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pPr>
            <w:pStyle w:val="1870"/>
            <w:pBdr/>
            <w:spacing/>
            <w:ind/>
            <w:rPr/>
          </w:pPr>
          <w:r>
            <w:rPr>
              <w:rStyle w:val="1849"/>
            </w:rPr>
            <w:t xml:space="preserve">Место для ввода даты.</w:t>
          </w:r>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pPr>
            <w:pStyle w:val="1871"/>
            <w:pBdr/>
            <w:spacing/>
            <w:ind/>
            <w:rPr/>
          </w:pPr>
          <w:r>
            <w:rPr>
              <w:rStyle w:val="1849"/>
            </w:rPr>
            <w:t xml:space="preserve">Место для ввода даты.</w:t>
          </w:r>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pPr>
            <w:pStyle w:val="1874"/>
            <w:pBdr/>
            <w:spacing/>
            <w:ind/>
            <w:rPr/>
          </w:pPr>
          <w:r>
            <w:rPr>
              <w:rStyle w:val="1849"/>
            </w:rPr>
            <w:t xml:space="preserve">Место для ввода даты.</w:t>
          </w:r>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pPr>
            <w:pStyle w:val="1876"/>
            <w:pBdr/>
            <w:spacing/>
            <w:ind/>
            <w:rPr/>
          </w:pPr>
          <w:r>
            <w:rPr>
              <w:rStyle w:val="1849"/>
            </w:rPr>
            <w:t xml:space="preserve">Выберите элемент.</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60">
    <w:name w:val="Table Grid"/>
    <w:basedOn w:val="184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Table Grid Light"/>
    <w:basedOn w:val="184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Plain Table 1"/>
    <w:basedOn w:val="184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Plain Table 2"/>
    <w:basedOn w:val="184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Plain Table 3"/>
    <w:basedOn w:val="1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Plain Table 4"/>
    <w:basedOn w:val="1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Plain Table 5"/>
    <w:basedOn w:val="1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1 Light"/>
    <w:basedOn w:val="184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1 Light - Accent 1"/>
    <w:basedOn w:val="184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1 Light - Accent 2"/>
    <w:basedOn w:val="184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1 Light - Accent 3"/>
    <w:basedOn w:val="184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1 Light - Accent 4"/>
    <w:basedOn w:val="184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1 Light - Accent 5"/>
    <w:basedOn w:val="184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1 Light - Accent 6"/>
    <w:basedOn w:val="184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2"/>
    <w:basedOn w:val="184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2 - Accent 1"/>
    <w:basedOn w:val="184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2 - Accent 2"/>
    <w:basedOn w:val="184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2 - Accent 3"/>
    <w:basedOn w:val="184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2 - Accent 4"/>
    <w:basedOn w:val="184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9">
    <w:name w:val="Grid Table 2 - Accent 5"/>
    <w:basedOn w:val="184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0">
    <w:name w:val="Grid Table 2 - Accent 6"/>
    <w:basedOn w:val="184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1">
    <w:name w:val="Grid Table 3"/>
    <w:basedOn w:val="184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2">
    <w:name w:val="Grid Table 3 - Accent 1"/>
    <w:basedOn w:val="184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3">
    <w:name w:val="Grid Table 3 - Accent 2"/>
    <w:basedOn w:val="184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4">
    <w:name w:val="Grid Table 3 - Accent 3"/>
    <w:basedOn w:val="184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5">
    <w:name w:val="Grid Table 3 - Accent 4"/>
    <w:basedOn w:val="184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3 - Accent 5"/>
    <w:basedOn w:val="184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3 - Accent 6"/>
    <w:basedOn w:val="184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4"/>
    <w:basedOn w:val="184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4 - Accent 1"/>
    <w:basedOn w:val="184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4 - Accent 2"/>
    <w:basedOn w:val="184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4 - Accent 3"/>
    <w:basedOn w:val="184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Grid Table 4 - Accent 4"/>
    <w:basedOn w:val="184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Grid Table 4 - Accent 5"/>
    <w:basedOn w:val="184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Grid Table 4 - Accent 6"/>
    <w:basedOn w:val="184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Grid Table 5 Dark"/>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Grid Table 5 Dark- Accent 1"/>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Grid Table 5 Dark - Accent 2"/>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Grid Table 5 Dark - Accent 3"/>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Grid Table 5 Dark- Accent 4"/>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Grid Table 5 Dark - Accent 5"/>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Grid Table 5 Dark - Accent 6"/>
    <w:basedOn w:val="1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Grid Table 6 Colorful"/>
    <w:basedOn w:val="184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703">
    <w:name w:val="Grid Table 6 Colorful - Accent 1"/>
    <w:basedOn w:val="184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760ab" w:themeColor="accent1" w:themeTint="80" w:themeShade="95"/>
      </w:rPr>
      <w:pPr>
        <w:pBdr/>
        <w:spacing/>
        <w:ind/>
      </w:pPr>
      <w:tblPr>
        <w:tblBorders/>
      </w:tblPr>
      <w:tcPr>
        <w:tcBorders/>
      </w:tcPr>
    </w:tblStylePr>
    <w:tblStylePr w:type="firstRow">
      <w:rPr>
        <w:b/>
        <w:color w:val="3760ab" w:themeColor="accent1" w:themeTint="80" w:themeShade="95"/>
      </w:rPr>
      <w:pPr>
        <w:pBdr/>
        <w:spacing/>
        <w:ind/>
      </w:pPr>
      <w:tblPr>
        <w:tblBorders/>
      </w:tblPr>
      <w:tcPr>
        <w:tcBorders>
          <w:bottom w:val="single" w:color="000000" w:themeColor="accent1" w:themeTint="80" w:sz="12" w:space="0"/>
        </w:tcBorders>
      </w:tcPr>
    </w:tblStylePr>
    <w:tblStylePr w:type="lastCol">
      <w:rPr>
        <w:b/>
        <w:color w:val="3760ab" w:themeColor="accent1" w:themeTint="80" w:themeShade="95"/>
      </w:rPr>
      <w:pPr>
        <w:pBdr/>
        <w:spacing/>
        <w:ind/>
      </w:pPr>
      <w:tblPr>
        <w:tblBorders/>
      </w:tblPr>
      <w:tcPr>
        <w:tcBorders/>
      </w:tcPr>
    </w:tblStylePr>
    <w:tblStylePr w:type="lastRow">
      <w:rPr>
        <w:b/>
        <w:color w:val="3760ab"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704">
    <w:name w:val="Grid Table 6 Colorful - Accent 2"/>
    <w:basedOn w:val="184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705">
    <w:name w:val="Grid Table 6 Colorful - Accent 3"/>
    <w:basedOn w:val="184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706">
    <w:name w:val="Grid Table 6 Colorful - Accent 4"/>
    <w:basedOn w:val="184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707">
    <w:name w:val="Grid Table 6 Colorful - Accent 5"/>
    <w:basedOn w:val="184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708">
    <w:name w:val="Grid Table 6 Colorful - Accent 6"/>
    <w:basedOn w:val="184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709">
    <w:name w:val="Grid Table 7 Colorful"/>
    <w:basedOn w:val="184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Grid Table 7 Colorful - Accent 1"/>
    <w:basedOn w:val="184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760ab"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760ab"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760ab"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760ab"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760ab"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Grid Table 7 Colorful - Accent 2"/>
    <w:basedOn w:val="184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Grid Table 7 Colorful - Accent 3"/>
    <w:basedOn w:val="184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Grid Table 7 Colorful - Accent 4"/>
    <w:basedOn w:val="184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Grid Table 7 Colorful - Accent 5"/>
    <w:basedOn w:val="184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Grid Table 7 Colorful - Accent 6"/>
    <w:basedOn w:val="184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1 Light"/>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1 Light - Accent 1"/>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1 Light - Accent 2"/>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1 Light - Accent 3"/>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1 Light - Accent 4"/>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1">
    <w:name w:val="List Table 1 Light - Accent 5"/>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2">
    <w:name w:val="List Table 1 Light - Accent 6"/>
    <w:basedOn w:val="1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3">
    <w:name w:val="List Table 2"/>
    <w:basedOn w:val="184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4">
    <w:name w:val="List Table 2 - Accent 1"/>
    <w:basedOn w:val="184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5">
    <w:name w:val="List Table 2 - Accent 2"/>
    <w:basedOn w:val="184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6">
    <w:name w:val="List Table 2 - Accent 3"/>
    <w:basedOn w:val="184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7">
    <w:name w:val="List Table 2 - Accent 4"/>
    <w:basedOn w:val="184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2 - Accent 5"/>
    <w:basedOn w:val="184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2 - Accent 6"/>
    <w:basedOn w:val="184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3"/>
    <w:basedOn w:val="184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3 - Accent 1"/>
    <w:basedOn w:val="184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3 - Accent 2"/>
    <w:basedOn w:val="184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3 - Accent 3"/>
    <w:basedOn w:val="184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3 - Accent 4"/>
    <w:basedOn w:val="184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5">
    <w:name w:val="List Table 3 - Accent 5"/>
    <w:basedOn w:val="184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6">
    <w:name w:val="List Table 3 - Accent 6"/>
    <w:basedOn w:val="184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7">
    <w:name w:val="List Table 4"/>
    <w:basedOn w:val="184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8">
    <w:name w:val="List Table 4 - Accent 1"/>
    <w:basedOn w:val="184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9">
    <w:name w:val="List Table 4 - Accent 2"/>
    <w:basedOn w:val="184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0">
    <w:name w:val="List Table 4 - Accent 3"/>
    <w:basedOn w:val="184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1">
    <w:name w:val="List Table 4 - Accent 4"/>
    <w:basedOn w:val="184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st Table 4 - Accent 5"/>
    <w:basedOn w:val="184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st Table 4 - Accent 6"/>
    <w:basedOn w:val="184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st Table 5 Dark"/>
    <w:basedOn w:val="184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45">
    <w:name w:val="List Table 5 Dark - Accent 1"/>
    <w:basedOn w:val="184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46">
    <w:name w:val="List Table 5 Dark - Accent 2"/>
    <w:basedOn w:val="184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47">
    <w:name w:val="List Table 5 Dark - Accent 3"/>
    <w:basedOn w:val="184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48">
    <w:name w:val="List Table 5 Dark - Accent 4"/>
    <w:basedOn w:val="184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49">
    <w:name w:val="List Table 5 Dark - Accent 5"/>
    <w:basedOn w:val="184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50">
    <w:name w:val="List Table 5 Dark - Accent 6"/>
    <w:basedOn w:val="184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51">
    <w:name w:val="List Table 6 Colorful"/>
    <w:basedOn w:val="184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List Table 6 Colorful - Accent 1"/>
    <w:basedOn w:val="184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List Table 6 Colorful - Accent 2"/>
    <w:basedOn w:val="184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a5d12" w:themeColor="accent2" w:themeTint="97" w:themeShade="95"/>
      </w:rPr>
      <w:pPr>
        <w:pBdr/>
        <w:spacing/>
        <w:ind/>
      </w:pPr>
      <w:tblPr>
        <w:tblBorders/>
      </w:tblPr>
      <w:tcPr>
        <w:tcBorders/>
      </w:tcPr>
    </w:tblStylePr>
    <w:tblStylePr w:type="firstRow">
      <w:rPr>
        <w:b/>
        <w:color w:val="ca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a5d12" w:themeColor="accent2" w:themeTint="97" w:themeShade="95"/>
      </w:rPr>
      <w:pPr>
        <w:pBdr/>
        <w:spacing/>
        <w:ind/>
      </w:pPr>
      <w:tblPr>
        <w:tblBorders/>
      </w:tblPr>
      <w:tcPr>
        <w:tcBorders/>
      </w:tcPr>
    </w:tblStylePr>
    <w:tblStylePr w:type="lastRow">
      <w:rPr>
        <w:b/>
        <w:color w:val="ca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List Table 6 Colorful - Accent 3"/>
    <w:basedOn w:val="184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List Table 6 Colorful - Accent 4"/>
    <w:basedOn w:val="184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List Table 6 Colorful - Accent 5"/>
    <w:basedOn w:val="184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d74b4" w:themeColor="accent5" w:themeTint="9A" w:themeShade="95"/>
      </w:rPr>
      <w:pPr>
        <w:pBdr/>
        <w:spacing/>
        <w:ind/>
      </w:pPr>
      <w:tblPr>
        <w:tblBorders/>
      </w:tblPr>
      <w:tcPr>
        <w:tcBorders/>
      </w:tcPr>
    </w:tblStylePr>
    <w:tblStylePr w:type="firstRow">
      <w:rPr>
        <w:b/>
        <w:color w:val="2d74b4" w:themeColor="accent5" w:themeTint="9A" w:themeShade="95"/>
      </w:rPr>
      <w:pPr>
        <w:pBdr/>
        <w:spacing/>
        <w:ind/>
      </w:pPr>
      <w:tblPr>
        <w:tblBorders/>
      </w:tblPr>
      <w:tcPr>
        <w:tcBorders>
          <w:bottom w:val="single" w:color="000000" w:themeColor="accent5" w:themeTint="9A" w:sz="4" w:space="0"/>
        </w:tcBorders>
      </w:tcPr>
    </w:tblStylePr>
    <w:tblStylePr w:type="lastCol">
      <w:rPr>
        <w:b/>
        <w:color w:val="2d74b4" w:themeColor="accent5" w:themeTint="9A" w:themeShade="95"/>
      </w:rPr>
      <w:pPr>
        <w:pBdr/>
        <w:spacing/>
        <w:ind/>
      </w:pPr>
      <w:tblPr>
        <w:tblBorders/>
      </w:tblPr>
      <w:tcPr>
        <w:tcBorders/>
      </w:tcPr>
    </w:tblStylePr>
    <w:tblStylePr w:type="lastRow">
      <w:rPr>
        <w:b/>
        <w:color w:val="2d74b4"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List Table 6 Colorful - Accent 6"/>
    <w:basedOn w:val="184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List Table 7 Colorful"/>
    <w:basedOn w:val="184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59">
    <w:name w:val="List Table 7 Colorful - Accent 1"/>
    <w:basedOn w:val="184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760">
    <w:name w:val="List Table 7 Colorful - Accent 2"/>
    <w:basedOn w:val="184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a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a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a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a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a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a5d12" w:themeColor="accent2" w:themeTint="97" w:themeShade="95"/>
        <w:sz w:val="22"/>
      </w:rPr>
      <w:pPr>
        <w:pBdr/>
        <w:spacing/>
        <w:ind/>
      </w:pPr>
      <w:tblPr>
        <w:tblBorders/>
      </w:tblPr>
      <w:tcPr>
        <w:tcBorders/>
      </w:tcPr>
    </w:tblStylePr>
  </w:style>
  <w:style w:type="table" w:styleId="1761">
    <w:name w:val="List Table 7 Colorful - Accent 3"/>
    <w:basedOn w:val="184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762">
    <w:name w:val="List Table 7 Colorful - Accent 4"/>
    <w:basedOn w:val="184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763">
    <w:name w:val="List Table 7 Colorful - Accent 5"/>
    <w:basedOn w:val="184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d74b4"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d74b4"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74b4"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d74b4"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d74b4"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d74b4" w:themeColor="accent5" w:themeTint="9A" w:themeShade="95"/>
        <w:sz w:val="22"/>
      </w:rPr>
      <w:pPr>
        <w:pBdr/>
        <w:spacing/>
        <w:ind/>
      </w:pPr>
      <w:tblPr>
        <w:tblBorders/>
      </w:tblPr>
      <w:tcPr>
        <w:tcBorders/>
      </w:tcPr>
    </w:tblStylePr>
  </w:style>
  <w:style w:type="table" w:styleId="1764">
    <w:name w:val="List Table 7 Colorful - Accent 6"/>
    <w:basedOn w:val="184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765">
    <w:name w:val="Lined - Accent"/>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6">
    <w:name w:val="Lined - Accent 1"/>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7">
    <w:name w:val="Lined - Accent 2"/>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8">
    <w:name w:val="Lined - Accent 3"/>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9">
    <w:name w:val="Lined - Accent 4"/>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0">
    <w:name w:val="Lined - Accent 5"/>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1">
    <w:name w:val="Lined - Accent 6"/>
    <w:basedOn w:val="1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2">
    <w:name w:val="Bordered &amp; Lined - Accent"/>
    <w:basedOn w:val="184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3">
    <w:name w:val="Bordered &amp; Lined - Accent 1"/>
    <w:basedOn w:val="184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4">
    <w:name w:val="Bordered &amp; Lined - Accent 2"/>
    <w:basedOn w:val="184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5">
    <w:name w:val="Bordered &amp; Lined - Accent 3"/>
    <w:basedOn w:val="184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6">
    <w:name w:val="Bordered &amp; Lined - Accent 4"/>
    <w:basedOn w:val="184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7">
    <w:name w:val="Bordered &amp; Lined - Accent 5"/>
    <w:basedOn w:val="184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8">
    <w:name w:val="Bordered &amp; Lined - Accent 6"/>
    <w:basedOn w:val="184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79">
    <w:name w:val="Bordered"/>
    <w:basedOn w:val="184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0">
    <w:name w:val="Bordered - Accent 1"/>
    <w:basedOn w:val="184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1">
    <w:name w:val="Bordered - Accent 2"/>
    <w:basedOn w:val="184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2">
    <w:name w:val="Bordered - Accent 3"/>
    <w:basedOn w:val="184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3">
    <w:name w:val="Bordered - Accent 4"/>
    <w:basedOn w:val="184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4">
    <w:name w:val="Bordered - Accent 5"/>
    <w:basedOn w:val="184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85">
    <w:name w:val="Bordered - Accent 6"/>
    <w:basedOn w:val="184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86">
    <w:name w:val="Heading 1"/>
    <w:basedOn w:val="1845"/>
    <w:next w:val="1845"/>
    <w:link w:val="1795"/>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87">
    <w:name w:val="Heading 2"/>
    <w:basedOn w:val="1845"/>
    <w:next w:val="1845"/>
    <w:link w:val="1796"/>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88">
    <w:name w:val="Heading 3"/>
    <w:basedOn w:val="1845"/>
    <w:next w:val="1845"/>
    <w:link w:val="179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89">
    <w:name w:val="Heading 4"/>
    <w:basedOn w:val="1845"/>
    <w:next w:val="1845"/>
    <w:link w:val="1798"/>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90">
    <w:name w:val="Heading 5"/>
    <w:basedOn w:val="1845"/>
    <w:next w:val="1845"/>
    <w:link w:val="179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91">
    <w:name w:val="Heading 6"/>
    <w:basedOn w:val="1845"/>
    <w:next w:val="1845"/>
    <w:link w:val="180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92">
    <w:name w:val="Heading 7"/>
    <w:basedOn w:val="1845"/>
    <w:next w:val="1845"/>
    <w:link w:val="180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93">
    <w:name w:val="Heading 8"/>
    <w:basedOn w:val="1845"/>
    <w:next w:val="1845"/>
    <w:link w:val="180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94">
    <w:name w:val="Heading 9"/>
    <w:basedOn w:val="1845"/>
    <w:next w:val="1845"/>
    <w:link w:val="180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95">
    <w:name w:val="Heading 1 Char"/>
    <w:basedOn w:val="1846"/>
    <w:link w:val="1786"/>
    <w:uiPriority w:val="9"/>
    <w:pPr>
      <w:pBdr/>
      <w:spacing/>
      <w:ind/>
    </w:pPr>
    <w:rPr>
      <w:rFonts w:ascii="Arial" w:hAnsi="Arial" w:eastAsia="Arial" w:cs="Arial"/>
      <w:color w:val="0f4761" w:themeColor="accent1" w:themeShade="BF"/>
      <w:sz w:val="40"/>
      <w:szCs w:val="40"/>
    </w:rPr>
  </w:style>
  <w:style w:type="character" w:styleId="1796">
    <w:name w:val="Heading 2 Char"/>
    <w:basedOn w:val="1846"/>
    <w:link w:val="1787"/>
    <w:uiPriority w:val="9"/>
    <w:pPr>
      <w:pBdr/>
      <w:spacing/>
      <w:ind/>
    </w:pPr>
    <w:rPr>
      <w:rFonts w:ascii="Arial" w:hAnsi="Arial" w:eastAsia="Arial" w:cs="Arial"/>
      <w:color w:val="0f4761" w:themeColor="accent1" w:themeShade="BF"/>
      <w:sz w:val="32"/>
      <w:szCs w:val="32"/>
    </w:rPr>
  </w:style>
  <w:style w:type="character" w:styleId="1797">
    <w:name w:val="Heading 3 Char"/>
    <w:basedOn w:val="1846"/>
    <w:link w:val="1788"/>
    <w:uiPriority w:val="9"/>
    <w:pPr>
      <w:pBdr/>
      <w:spacing/>
      <w:ind/>
    </w:pPr>
    <w:rPr>
      <w:rFonts w:ascii="Arial" w:hAnsi="Arial" w:eastAsia="Arial" w:cs="Arial"/>
      <w:color w:val="0f4761" w:themeColor="accent1" w:themeShade="BF"/>
      <w:sz w:val="28"/>
      <w:szCs w:val="28"/>
    </w:rPr>
  </w:style>
  <w:style w:type="character" w:styleId="1798">
    <w:name w:val="Heading 4 Char"/>
    <w:basedOn w:val="1846"/>
    <w:link w:val="1789"/>
    <w:uiPriority w:val="9"/>
    <w:pPr>
      <w:pBdr/>
      <w:spacing/>
      <w:ind/>
    </w:pPr>
    <w:rPr>
      <w:rFonts w:ascii="Arial" w:hAnsi="Arial" w:eastAsia="Arial" w:cs="Arial"/>
      <w:i/>
      <w:iCs/>
      <w:color w:val="0f4761" w:themeColor="accent1" w:themeShade="BF"/>
    </w:rPr>
  </w:style>
  <w:style w:type="character" w:styleId="1799">
    <w:name w:val="Heading 5 Char"/>
    <w:basedOn w:val="1846"/>
    <w:link w:val="1790"/>
    <w:uiPriority w:val="9"/>
    <w:pPr>
      <w:pBdr/>
      <w:spacing/>
      <w:ind/>
    </w:pPr>
    <w:rPr>
      <w:rFonts w:ascii="Arial" w:hAnsi="Arial" w:eastAsia="Arial" w:cs="Arial"/>
      <w:color w:val="0f4761" w:themeColor="accent1" w:themeShade="BF"/>
    </w:rPr>
  </w:style>
  <w:style w:type="character" w:styleId="1800">
    <w:name w:val="Heading 6 Char"/>
    <w:basedOn w:val="1846"/>
    <w:link w:val="1791"/>
    <w:uiPriority w:val="9"/>
    <w:pPr>
      <w:pBdr/>
      <w:spacing/>
      <w:ind/>
    </w:pPr>
    <w:rPr>
      <w:rFonts w:ascii="Arial" w:hAnsi="Arial" w:eastAsia="Arial" w:cs="Arial"/>
      <w:i/>
      <w:iCs/>
      <w:color w:val="595959" w:themeColor="text1" w:themeTint="A6"/>
    </w:rPr>
  </w:style>
  <w:style w:type="character" w:styleId="1801">
    <w:name w:val="Heading 7 Char"/>
    <w:basedOn w:val="1846"/>
    <w:link w:val="1792"/>
    <w:uiPriority w:val="9"/>
    <w:pPr>
      <w:pBdr/>
      <w:spacing/>
      <w:ind/>
    </w:pPr>
    <w:rPr>
      <w:rFonts w:ascii="Arial" w:hAnsi="Arial" w:eastAsia="Arial" w:cs="Arial"/>
      <w:color w:val="595959" w:themeColor="text1" w:themeTint="A6"/>
    </w:rPr>
  </w:style>
  <w:style w:type="character" w:styleId="1802">
    <w:name w:val="Heading 8 Char"/>
    <w:basedOn w:val="1846"/>
    <w:link w:val="1793"/>
    <w:uiPriority w:val="9"/>
    <w:pPr>
      <w:pBdr/>
      <w:spacing/>
      <w:ind/>
    </w:pPr>
    <w:rPr>
      <w:rFonts w:ascii="Arial" w:hAnsi="Arial" w:eastAsia="Arial" w:cs="Arial"/>
      <w:i/>
      <w:iCs/>
      <w:color w:val="272727" w:themeColor="text1" w:themeTint="D8"/>
    </w:rPr>
  </w:style>
  <w:style w:type="character" w:styleId="1803">
    <w:name w:val="Heading 9 Char"/>
    <w:basedOn w:val="1846"/>
    <w:link w:val="1794"/>
    <w:uiPriority w:val="9"/>
    <w:pPr>
      <w:pBdr/>
      <w:spacing/>
      <w:ind/>
    </w:pPr>
    <w:rPr>
      <w:rFonts w:ascii="Arial" w:hAnsi="Arial" w:eastAsia="Arial" w:cs="Arial"/>
      <w:i/>
      <w:iCs/>
      <w:color w:val="272727" w:themeColor="text1" w:themeTint="D8"/>
    </w:rPr>
  </w:style>
  <w:style w:type="paragraph" w:styleId="1804">
    <w:name w:val="Title"/>
    <w:basedOn w:val="1845"/>
    <w:next w:val="1845"/>
    <w:link w:val="1805"/>
    <w:uiPriority w:val="10"/>
    <w:qFormat/>
    <w:pPr>
      <w:pBdr/>
      <w:spacing w:after="80" w:line="240" w:lineRule="auto"/>
      <w:ind/>
      <w:contextualSpacing w:val="true"/>
    </w:pPr>
    <w:rPr>
      <w:rFonts w:ascii="Arial" w:hAnsi="Arial" w:eastAsia="Arial" w:cs="Arial"/>
      <w:spacing w:val="-10"/>
      <w:sz w:val="56"/>
      <w:szCs w:val="56"/>
    </w:rPr>
  </w:style>
  <w:style w:type="character" w:styleId="1805">
    <w:name w:val="Title Char"/>
    <w:basedOn w:val="1846"/>
    <w:link w:val="1804"/>
    <w:uiPriority w:val="10"/>
    <w:pPr>
      <w:pBdr/>
      <w:spacing/>
      <w:ind/>
    </w:pPr>
    <w:rPr>
      <w:rFonts w:ascii="Arial" w:hAnsi="Arial" w:eastAsia="Arial" w:cs="Arial"/>
      <w:spacing w:val="-10"/>
      <w:sz w:val="56"/>
      <w:szCs w:val="56"/>
    </w:rPr>
  </w:style>
  <w:style w:type="paragraph" w:styleId="1806">
    <w:name w:val="Subtitle"/>
    <w:basedOn w:val="1845"/>
    <w:next w:val="1845"/>
    <w:link w:val="1807"/>
    <w:uiPriority w:val="11"/>
    <w:qFormat/>
    <w:pPr>
      <w:numPr>
        <w:ilvl w:val="1"/>
      </w:numPr>
      <w:pBdr/>
      <w:spacing/>
      <w:ind/>
    </w:pPr>
    <w:rPr>
      <w:color w:val="595959" w:themeColor="text1" w:themeTint="A6"/>
      <w:spacing w:val="15"/>
      <w:sz w:val="28"/>
      <w:szCs w:val="28"/>
    </w:rPr>
  </w:style>
  <w:style w:type="character" w:styleId="1807">
    <w:name w:val="Subtitle Char"/>
    <w:basedOn w:val="1846"/>
    <w:link w:val="1806"/>
    <w:uiPriority w:val="11"/>
    <w:pPr>
      <w:pBdr/>
      <w:spacing/>
      <w:ind/>
    </w:pPr>
    <w:rPr>
      <w:color w:val="595959" w:themeColor="text1" w:themeTint="A6"/>
      <w:spacing w:val="15"/>
      <w:sz w:val="28"/>
      <w:szCs w:val="28"/>
    </w:rPr>
  </w:style>
  <w:style w:type="paragraph" w:styleId="1808">
    <w:name w:val="Quote"/>
    <w:basedOn w:val="1845"/>
    <w:next w:val="1845"/>
    <w:link w:val="1809"/>
    <w:uiPriority w:val="29"/>
    <w:qFormat/>
    <w:pPr>
      <w:pBdr/>
      <w:spacing w:before="160"/>
      <w:ind/>
      <w:jc w:val="center"/>
    </w:pPr>
    <w:rPr>
      <w:i/>
      <w:iCs/>
      <w:color w:val="404040" w:themeColor="text1" w:themeTint="BF"/>
    </w:rPr>
  </w:style>
  <w:style w:type="character" w:styleId="1809">
    <w:name w:val="Quote Char"/>
    <w:basedOn w:val="1846"/>
    <w:link w:val="1808"/>
    <w:uiPriority w:val="29"/>
    <w:pPr>
      <w:pBdr/>
      <w:spacing/>
      <w:ind/>
    </w:pPr>
    <w:rPr>
      <w:i/>
      <w:iCs/>
      <w:color w:val="404040" w:themeColor="text1" w:themeTint="BF"/>
    </w:rPr>
  </w:style>
  <w:style w:type="paragraph" w:styleId="1810">
    <w:name w:val="List Paragraph"/>
    <w:basedOn w:val="1845"/>
    <w:uiPriority w:val="34"/>
    <w:qFormat/>
    <w:pPr>
      <w:pBdr/>
      <w:spacing/>
      <w:ind w:left="720"/>
      <w:contextualSpacing w:val="true"/>
    </w:pPr>
  </w:style>
  <w:style w:type="character" w:styleId="1811">
    <w:name w:val="Intense Emphasis"/>
    <w:basedOn w:val="1846"/>
    <w:uiPriority w:val="21"/>
    <w:qFormat/>
    <w:pPr>
      <w:pBdr/>
      <w:spacing/>
      <w:ind/>
    </w:pPr>
    <w:rPr>
      <w:i/>
      <w:iCs/>
      <w:color w:val="0f4761" w:themeColor="accent1" w:themeShade="BF"/>
    </w:rPr>
  </w:style>
  <w:style w:type="paragraph" w:styleId="1812">
    <w:name w:val="Intense Quote"/>
    <w:basedOn w:val="1845"/>
    <w:next w:val="1845"/>
    <w:link w:val="181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813">
    <w:name w:val="Intense Quote Char"/>
    <w:basedOn w:val="1846"/>
    <w:link w:val="1812"/>
    <w:uiPriority w:val="30"/>
    <w:pPr>
      <w:pBdr/>
      <w:spacing/>
      <w:ind/>
    </w:pPr>
    <w:rPr>
      <w:i/>
      <w:iCs/>
      <w:color w:val="0f4761" w:themeColor="accent1" w:themeShade="BF"/>
    </w:rPr>
  </w:style>
  <w:style w:type="character" w:styleId="1814">
    <w:name w:val="Intense Reference"/>
    <w:basedOn w:val="1846"/>
    <w:uiPriority w:val="32"/>
    <w:qFormat/>
    <w:pPr>
      <w:pBdr/>
      <w:spacing/>
      <w:ind/>
    </w:pPr>
    <w:rPr>
      <w:b/>
      <w:bCs/>
      <w:smallCaps/>
      <w:color w:val="0f4761" w:themeColor="accent1" w:themeShade="BF"/>
      <w:spacing w:val="5"/>
    </w:rPr>
  </w:style>
  <w:style w:type="paragraph" w:styleId="1815">
    <w:name w:val="No Spacing"/>
    <w:basedOn w:val="1845"/>
    <w:uiPriority w:val="1"/>
    <w:qFormat/>
    <w:pPr>
      <w:pBdr/>
      <w:spacing w:after="0" w:line="240" w:lineRule="auto"/>
      <w:ind/>
    </w:pPr>
  </w:style>
  <w:style w:type="character" w:styleId="1816">
    <w:name w:val="Subtle Emphasis"/>
    <w:basedOn w:val="1846"/>
    <w:uiPriority w:val="19"/>
    <w:qFormat/>
    <w:pPr>
      <w:pBdr/>
      <w:spacing/>
      <w:ind/>
    </w:pPr>
    <w:rPr>
      <w:i/>
      <w:iCs/>
      <w:color w:val="404040" w:themeColor="text1" w:themeTint="BF"/>
    </w:rPr>
  </w:style>
  <w:style w:type="character" w:styleId="1817">
    <w:name w:val="Emphasis"/>
    <w:basedOn w:val="1846"/>
    <w:uiPriority w:val="20"/>
    <w:qFormat/>
    <w:pPr>
      <w:pBdr/>
      <w:spacing/>
      <w:ind/>
    </w:pPr>
    <w:rPr>
      <w:i/>
      <w:iCs/>
    </w:rPr>
  </w:style>
  <w:style w:type="character" w:styleId="1818">
    <w:name w:val="Strong"/>
    <w:basedOn w:val="1846"/>
    <w:uiPriority w:val="22"/>
    <w:qFormat/>
    <w:pPr>
      <w:pBdr/>
      <w:spacing/>
      <w:ind/>
    </w:pPr>
    <w:rPr>
      <w:b/>
      <w:bCs/>
    </w:rPr>
  </w:style>
  <w:style w:type="character" w:styleId="1819">
    <w:name w:val="Subtle Reference"/>
    <w:basedOn w:val="1846"/>
    <w:uiPriority w:val="31"/>
    <w:qFormat/>
    <w:pPr>
      <w:pBdr/>
      <w:spacing/>
      <w:ind/>
    </w:pPr>
    <w:rPr>
      <w:smallCaps/>
      <w:color w:val="5a5a5a" w:themeColor="text1" w:themeTint="A5"/>
    </w:rPr>
  </w:style>
  <w:style w:type="character" w:styleId="1820">
    <w:name w:val="Book Title"/>
    <w:basedOn w:val="1846"/>
    <w:uiPriority w:val="33"/>
    <w:qFormat/>
    <w:pPr>
      <w:pBdr/>
      <w:spacing/>
      <w:ind/>
    </w:pPr>
    <w:rPr>
      <w:b/>
      <w:bCs/>
      <w:i/>
      <w:iCs/>
      <w:spacing w:val="5"/>
    </w:rPr>
  </w:style>
  <w:style w:type="paragraph" w:styleId="1821">
    <w:name w:val="Header"/>
    <w:basedOn w:val="1845"/>
    <w:link w:val="1822"/>
    <w:uiPriority w:val="99"/>
    <w:unhideWhenUsed/>
    <w:pPr>
      <w:pBdr/>
      <w:tabs>
        <w:tab w:val="center" w:leader="none" w:pos="4844"/>
        <w:tab w:val="right" w:leader="none" w:pos="9689"/>
      </w:tabs>
      <w:spacing w:after="0" w:line="240" w:lineRule="auto"/>
      <w:ind/>
    </w:pPr>
  </w:style>
  <w:style w:type="character" w:styleId="1822">
    <w:name w:val="Header Char"/>
    <w:basedOn w:val="1846"/>
    <w:link w:val="1821"/>
    <w:uiPriority w:val="99"/>
    <w:pPr>
      <w:pBdr/>
      <w:spacing/>
      <w:ind/>
    </w:pPr>
  </w:style>
  <w:style w:type="paragraph" w:styleId="1823">
    <w:name w:val="Footer"/>
    <w:basedOn w:val="1845"/>
    <w:link w:val="1824"/>
    <w:uiPriority w:val="99"/>
    <w:unhideWhenUsed/>
    <w:pPr>
      <w:pBdr/>
      <w:tabs>
        <w:tab w:val="center" w:leader="none" w:pos="4844"/>
        <w:tab w:val="right" w:leader="none" w:pos="9689"/>
      </w:tabs>
      <w:spacing w:after="0" w:line="240" w:lineRule="auto"/>
      <w:ind/>
    </w:pPr>
  </w:style>
  <w:style w:type="character" w:styleId="1824">
    <w:name w:val="Footer Char"/>
    <w:basedOn w:val="1846"/>
    <w:link w:val="1823"/>
    <w:uiPriority w:val="99"/>
    <w:pPr>
      <w:pBdr/>
      <w:spacing/>
      <w:ind/>
    </w:pPr>
  </w:style>
  <w:style w:type="paragraph" w:styleId="1825">
    <w:name w:val="Caption"/>
    <w:basedOn w:val="1845"/>
    <w:next w:val="1845"/>
    <w:uiPriority w:val="35"/>
    <w:unhideWhenUsed/>
    <w:qFormat/>
    <w:pPr>
      <w:pBdr/>
      <w:spacing w:after="200" w:line="240" w:lineRule="auto"/>
      <w:ind/>
    </w:pPr>
    <w:rPr>
      <w:i/>
      <w:iCs/>
      <w:color w:val="0e2841" w:themeColor="text2"/>
      <w:sz w:val="18"/>
      <w:szCs w:val="18"/>
    </w:rPr>
  </w:style>
  <w:style w:type="paragraph" w:styleId="1826">
    <w:name w:val="footnote text"/>
    <w:basedOn w:val="1845"/>
    <w:link w:val="1827"/>
    <w:uiPriority w:val="99"/>
    <w:semiHidden/>
    <w:unhideWhenUsed/>
    <w:pPr>
      <w:pBdr/>
      <w:spacing w:after="0" w:line="240" w:lineRule="auto"/>
      <w:ind/>
    </w:pPr>
    <w:rPr>
      <w:sz w:val="20"/>
      <w:szCs w:val="20"/>
    </w:rPr>
  </w:style>
  <w:style w:type="character" w:styleId="1827">
    <w:name w:val="Footnote Text Char"/>
    <w:basedOn w:val="1846"/>
    <w:link w:val="1826"/>
    <w:uiPriority w:val="99"/>
    <w:semiHidden/>
    <w:pPr>
      <w:pBdr/>
      <w:spacing/>
      <w:ind/>
    </w:pPr>
    <w:rPr>
      <w:sz w:val="20"/>
      <w:szCs w:val="20"/>
    </w:rPr>
  </w:style>
  <w:style w:type="character" w:styleId="1828">
    <w:name w:val="footnote reference"/>
    <w:basedOn w:val="1846"/>
    <w:uiPriority w:val="99"/>
    <w:semiHidden/>
    <w:unhideWhenUsed/>
    <w:pPr>
      <w:pBdr/>
      <w:spacing/>
      <w:ind/>
    </w:pPr>
    <w:rPr>
      <w:vertAlign w:val="superscript"/>
    </w:rPr>
  </w:style>
  <w:style w:type="paragraph" w:styleId="1829">
    <w:name w:val="endnote text"/>
    <w:basedOn w:val="1845"/>
    <w:link w:val="1830"/>
    <w:uiPriority w:val="99"/>
    <w:semiHidden/>
    <w:unhideWhenUsed/>
    <w:pPr>
      <w:pBdr/>
      <w:spacing w:after="0" w:line="240" w:lineRule="auto"/>
      <w:ind/>
    </w:pPr>
    <w:rPr>
      <w:sz w:val="20"/>
      <w:szCs w:val="20"/>
    </w:rPr>
  </w:style>
  <w:style w:type="character" w:styleId="1830">
    <w:name w:val="Endnote Text Char"/>
    <w:basedOn w:val="1846"/>
    <w:link w:val="1829"/>
    <w:uiPriority w:val="99"/>
    <w:semiHidden/>
    <w:pPr>
      <w:pBdr/>
      <w:spacing/>
      <w:ind/>
    </w:pPr>
    <w:rPr>
      <w:sz w:val="20"/>
      <w:szCs w:val="20"/>
    </w:rPr>
  </w:style>
  <w:style w:type="character" w:styleId="1831">
    <w:name w:val="endnote reference"/>
    <w:basedOn w:val="1846"/>
    <w:uiPriority w:val="99"/>
    <w:semiHidden/>
    <w:unhideWhenUsed/>
    <w:pPr>
      <w:pBdr/>
      <w:spacing/>
      <w:ind/>
    </w:pPr>
    <w:rPr>
      <w:vertAlign w:val="superscript"/>
    </w:rPr>
  </w:style>
  <w:style w:type="character" w:styleId="1832">
    <w:name w:val="Hyperlink"/>
    <w:basedOn w:val="1846"/>
    <w:uiPriority w:val="99"/>
    <w:unhideWhenUsed/>
    <w:pPr>
      <w:pBdr/>
      <w:spacing/>
      <w:ind/>
    </w:pPr>
    <w:rPr>
      <w:color w:val="0563c1" w:themeColor="hyperlink"/>
      <w:u w:val="single"/>
    </w:rPr>
  </w:style>
  <w:style w:type="character" w:styleId="1833">
    <w:name w:val="FollowedHyperlink"/>
    <w:basedOn w:val="1846"/>
    <w:uiPriority w:val="99"/>
    <w:semiHidden/>
    <w:unhideWhenUsed/>
    <w:pPr>
      <w:pBdr/>
      <w:spacing/>
      <w:ind/>
    </w:pPr>
    <w:rPr>
      <w:color w:val="954f72" w:themeColor="followedHyperlink"/>
      <w:u w:val="single"/>
    </w:rPr>
  </w:style>
  <w:style w:type="paragraph" w:styleId="1834">
    <w:name w:val="toc 1"/>
    <w:basedOn w:val="1845"/>
    <w:next w:val="1845"/>
    <w:uiPriority w:val="39"/>
    <w:unhideWhenUsed/>
    <w:pPr>
      <w:pBdr/>
      <w:spacing w:after="100"/>
      <w:ind/>
    </w:pPr>
  </w:style>
  <w:style w:type="paragraph" w:styleId="1835">
    <w:name w:val="toc 2"/>
    <w:basedOn w:val="1845"/>
    <w:next w:val="1845"/>
    <w:uiPriority w:val="39"/>
    <w:unhideWhenUsed/>
    <w:pPr>
      <w:pBdr/>
      <w:spacing w:after="100"/>
      <w:ind w:left="220"/>
    </w:pPr>
  </w:style>
  <w:style w:type="paragraph" w:styleId="1836">
    <w:name w:val="toc 3"/>
    <w:basedOn w:val="1845"/>
    <w:next w:val="1845"/>
    <w:uiPriority w:val="39"/>
    <w:unhideWhenUsed/>
    <w:pPr>
      <w:pBdr/>
      <w:spacing w:after="100"/>
      <w:ind w:left="440"/>
    </w:pPr>
  </w:style>
  <w:style w:type="paragraph" w:styleId="1837">
    <w:name w:val="toc 4"/>
    <w:basedOn w:val="1845"/>
    <w:next w:val="1845"/>
    <w:uiPriority w:val="39"/>
    <w:unhideWhenUsed/>
    <w:pPr>
      <w:pBdr/>
      <w:spacing w:after="100"/>
      <w:ind w:left="660"/>
    </w:pPr>
  </w:style>
  <w:style w:type="paragraph" w:styleId="1838">
    <w:name w:val="toc 5"/>
    <w:basedOn w:val="1845"/>
    <w:next w:val="1845"/>
    <w:uiPriority w:val="39"/>
    <w:unhideWhenUsed/>
    <w:pPr>
      <w:pBdr/>
      <w:spacing w:after="100"/>
      <w:ind w:left="880"/>
    </w:pPr>
  </w:style>
  <w:style w:type="paragraph" w:styleId="1839">
    <w:name w:val="toc 6"/>
    <w:basedOn w:val="1845"/>
    <w:next w:val="1845"/>
    <w:uiPriority w:val="39"/>
    <w:unhideWhenUsed/>
    <w:pPr>
      <w:pBdr/>
      <w:spacing w:after="100"/>
      <w:ind w:left="1100"/>
    </w:pPr>
  </w:style>
  <w:style w:type="paragraph" w:styleId="1840">
    <w:name w:val="toc 7"/>
    <w:basedOn w:val="1845"/>
    <w:next w:val="1845"/>
    <w:uiPriority w:val="39"/>
    <w:unhideWhenUsed/>
    <w:pPr>
      <w:pBdr/>
      <w:spacing w:after="100"/>
      <w:ind w:left="1320"/>
    </w:pPr>
  </w:style>
  <w:style w:type="paragraph" w:styleId="1841">
    <w:name w:val="toc 8"/>
    <w:basedOn w:val="1845"/>
    <w:next w:val="1845"/>
    <w:uiPriority w:val="39"/>
    <w:unhideWhenUsed/>
    <w:pPr>
      <w:pBdr/>
      <w:spacing w:after="100"/>
      <w:ind w:left="1540"/>
    </w:pPr>
  </w:style>
  <w:style w:type="paragraph" w:styleId="1842">
    <w:name w:val="toc 9"/>
    <w:basedOn w:val="1845"/>
    <w:next w:val="1845"/>
    <w:uiPriority w:val="39"/>
    <w:unhideWhenUsed/>
    <w:pPr>
      <w:pBdr/>
      <w:spacing w:after="100"/>
      <w:ind w:left="1760"/>
    </w:pPr>
  </w:style>
  <w:style w:type="paragraph" w:styleId="1843">
    <w:name w:val="TOC Heading"/>
    <w:uiPriority w:val="39"/>
    <w:unhideWhenUsed/>
    <w:pPr>
      <w:pBdr/>
      <w:spacing/>
      <w:ind/>
    </w:pPr>
  </w:style>
  <w:style w:type="paragraph" w:styleId="1844">
    <w:name w:val="table of figures"/>
    <w:basedOn w:val="1845"/>
    <w:next w:val="1845"/>
    <w:uiPriority w:val="99"/>
    <w:unhideWhenUsed/>
    <w:pPr>
      <w:pBdr/>
      <w:spacing w:after="0" w:afterAutospacing="0"/>
      <w:ind/>
    </w:pPr>
  </w:style>
  <w:style w:type="paragraph" w:styleId="1845" w:default="1">
    <w:name w:val="Normal"/>
    <w:qFormat/>
    <w:pPr>
      <w:pBdr/>
      <w:spacing/>
      <w:ind/>
    </w:pPr>
  </w:style>
  <w:style w:type="character" w:styleId="1846" w:default="1">
    <w:name w:val="Default Paragraph Font"/>
    <w:uiPriority w:val="1"/>
    <w:semiHidden/>
    <w:unhideWhenUsed/>
    <w:pPr>
      <w:pBdr/>
      <w:spacing/>
      <w:ind/>
    </w:pPr>
  </w:style>
  <w:style w:type="table" w:styleId="184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848" w:default="1">
    <w:name w:val="No List"/>
    <w:uiPriority w:val="99"/>
    <w:semiHidden/>
    <w:unhideWhenUsed/>
    <w:pPr>
      <w:pBdr/>
      <w:spacing/>
      <w:ind/>
    </w:pPr>
  </w:style>
  <w:style w:type="character" w:styleId="1849">
    <w:name w:val="Placeholder Text"/>
    <w:basedOn w:val="1846"/>
    <w:uiPriority w:val="99"/>
    <w:semiHidden/>
    <w:pPr>
      <w:pBdr/>
      <w:spacing/>
      <w:ind/>
    </w:pPr>
    <w:rPr>
      <w:color w:val="808080"/>
    </w:rPr>
  </w:style>
  <w:style w:type="paragraph" w:styleId="1850" w:customStyle="1">
    <w:name w:val="BFE41519B90A436F92E57EF8CD69F5E5"/>
    <w:pPr>
      <w:pBdr/>
      <w:spacing/>
      <w:ind/>
    </w:pPr>
  </w:style>
  <w:style w:type="paragraph" w:styleId="1851" w:customStyle="1">
    <w:name w:val="8F7145281BCF4A97BF8A3F5F88201BBB"/>
    <w:pPr>
      <w:pBdr/>
      <w:spacing/>
      <w:ind/>
    </w:pPr>
  </w:style>
  <w:style w:type="paragraph" w:styleId="1852" w:customStyle="1">
    <w:name w:val="7F9163B71BF5450B8881F711362571A6"/>
    <w:pPr>
      <w:pBdr/>
      <w:spacing/>
      <w:ind/>
    </w:pPr>
  </w:style>
  <w:style w:type="paragraph" w:styleId="1853" w:customStyle="1">
    <w:name w:val="DCEE690CF0114CB29D2FF12F1DDAF37D"/>
    <w:pPr>
      <w:pBdr/>
      <w:spacing/>
      <w:ind/>
    </w:pPr>
  </w:style>
  <w:style w:type="paragraph" w:styleId="1854" w:customStyle="1">
    <w:name w:val="4BFB3A6DF95444099381EB6CF8E10376"/>
    <w:pPr>
      <w:pBdr/>
      <w:spacing/>
      <w:ind/>
    </w:pPr>
  </w:style>
  <w:style w:type="paragraph" w:styleId="1855" w:customStyle="1">
    <w:name w:val="1E7E7148071748729948C1A6D01135EF"/>
    <w:pPr>
      <w:pBdr/>
      <w:spacing/>
      <w:ind/>
    </w:pPr>
  </w:style>
  <w:style w:type="paragraph" w:styleId="1856" w:customStyle="1">
    <w:name w:val="7EEA3469315648DAB308513BFCC561FC"/>
    <w:pPr>
      <w:pBdr/>
      <w:spacing/>
      <w:ind/>
    </w:pPr>
  </w:style>
  <w:style w:type="paragraph" w:styleId="1857" w:customStyle="1">
    <w:name w:val="55F994C86F154951A7CF3D01B1AA34B1"/>
    <w:pPr>
      <w:pBdr/>
      <w:spacing/>
      <w:ind/>
    </w:pPr>
  </w:style>
  <w:style w:type="paragraph" w:styleId="1858" w:customStyle="1">
    <w:name w:val="64207DBFB92A48BBA0B19B675E29555B"/>
    <w:pPr>
      <w:pBdr/>
      <w:spacing/>
      <w:ind/>
    </w:pPr>
  </w:style>
  <w:style w:type="paragraph" w:styleId="1859" w:customStyle="1">
    <w:name w:val="72B70CF227F640CA97AD251FC56AF8A4"/>
    <w:pPr>
      <w:pBdr/>
      <w:spacing/>
      <w:ind/>
    </w:pPr>
  </w:style>
  <w:style w:type="paragraph" w:styleId="1860" w:customStyle="1">
    <w:name w:val="92B94ADFE6424747932D235E1C3EF343"/>
    <w:pPr>
      <w:pBdr/>
      <w:spacing/>
      <w:ind/>
    </w:pPr>
  </w:style>
  <w:style w:type="paragraph" w:styleId="1861" w:customStyle="1">
    <w:name w:val="40B4AE7B32A34655970F111DB498C8E0"/>
    <w:pPr>
      <w:pBdr/>
      <w:spacing/>
      <w:ind/>
    </w:pPr>
  </w:style>
  <w:style w:type="paragraph" w:styleId="1862" w:customStyle="1">
    <w:name w:val="429B18F65F0046D9951C9C22AFEA17C5"/>
    <w:pPr>
      <w:pBdr/>
      <w:spacing/>
      <w:ind/>
    </w:pPr>
  </w:style>
  <w:style w:type="paragraph" w:styleId="1863" w:customStyle="1">
    <w:name w:val="20FB2950CBB64FC7BEA03B5F5E23C3BC"/>
    <w:pPr>
      <w:pBdr/>
      <w:spacing/>
      <w:ind/>
    </w:pPr>
  </w:style>
  <w:style w:type="paragraph" w:styleId="1864" w:customStyle="1">
    <w:name w:val="A72402FC28D54C07A5490278F1570308"/>
    <w:pPr>
      <w:pBdr/>
      <w:spacing/>
      <w:ind/>
    </w:pPr>
  </w:style>
  <w:style w:type="paragraph" w:styleId="1865" w:customStyle="1">
    <w:name w:val="9FC82DAAE23A40B7B890F24A9BDEEA4E"/>
    <w:pPr>
      <w:pBdr/>
      <w:spacing/>
      <w:ind/>
    </w:pPr>
  </w:style>
  <w:style w:type="paragraph" w:styleId="1866" w:customStyle="1">
    <w:name w:val="8DB92DBD34954ABD836A4791D0ED1A48"/>
    <w:pPr>
      <w:pBdr/>
      <w:spacing/>
      <w:ind/>
    </w:pPr>
  </w:style>
  <w:style w:type="paragraph" w:styleId="1867" w:customStyle="1">
    <w:name w:val="124939FF070E482FA555F8DC5FDB6474"/>
    <w:pPr>
      <w:pBdr/>
      <w:spacing/>
      <w:ind/>
    </w:pPr>
  </w:style>
  <w:style w:type="paragraph" w:styleId="1868" w:customStyle="1">
    <w:name w:val="BBEAFC52117B41578DCC5876151959EF"/>
    <w:pPr>
      <w:pBdr/>
      <w:spacing/>
      <w:ind/>
    </w:pPr>
  </w:style>
  <w:style w:type="paragraph" w:styleId="1869" w:customStyle="1">
    <w:name w:val="60447C639F2C44EAA8F6776E516B805F"/>
    <w:pPr>
      <w:pBdr/>
      <w:spacing/>
      <w:ind/>
    </w:pPr>
  </w:style>
  <w:style w:type="paragraph" w:styleId="1870" w:customStyle="1">
    <w:name w:val="BFC32AEDEEEC43DABA99D6143B821F92"/>
    <w:pPr>
      <w:pBdr/>
      <w:spacing/>
      <w:ind/>
    </w:pPr>
  </w:style>
  <w:style w:type="paragraph" w:styleId="1871" w:customStyle="1">
    <w:name w:val="37BAFFABC3724EF4ACC76CE533E02295"/>
    <w:pPr>
      <w:pBdr/>
      <w:spacing/>
      <w:ind/>
    </w:pPr>
  </w:style>
  <w:style w:type="paragraph" w:styleId="1872" w:customStyle="1">
    <w:name w:val="E01A5F9CE53E4E6EA21CB6DF61B3D58F"/>
    <w:pPr>
      <w:pBdr/>
      <w:spacing/>
      <w:ind/>
    </w:pPr>
  </w:style>
  <w:style w:type="paragraph" w:styleId="1873" w:customStyle="1">
    <w:name w:val="A4BA31426E814AFBB56AD7896D4E4C5D"/>
    <w:pPr>
      <w:pBdr/>
      <w:spacing/>
      <w:ind/>
    </w:pPr>
  </w:style>
  <w:style w:type="paragraph" w:styleId="1874" w:customStyle="1">
    <w:name w:val="3E83FE2655E84B03BDD93A973F3F17D9"/>
    <w:pPr>
      <w:pBdr/>
      <w:spacing/>
      <w:ind/>
    </w:pPr>
  </w:style>
  <w:style w:type="paragraph" w:styleId="1875" w:customStyle="1">
    <w:name w:val="F46F000EDA9D4829849EF3FAFAEED11D"/>
    <w:pPr>
      <w:pBdr/>
      <w:spacing/>
      <w:ind/>
    </w:pPr>
  </w:style>
  <w:style w:type="paragraph" w:styleId="1876" w:customStyle="1">
    <w:name w:val="7D4B41B7BE8F4F998FCB870BE77956AC"/>
    <w:pPr>
      <w:pBdr/>
      <w:spacing/>
      <w:ind/>
    </w:pPr>
  </w:style>
  <w:style w:type="paragraph" w:styleId="1877" w:customStyle="1">
    <w:name w:val="2D1B04C9FB504062895635897D0C7A20"/>
    <w:pPr>
      <w:pBdr/>
      <w:spacing/>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A2025-1D2E-45E7-AF47-BD690CD24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revision>4</cp:revision>
  <dcterms:created xsi:type="dcterms:W3CDTF">2026-09-22T12:04:00Z</dcterms:created>
  <dcterms:modified xsi:type="dcterms:W3CDTF">2026-09-23T05:19:54Z</dcterms:modified>
</cp:coreProperties>
</file>