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E4B7" w14:textId="77777777" w:rsidR="009E11C1" w:rsidRDefault="002158EF">
      <w:pPr>
        <w:pStyle w:val="1"/>
        <w:spacing w:line="20" w:lineRule="atLeast"/>
        <w:ind w:left="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Техническое ⁠⁠⁠​‌​‌​​‌​​‌​​​‌​‌​​‌‌​​​‌​‌​​‌‌​​​‌​​‌‌​‌​‌​‌​​​‌​‌​​​‌​‌​‌​​​​‌​​‌​​‌‌‌​​‌‌​​‌‌‌​‌​‌​​​‌​‌‌​​‌​​​‌​​​‌‌​​‌‌‌‌​​‌​‌​‌​‌‌‌​‌​​‌‌​​​‌‌‌​​​‌​‌​‌‌​​‌​‌​‌‌​​​​‌​​‌‌‌​​‌​‌​‌‌‌​‌​​​‌‌‌​‌‌​‌​​​​‌‌‌​‌​​​‌‌‌​​‌​​‌​​‌​​​​‌‌​‌​​‌​‌​‌‌​​​​‌​​‌‌​‌​‌​​​‌‌​​</w:t>
      </w:r>
      <w:r>
        <w:rPr>
          <w:b/>
          <w:bCs/>
          <w:color w:val="auto"/>
          <w:sz w:val="22"/>
          <w:szCs w:val="22"/>
        </w:rPr>
        <w:t>‌​​‌‌‌‌​‌‌​​​‌‌​‌​‌​‌‌​​‌​​​‌​‌​‌‌‌‌​‌​​‌‌‌​‌​​​‌​‌‌​‌​​​‌‌​​​‌​‌​‌‌​‌​​‌​‌‌​​‌​‌‌​‌​​‌​‌‌​​‌‌​​​‌‌​​‌‌​‌​​‌‌‌​​‌‌‌​​​​​​‌‌​​‌‌​‌​‌‌​‌​​‌​​‌​​​​‌​​‌​‌‌​‌‌​‌​​​​‌‌‌​​‌‌​‌​​‌‌​‌​‌​​‌‌‌​​‌​‌‌​​​​‌‌‌‌​​‌​‌‌​​‌‌​​‌‌‌​‌​‌​‌‌‌‌​​​​​‌‌​​​​​​‌‌​​​​​‌‌​‌‌‌​​‌​‌‌​‌​​</w:t>
      </w:r>
      <w:r>
        <w:rPr>
          <w:b/>
          <w:bCs/>
          <w:color w:val="auto"/>
          <w:sz w:val="22"/>
          <w:szCs w:val="22"/>
        </w:rPr>
        <w:t>​‌‌​​​‌​‌​​‌​‌‌​‌​​‌‌​​​​‌‌‌​​​​‌‌‌​​​‌​‌​​​‌‌‌​‌‌​‌‌​‌​​‌‌​‌​‌​‌‌‌​​​‌​‌‌​‌​​‌​​‌‌‌​​‌​​‌‌​‌​​​​‌‌​‌​‌​​‌‌​​​‌​‌​‌‌‌‌‌​‌‌‌​‌​​​‌​​​‌‌​​‌‌​​​​‌​‌​‌​‌​‌​‌​‌​​​‌⁠⁠⁠</w:t>
      </w:r>
      <w:r>
        <w:rPr>
          <w:b/>
          <w:bCs/>
          <w:color w:val="auto"/>
          <w:sz w:val="22"/>
          <w:szCs w:val="22"/>
        </w:rPr>
        <w:t>задание</w:t>
      </w:r>
    </w:p>
    <w:p w14:paraId="4E374CE5" w14:textId="77777777" w:rsidR="009E11C1" w:rsidRDefault="002158E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оказание услуг финансовой аренды (лизинга).</w:t>
      </w:r>
    </w:p>
    <w:p w14:paraId="3A8DD651" w14:textId="77777777" w:rsidR="009E11C1" w:rsidRDefault="002158EF">
      <w:pPr>
        <w:pStyle w:val="aff3"/>
        <w:numPr>
          <w:ilvl w:val="0"/>
          <w:numId w:val="2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-426"/>
          <w:tab w:val="left" w:pos="4680"/>
        </w:tabs>
        <w:ind w:left="-709" w:right="-432" w:firstLine="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Наименование оказываемые услуги:</w:t>
      </w:r>
      <w:r>
        <w:rPr>
          <w:rFonts w:cs="Times New Roman"/>
          <w:sz w:val="22"/>
          <w:szCs w:val="22"/>
        </w:rPr>
        <w:t xml:space="preserve"> на выб</w:t>
      </w:r>
      <w:r>
        <w:rPr>
          <w:rFonts w:cs="Times New Roman"/>
          <w:sz w:val="22"/>
          <w:szCs w:val="22"/>
        </w:rPr>
        <w:t>ор лизинговой компании на право заключения договора лизинга на приобретение Лизингодателем для последующей передачи Лизингополучателю автомобиля легкового.</w:t>
      </w:r>
    </w:p>
    <w:tbl>
      <w:tblPr>
        <w:tblStyle w:val="aff5"/>
        <w:tblW w:w="10485" w:type="dxa"/>
        <w:tblInd w:w="-709" w:type="dxa"/>
        <w:tblLook w:val="04A0" w:firstRow="1" w:lastRow="0" w:firstColumn="1" w:lastColumn="0" w:noHBand="0" w:noVBand="1"/>
      </w:tblPr>
      <w:tblGrid>
        <w:gridCol w:w="562"/>
        <w:gridCol w:w="1702"/>
        <w:gridCol w:w="8221"/>
      </w:tblGrid>
      <w:tr w:rsidR="009E11C1" w14:paraId="1FFAE939" w14:textId="77777777">
        <w:tc>
          <w:tcPr>
            <w:tcW w:w="562" w:type="dxa"/>
          </w:tcPr>
          <w:p w14:paraId="6E63B531" w14:textId="77777777" w:rsidR="009E11C1" w:rsidRDefault="002158EF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№</w:t>
            </w:r>
          </w:p>
          <w:p w14:paraId="022B1BDB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702" w:type="dxa"/>
            <w:vAlign w:val="center"/>
          </w:tcPr>
          <w:p w14:paraId="4AD84832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221" w:type="dxa"/>
            <w:vAlign w:val="center"/>
          </w:tcPr>
          <w:p w14:paraId="66568360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Описание</w:t>
            </w:r>
          </w:p>
        </w:tc>
      </w:tr>
      <w:tr w:rsidR="009E11C1" w14:paraId="0FFB3B01" w14:textId="77777777">
        <w:tc>
          <w:tcPr>
            <w:tcW w:w="562" w:type="dxa"/>
          </w:tcPr>
          <w:p w14:paraId="77D1E008" w14:textId="77777777" w:rsidR="009E11C1" w:rsidRDefault="009E11C1">
            <w:pPr>
              <w:pStyle w:val="aff3"/>
              <w:numPr>
                <w:ilvl w:val="1"/>
                <w:numId w:val="2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  <w:tab w:val="left" w:pos="4680"/>
              </w:tabs>
              <w:ind w:left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14:paraId="498C992D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8221" w:type="dxa"/>
          </w:tcPr>
          <w:p w14:paraId="31DD405F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77.11.10.000 </w:t>
            </w:r>
            <w:r>
              <w:rPr>
                <w:rFonts w:cs="Times New Roman"/>
                <w:sz w:val="22"/>
                <w:szCs w:val="22"/>
              </w:rPr>
              <w:t>Услуги по аренде и лизингу легковых автомобилей и легких автотранспортных средств</w:t>
            </w:r>
          </w:p>
        </w:tc>
      </w:tr>
      <w:tr w:rsidR="009E11C1" w14:paraId="4130F27E" w14:textId="77777777">
        <w:tc>
          <w:tcPr>
            <w:tcW w:w="562" w:type="dxa"/>
          </w:tcPr>
          <w:p w14:paraId="34135B92" w14:textId="77777777" w:rsidR="009E11C1" w:rsidRDefault="009E11C1">
            <w:pPr>
              <w:pStyle w:val="aff3"/>
              <w:numPr>
                <w:ilvl w:val="1"/>
                <w:numId w:val="2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  <w:tab w:val="left" w:pos="4680"/>
              </w:tabs>
              <w:ind w:left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14:paraId="65ACD172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Срок лизинга</w:t>
            </w:r>
          </w:p>
        </w:tc>
        <w:tc>
          <w:tcPr>
            <w:tcW w:w="8221" w:type="dxa"/>
          </w:tcPr>
          <w:p w14:paraId="31EBE159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 месяца с возможностью досрочного погашения</w:t>
            </w:r>
          </w:p>
        </w:tc>
      </w:tr>
      <w:tr w:rsidR="009E11C1" w14:paraId="3ACE5ED2" w14:textId="77777777">
        <w:tc>
          <w:tcPr>
            <w:tcW w:w="562" w:type="dxa"/>
          </w:tcPr>
          <w:p w14:paraId="0DD3997A" w14:textId="77777777" w:rsidR="009E11C1" w:rsidRDefault="009E11C1">
            <w:pPr>
              <w:pStyle w:val="aff3"/>
              <w:numPr>
                <w:ilvl w:val="1"/>
                <w:numId w:val="2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  <w:tab w:val="left" w:pos="4680"/>
              </w:tabs>
              <w:ind w:left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14:paraId="09B39EA9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Размер авансового платежа</w:t>
            </w:r>
          </w:p>
        </w:tc>
        <w:tc>
          <w:tcPr>
            <w:tcW w:w="8221" w:type="dxa"/>
          </w:tcPr>
          <w:p w14:paraId="4ADA7BDB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  <w:r>
              <w:rPr>
                <w:rFonts w:cs="Times New Roman"/>
                <w:sz w:val="22"/>
                <w:szCs w:val="22"/>
              </w:rPr>
              <w:t>0%</w:t>
            </w:r>
          </w:p>
        </w:tc>
      </w:tr>
      <w:tr w:rsidR="009E11C1" w14:paraId="30330552" w14:textId="77777777">
        <w:tc>
          <w:tcPr>
            <w:tcW w:w="562" w:type="dxa"/>
          </w:tcPr>
          <w:p w14:paraId="1A186519" w14:textId="77777777" w:rsidR="009E11C1" w:rsidRDefault="009E11C1">
            <w:pPr>
              <w:pStyle w:val="aff3"/>
              <w:numPr>
                <w:ilvl w:val="1"/>
                <w:numId w:val="2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  <w:tab w:val="left" w:pos="4680"/>
              </w:tabs>
              <w:ind w:left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14:paraId="34EB3C83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Условия страхования предмета лизинга</w:t>
            </w:r>
          </w:p>
        </w:tc>
        <w:tc>
          <w:tcPr>
            <w:tcW w:w="8221" w:type="dxa"/>
          </w:tcPr>
          <w:p w14:paraId="3F7D2B8E" w14:textId="77777777" w:rsidR="009E11C1" w:rsidRDefault="002158EF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Страхователь и плательщик по КАСКО на не менее 12 месяцев: Лизингодатель</w:t>
            </w:r>
          </w:p>
          <w:p w14:paraId="3FFCC8BE" w14:textId="77777777" w:rsidR="009E11C1" w:rsidRDefault="002158EF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Страхователь по ОСАГО на не менее 12 месяцев: Лизингодатель</w:t>
            </w:r>
          </w:p>
          <w:p w14:paraId="5FADF8EA" w14:textId="77777777" w:rsidR="009E11C1" w:rsidRDefault="002158EF">
            <w:pPr>
              <w:pStyle w:val="aff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-426"/>
                <w:tab w:val="left" w:pos="4680"/>
              </w:tabs>
              <w:ind w:left="0" w:right="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Плательщик по ОСАГО на не менее 12 месяцев: Лизингополучатель</w:t>
            </w:r>
          </w:p>
        </w:tc>
      </w:tr>
    </w:tbl>
    <w:p w14:paraId="305FEC3D" w14:textId="77777777" w:rsidR="009E11C1" w:rsidRDefault="002158EF">
      <w:pPr>
        <w:pStyle w:val="aff3"/>
        <w:numPr>
          <w:ilvl w:val="0"/>
          <w:numId w:val="2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-426"/>
          <w:tab w:val="left" w:pos="4680"/>
        </w:tabs>
        <w:ind w:left="-709" w:right="2" w:firstLine="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Требования к техническим и функциональным характеристикам товара:</w:t>
      </w:r>
    </w:p>
    <w:p w14:paraId="6AF6A4A4" w14:textId="77777777" w:rsidR="009E11C1" w:rsidRDefault="002158EF">
      <w:pPr>
        <w:spacing w:line="20" w:lineRule="atLeast"/>
        <w:ind w:left="-709" w:right="-432"/>
        <w:jc w:val="both"/>
        <w:outlineLvl w:val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</w:t>
      </w:r>
      <w:r>
        <w:rPr>
          <w:i/>
          <w:iCs/>
          <w:sz w:val="18"/>
          <w:szCs w:val="18"/>
        </w:rPr>
        <w:t>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673"/>
        <w:gridCol w:w="1514"/>
        <w:gridCol w:w="2491"/>
        <w:gridCol w:w="1569"/>
        <w:gridCol w:w="2100"/>
        <w:gridCol w:w="2143"/>
      </w:tblGrid>
      <w:tr w:rsidR="009E11C1" w14:paraId="69D1FADF" w14:textId="77777777">
        <w:trPr>
          <w:trHeight w:val="300"/>
          <w:tblHeader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2888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B41B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73AF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CE6E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9E11C1" w14:paraId="3F1CF5BD" w14:textId="77777777">
        <w:trPr>
          <w:trHeight w:val="526"/>
          <w:tblHeader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1D98" w14:textId="77777777" w:rsidR="009E11C1" w:rsidRDefault="009E11C1">
            <w:pPr>
              <w:spacing w:line="20" w:lineRule="atLeast"/>
              <w:ind w:left="142" w:right="-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2F39" w14:textId="77777777" w:rsidR="009E11C1" w:rsidRDefault="009E11C1">
            <w:pPr>
              <w:spacing w:line="20" w:lineRule="atLeast"/>
              <w:ind w:left="142" w:right="-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AA32" w14:textId="77777777" w:rsidR="009E11C1" w:rsidRDefault="009E11C1">
            <w:pPr>
              <w:spacing w:line="20" w:lineRule="atLeast"/>
              <w:ind w:left="142" w:right="-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302F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1875 </w:t>
            </w:r>
          </w:p>
          <w:p w14:paraId="529943C1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(Запрет)</w:t>
            </w:r>
          </w:p>
        </w:tc>
        <w:tc>
          <w:tcPr>
            <w:tcW w:w="21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244B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1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41A4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9E11C1" w14:paraId="69229E68" w14:textId="77777777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203C" w14:textId="77777777" w:rsidR="009E11C1" w:rsidRDefault="009E11C1">
            <w:pPr>
              <w:pStyle w:val="aff3"/>
              <w:numPr>
                <w:ilvl w:val="0"/>
                <w:numId w:val="2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0" w:lineRule="atLeast"/>
              <w:ind w:left="142" w:right="-1" w:firstLine="0"/>
              <w:rPr>
                <w:b/>
                <w:bCs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9010" w14:textId="77777777" w:rsidR="009E11C1" w:rsidRDefault="002158EF">
            <w:pPr>
              <w:spacing w:line="20" w:lineRule="atLeast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29.10.22.000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8FBA" w14:textId="77777777" w:rsidR="009E11C1" w:rsidRDefault="002158EF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Автомобиль легковой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2AB36" w14:textId="77777777" w:rsidR="009E11C1" w:rsidRDefault="002158EF">
            <w:pPr>
              <w:spacing w:line="20" w:lineRule="atLeast"/>
              <w:ind w:left="142" w:right="-1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color w:val="FF0000"/>
              </w:rPr>
              <w:t>✓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0BE3" w14:textId="77777777" w:rsidR="009E11C1" w:rsidRDefault="009E11C1">
            <w:pPr>
              <w:spacing w:line="20" w:lineRule="atLeast"/>
              <w:ind w:left="142" w:right="-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7D210" w14:textId="77777777" w:rsidR="009E11C1" w:rsidRDefault="009E11C1">
            <w:pPr>
              <w:spacing w:line="20" w:lineRule="atLeast"/>
              <w:ind w:left="142" w:right="-1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7023D984" w14:textId="77777777" w:rsidR="009E11C1" w:rsidRDefault="002158EF">
      <w:pPr>
        <w:pStyle w:val="aff3"/>
        <w:spacing w:line="20" w:lineRule="atLeast"/>
        <w:ind w:left="-709" w:right="-432"/>
        <w:jc w:val="both"/>
        <w:rPr>
          <w:i/>
          <w:iCs/>
          <w:color w:val="auto"/>
          <w:sz w:val="18"/>
          <w:szCs w:val="18"/>
        </w:rPr>
      </w:pPr>
      <w:r>
        <w:rPr>
          <w:i/>
          <w:iCs/>
          <w:color w:val="auto"/>
          <w:sz w:val="18"/>
          <w:szCs w:val="18"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</w:t>
      </w:r>
      <w:r>
        <w:rPr>
          <w:i/>
          <w:iCs/>
          <w:color w:val="auto"/>
          <w:sz w:val="18"/>
          <w:szCs w:val="18"/>
        </w:rPr>
        <w:t xml:space="preserve">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наименования или эквивалент», «торговые наименования или эквивалент», «пате</w:t>
      </w:r>
      <w:r>
        <w:rPr>
          <w:i/>
          <w:iCs/>
          <w:color w:val="auto"/>
          <w:sz w:val="18"/>
          <w:szCs w:val="18"/>
        </w:rPr>
        <w:t>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</w:p>
    <w:tbl>
      <w:tblPr>
        <w:tblStyle w:val="TableNormal"/>
        <w:tblW w:w="10490" w:type="dxa"/>
        <w:tblInd w:w="-7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6662"/>
        <w:gridCol w:w="850"/>
        <w:gridCol w:w="709"/>
      </w:tblGrid>
      <w:tr w:rsidR="009E11C1" w14:paraId="6153AD9F" w14:textId="77777777">
        <w:trPr>
          <w:trHeight w:val="44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5C7FB6" w14:textId="77777777" w:rsidR="009E11C1" w:rsidRDefault="002158EF">
            <w:pPr>
              <w:spacing w:line="20" w:lineRule="atLeast"/>
              <w:ind w:left="1995" w:hanging="199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№</w:t>
            </w:r>
          </w:p>
          <w:p w14:paraId="399C2C2E" w14:textId="77777777" w:rsidR="009E11C1" w:rsidRDefault="002158EF">
            <w:pPr>
              <w:spacing w:line="20" w:lineRule="atLeast"/>
              <w:ind w:left="1995" w:hanging="199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57A9FE" w14:textId="77777777" w:rsidR="009E11C1" w:rsidRDefault="002158EF">
            <w:pPr>
              <w:spacing w:line="20" w:lineRule="atLeas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Наименование </w:t>
            </w:r>
          </w:p>
          <w:p w14:paraId="3921417A" w14:textId="77777777" w:rsidR="009E11C1" w:rsidRDefault="002158EF">
            <w:pPr>
              <w:spacing w:line="20" w:lineRule="atLeas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товара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9B4BE" w14:textId="77777777" w:rsidR="009E11C1" w:rsidRDefault="002158EF">
            <w:pPr>
              <w:spacing w:line="20" w:lineRule="atLeas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Характеристики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9F7CB8A" w14:textId="77777777" w:rsidR="009E11C1" w:rsidRDefault="002158EF">
            <w:pPr>
              <w:spacing w:line="20" w:lineRule="atLeas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Ед. </w:t>
            </w:r>
          </w:p>
          <w:p w14:paraId="32486A44" w14:textId="77777777" w:rsidR="009E11C1" w:rsidRDefault="002158EF">
            <w:pPr>
              <w:spacing w:line="20" w:lineRule="atLeas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21735E" w14:textId="77777777" w:rsidR="009E11C1" w:rsidRDefault="002158EF">
            <w:pPr>
              <w:spacing w:line="20" w:lineRule="atLeas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Кол -во</w:t>
            </w:r>
          </w:p>
        </w:tc>
      </w:tr>
      <w:tr w:rsidR="009E11C1" w14:paraId="1B9FA79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889BF" w14:textId="77777777" w:rsidR="009E11C1" w:rsidRDefault="002158EF">
            <w:pPr>
              <w:ind w:left="1995" w:hanging="199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94E30" w14:textId="77777777" w:rsidR="009E11C1" w:rsidRDefault="002158EF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Автомобиль легковой</w:t>
            </w:r>
          </w:p>
          <w:p w14:paraId="36094D32" w14:textId="77777777" w:rsidR="009E11C1" w:rsidRDefault="002158EF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  <w:lang w:val="en-US"/>
              </w:rPr>
              <w:t>Lada</w:t>
            </w:r>
            <w:r>
              <w:rPr>
                <w:rFonts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cs="Times New Roman"/>
                <w:color w:val="auto"/>
                <w:sz w:val="22"/>
                <w:szCs w:val="22"/>
                <w:lang w:val="en-US"/>
              </w:rPr>
              <w:t>Largus</w:t>
            </w:r>
            <w:r>
              <w:rPr>
                <w:rFonts w:cs="Times New Roman"/>
                <w:color w:val="auto"/>
                <w:sz w:val="22"/>
                <w:szCs w:val="22"/>
              </w:rPr>
              <w:t xml:space="preserve"> </w:t>
            </w:r>
          </w:p>
          <w:p w14:paraId="1DE35520" w14:textId="77777777" w:rsidR="009E11C1" w:rsidRDefault="002158EF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Универсал</w:t>
            </w:r>
          </w:p>
          <w:p w14:paraId="35457DEC" w14:textId="77777777" w:rsidR="009E11C1" w:rsidRDefault="002158EF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 xml:space="preserve"> Драйв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CA3A5" w14:textId="77777777" w:rsidR="009E11C1" w:rsidRDefault="002158EF">
            <w:pPr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Технические характеристики:</w:t>
            </w:r>
          </w:p>
          <w:p w14:paraId="081ED3C7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Колесная формула: 4 х 2 /</w:t>
            </w:r>
          </w:p>
          <w:p w14:paraId="21AF1CD0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Ведущие колеса: передние</w:t>
            </w:r>
          </w:p>
          <w:p w14:paraId="55F10EC9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Расположение двигателя: переднее поперечное</w:t>
            </w:r>
          </w:p>
          <w:p w14:paraId="1BD109D7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Тип кузова: универсал</w:t>
            </w:r>
          </w:p>
          <w:p w14:paraId="3D734842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</w:t>
            </w:r>
            <w:r>
              <w:rPr>
                <w:rFonts w:cs="Times New Roman"/>
                <w:color w:val="auto"/>
                <w:sz w:val="22"/>
                <w:szCs w:val="22"/>
              </w:rPr>
              <w:t>оличество дверей: не менее 5</w:t>
            </w:r>
          </w:p>
          <w:p w14:paraId="0AA7ECF0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 xml:space="preserve">Количество мест: не менее 7 </w:t>
            </w:r>
          </w:p>
          <w:p w14:paraId="6739684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Длина / ширина / высота: не менее 4488 / 1735 / 1628 мм</w:t>
            </w:r>
          </w:p>
          <w:p w14:paraId="20639696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Колёсная база: не менее 2905 мм</w:t>
            </w:r>
          </w:p>
          <w:p w14:paraId="2794C3F2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Колея передних / задних колес: не менее 1469 / 1466 мм</w:t>
            </w:r>
          </w:p>
          <w:p w14:paraId="112DF162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Дорожный просвет при порожней нагрузке: 172 мм</w:t>
            </w:r>
          </w:p>
          <w:p w14:paraId="2A92079B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Объём ба</w:t>
            </w:r>
            <w:r>
              <w:rPr>
                <w:rFonts w:cs="Times New Roman"/>
                <w:color w:val="auto"/>
                <w:sz w:val="22"/>
                <w:szCs w:val="22"/>
              </w:rPr>
              <w:t>гажного отделения: не менее 560 / 135 л</w:t>
            </w:r>
          </w:p>
          <w:p w14:paraId="3F3A9854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>Двигатель</w:t>
            </w:r>
          </w:p>
          <w:p w14:paraId="45F2B23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Тип двигателя: бензиновый</w:t>
            </w:r>
          </w:p>
          <w:p w14:paraId="0AACEBAA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Количество и расположение цилиндров: не менее 4, рядное</w:t>
            </w:r>
          </w:p>
          <w:p w14:paraId="26D984E4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Рабочий объём: не менее 1596 см</w:t>
            </w:r>
            <w:r>
              <w:rPr>
                <w:rFonts w:cs="Times New Roman"/>
                <w:color w:val="auto"/>
                <w:sz w:val="22"/>
                <w:szCs w:val="22"/>
                <w:vertAlign w:val="superscript"/>
              </w:rPr>
              <w:t>3</w:t>
            </w:r>
          </w:p>
          <w:p w14:paraId="01CBF826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Максимальная мощность: не менее 78 (106) кВт (л.с.) / 5800 об. мин.</w:t>
            </w:r>
          </w:p>
          <w:p w14:paraId="08FB6AB4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 xml:space="preserve">Объём топливного бака: </w:t>
            </w:r>
            <w:r>
              <w:rPr>
                <w:rFonts w:cs="Times New Roman"/>
                <w:color w:val="auto"/>
                <w:sz w:val="22"/>
                <w:szCs w:val="22"/>
              </w:rPr>
              <w:t>не менее 50 л</w:t>
            </w:r>
          </w:p>
          <w:p w14:paraId="303924E8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Динамические характеристики</w:t>
            </w:r>
          </w:p>
          <w:p w14:paraId="1B499484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Максимальная скорость: не менее 170 км/ч</w:t>
            </w:r>
          </w:p>
          <w:p w14:paraId="70D3580A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 xml:space="preserve">Подвеска: </w:t>
            </w:r>
          </w:p>
          <w:p w14:paraId="76E57625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Передняя подвеска: независимая, типа Макферсон, пружинная, со стабилизатором поперечной устойчивости</w:t>
            </w:r>
          </w:p>
          <w:p w14:paraId="5BF2716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lastRenderedPageBreak/>
              <w:t xml:space="preserve">Задняя подвеска: </w:t>
            </w:r>
            <w:r>
              <w:rPr>
                <w:rFonts w:cs="Times New Roman"/>
                <w:color w:val="auto"/>
                <w:sz w:val="22"/>
                <w:szCs w:val="22"/>
              </w:rPr>
              <w:t>полузависимая, рычажная, пружинная, с гидравлическими телескопическими амортизаторами</w:t>
            </w:r>
          </w:p>
          <w:p w14:paraId="7EF6A33C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Цвет: по согласованию с заказчиком</w:t>
            </w:r>
          </w:p>
          <w:p w14:paraId="56E134EC" w14:textId="77777777" w:rsidR="009E11C1" w:rsidRDefault="002158EF">
            <w:pPr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 xml:space="preserve">Комплектация: </w:t>
            </w:r>
          </w:p>
          <w:p w14:paraId="18B832F4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>Безопасность</w:t>
            </w:r>
          </w:p>
          <w:p w14:paraId="6D877FB9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ABS, EBD - Антиблокировочная система тормозов с электронным распределением тормозных усилий: наличие</w:t>
            </w:r>
          </w:p>
          <w:p w14:paraId="023BC82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ISOFIX</w:t>
            </w:r>
            <w:r>
              <w:rPr>
                <w:rFonts w:cs="Times New Roman"/>
                <w:color w:val="auto"/>
                <w:sz w:val="22"/>
                <w:szCs w:val="22"/>
              </w:rPr>
              <w:t xml:space="preserve"> стандарт крепления детских кресел: наличие</w:t>
            </w:r>
          </w:p>
          <w:p w14:paraId="4A7B5CC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Блокировка задних дверей от открывания детьми: наличие</w:t>
            </w:r>
          </w:p>
          <w:p w14:paraId="79A451B5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Защита двигателя и подкапотного пространства: наличие</w:t>
            </w:r>
          </w:p>
          <w:p w14:paraId="2FDF7BCD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Иммобилайзер: наличие</w:t>
            </w:r>
          </w:p>
          <w:p w14:paraId="2B9D2271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Подголовники задних сидений (2): наличие</w:t>
            </w:r>
          </w:p>
          <w:p w14:paraId="463F2104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Подушка безопасности водителя: наличие</w:t>
            </w:r>
          </w:p>
          <w:p w14:paraId="7EE279BB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Подушка безопасности переднего пассажира: наличие</w:t>
            </w:r>
          </w:p>
          <w:p w14:paraId="5164EE9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Система вызова экстренных оперативных служб ЭРА-ГЛОНАСС: наличие</w:t>
            </w:r>
          </w:p>
          <w:p w14:paraId="282334FC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>Интерьер</w:t>
            </w:r>
          </w:p>
          <w:p w14:paraId="69B47E9D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Заднее сиденье с раскладкой в пропорции 60/40: наличие</w:t>
            </w:r>
          </w:p>
          <w:p w14:paraId="4C6A296C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Интерьер чёрный</w:t>
            </w:r>
          </w:p>
          <w:p w14:paraId="1FC3ECA7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Противосолнечный козыр</w:t>
            </w:r>
            <w:r>
              <w:rPr>
                <w:rFonts w:cs="Times New Roman"/>
                <w:color w:val="auto"/>
                <w:sz w:val="22"/>
                <w:szCs w:val="22"/>
              </w:rPr>
              <w:t>ек водителя и пассажира с зеркалом: наличие</w:t>
            </w:r>
          </w:p>
          <w:p w14:paraId="3A5A8308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Розетка 12В на центральной консоли: наличие</w:t>
            </w:r>
          </w:p>
          <w:p w14:paraId="3D61A4D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Третий ряд сидений с подголовниками: наличие</w:t>
            </w:r>
          </w:p>
          <w:p w14:paraId="65FEC61E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Розетка 12В для пассажиров второго ряда: наличие</w:t>
            </w:r>
          </w:p>
          <w:p w14:paraId="7A035532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Центральный подлокотник с боксом: наличие</w:t>
            </w:r>
          </w:p>
          <w:p w14:paraId="6CE8595F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>Комфорт</w:t>
            </w:r>
          </w:p>
          <w:p w14:paraId="28B9753E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 xml:space="preserve">Гидроусилитель рулевого </w:t>
            </w:r>
            <w:r>
              <w:rPr>
                <w:rFonts w:cs="Times New Roman"/>
                <w:color w:val="auto"/>
                <w:sz w:val="22"/>
                <w:szCs w:val="22"/>
              </w:rPr>
              <w:t>управления: наличие</w:t>
            </w:r>
          </w:p>
          <w:p w14:paraId="6DD39C5E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Кондиционер: наличие</w:t>
            </w:r>
          </w:p>
          <w:p w14:paraId="6A22C1F9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Подогрев передних сидений 3х уровневый: наличие</w:t>
            </w:r>
          </w:p>
          <w:p w14:paraId="5278692A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Регулируемая по высоте рулевая колонка: наличие</w:t>
            </w:r>
          </w:p>
          <w:p w14:paraId="706745D3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Сиденье водителя с регулировкой по высоте: наличие</w:t>
            </w:r>
          </w:p>
          <w:p w14:paraId="44EE9A20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Центральный замок с дистанционным управлением в складном ключе: нали</w:t>
            </w:r>
            <w:r>
              <w:rPr>
                <w:rFonts w:cs="Times New Roman"/>
                <w:color w:val="auto"/>
                <w:sz w:val="22"/>
                <w:szCs w:val="22"/>
              </w:rPr>
              <w:t>чие</w:t>
            </w:r>
          </w:p>
          <w:p w14:paraId="109B9BD0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Электропривод и обогрев наружных зеркал: наличие</w:t>
            </w:r>
          </w:p>
          <w:p w14:paraId="3CB53A67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Электростеклоподъемники передних и задних дверей: наличие</w:t>
            </w:r>
          </w:p>
          <w:p w14:paraId="0F8E51F8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Камера заднего вида: наличие</w:t>
            </w:r>
          </w:p>
          <w:p w14:paraId="61EB54AF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Обогрев ветрового стекла: наличие</w:t>
            </w:r>
          </w:p>
          <w:p w14:paraId="1C1CA341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Датчики дождя и света: наличие</w:t>
            </w:r>
          </w:p>
          <w:p w14:paraId="11AFBAC0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Датчики парковки задние: наличие</w:t>
            </w:r>
          </w:p>
          <w:p w14:paraId="1D9C0BD4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>Мультимедиа</w:t>
            </w:r>
          </w:p>
          <w:p w14:paraId="067E80B6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Мультимедийная система: наличие</w:t>
            </w:r>
          </w:p>
          <w:p w14:paraId="3E1C7E8A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Антенна наружная: наличие</w:t>
            </w:r>
          </w:p>
          <w:p w14:paraId="662F455A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Аудиоподготовка: наличие</w:t>
            </w:r>
          </w:p>
          <w:p w14:paraId="3E848A00" w14:textId="77777777" w:rsidR="009E11C1" w:rsidRDefault="002158EF">
            <w:pPr>
              <w:jc w:val="both"/>
              <w:rPr>
                <w:rFonts w:cs="Times New Roman"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auto"/>
                <w:sz w:val="22"/>
                <w:szCs w:val="22"/>
              </w:rPr>
              <w:t>Экстерьер</w:t>
            </w:r>
          </w:p>
          <w:p w14:paraId="7DAF08F3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15'' легко сплавные диски: наличие</w:t>
            </w:r>
          </w:p>
          <w:p w14:paraId="3EF74225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Запасное стальное колесо 15'': наличие</w:t>
            </w:r>
          </w:p>
          <w:p w14:paraId="2EB166A0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Молдинги боковых дверей: наличие</w:t>
            </w:r>
          </w:p>
          <w:p w14:paraId="66BAD227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Наружные зеркала в цвет кузова</w:t>
            </w:r>
          </w:p>
          <w:p w14:paraId="07AF5E1E" w14:textId="77777777" w:rsidR="009E11C1" w:rsidRDefault="002158EF">
            <w:pPr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Наружные ручк</w:t>
            </w:r>
            <w:r>
              <w:rPr>
                <w:rFonts w:cs="Times New Roman"/>
                <w:color w:val="auto"/>
                <w:sz w:val="22"/>
                <w:szCs w:val="22"/>
              </w:rPr>
              <w:t>и дверей в цвет кузова</w:t>
            </w:r>
          </w:p>
          <w:p w14:paraId="281D0DB1" w14:textId="500F5E93" w:rsidR="009B630E" w:rsidRDefault="009B630E">
            <w:pPr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Год выпуска: 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30BE0" w14:textId="77777777" w:rsidR="009E11C1" w:rsidRDefault="002158EF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B82A3" w14:textId="77777777" w:rsidR="009E11C1" w:rsidRDefault="002158EF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</w:t>
            </w:r>
          </w:p>
        </w:tc>
      </w:tr>
    </w:tbl>
    <w:p w14:paraId="56EC455C" w14:textId="77777777" w:rsidR="009E11C1" w:rsidRDefault="002158EF">
      <w:pPr>
        <w:tabs>
          <w:tab w:val="left" w:pos="-709"/>
        </w:tabs>
        <w:ind w:left="-709" w:right="-432"/>
        <w:jc w:val="both"/>
        <w:rPr>
          <w:rFonts w:cs="Times New Roman"/>
          <w:color w:val="333333"/>
          <w:sz w:val="22"/>
          <w:szCs w:val="22"/>
          <w:shd w:val="clear" w:color="auto" w:fill="F9FAFB"/>
        </w:rPr>
      </w:pPr>
      <w:r>
        <w:rPr>
          <w:rFonts w:eastAsia="Liberation Serif"/>
          <w:b/>
          <w:color w:val="auto"/>
          <w:sz w:val="22"/>
          <w:szCs w:val="22"/>
        </w:rPr>
        <w:t xml:space="preserve">2. Место поставки товара: </w:t>
      </w:r>
      <w:r>
        <w:rPr>
          <w:rFonts w:eastAsia="Liberation Serif"/>
          <w:bCs/>
          <w:color w:val="auto"/>
          <w:sz w:val="22"/>
          <w:szCs w:val="22"/>
        </w:rPr>
        <w:t>667007, Республика Тыва, г. Кызыл, ул. Оюна Курседи, зд. 71 литера А</w:t>
      </w:r>
    </w:p>
    <w:p w14:paraId="412DB28A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  <w:lang w:eastAsia="ar-SA"/>
        </w:rPr>
      </w:pPr>
      <w:r>
        <w:rPr>
          <w:rFonts w:eastAsia="Liberation Serif"/>
          <w:b/>
          <w:color w:val="auto"/>
          <w:sz w:val="22"/>
          <w:szCs w:val="22"/>
        </w:rPr>
        <w:t xml:space="preserve">3. Срок поставки товара: </w:t>
      </w:r>
      <w:r>
        <w:rPr>
          <w:rFonts w:eastAsia="Calibri"/>
          <w:color w:val="auto"/>
          <w:sz w:val="22"/>
          <w:szCs w:val="22"/>
          <w:lang w:eastAsia="ar-SA"/>
        </w:rPr>
        <w:t>в течение 30 календарных дней</w:t>
      </w:r>
      <w:r>
        <w:rPr>
          <w:rFonts w:eastAsia="Liberation Serif"/>
          <w:bCs/>
          <w:color w:val="auto"/>
          <w:sz w:val="22"/>
          <w:szCs w:val="22"/>
        </w:rPr>
        <w:t xml:space="preserve"> с момента</w:t>
      </w:r>
      <w:r>
        <w:rPr>
          <w:rFonts w:eastAsia="Calibri"/>
          <w:color w:val="auto"/>
          <w:sz w:val="22"/>
          <w:szCs w:val="22"/>
          <w:lang w:eastAsia="ar-SA"/>
        </w:rPr>
        <w:t xml:space="preserve"> заключения договора. </w:t>
      </w:r>
    </w:p>
    <w:p w14:paraId="112722FD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Liberation Serif"/>
          <w:bCs/>
          <w:color w:val="auto"/>
          <w:sz w:val="22"/>
          <w:szCs w:val="22"/>
        </w:rPr>
        <w:lastRenderedPageBreak/>
        <w:t>3</w:t>
      </w:r>
      <w:r>
        <w:rPr>
          <w:rFonts w:eastAsia="Liberation Serif"/>
          <w:b/>
          <w:color w:val="auto"/>
          <w:sz w:val="22"/>
          <w:szCs w:val="22"/>
        </w:rPr>
        <w:t>.</w:t>
      </w:r>
      <w:r>
        <w:rPr>
          <w:rFonts w:eastAsia="Calibri"/>
          <w:color w:val="auto"/>
          <w:sz w:val="22"/>
          <w:szCs w:val="22"/>
        </w:rPr>
        <w:t>1.</w:t>
      </w:r>
      <w:r>
        <w:rPr>
          <w:rFonts w:eastAsia="Calibri"/>
          <w:color w:val="auto"/>
          <w:sz w:val="22"/>
          <w:szCs w:val="22"/>
        </w:rPr>
        <w:t>В цену договора включаются все затраты Лизингодателя, включая все налоги, сборы и другие обязательные платежи, а также расходы на доставку товара, а также другие расходы Лизингодателя, связанные с исполнением обязательств по договору.</w:t>
      </w:r>
    </w:p>
    <w:p w14:paraId="257608FF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3.2. Лизингодатель об</w:t>
      </w:r>
      <w:r>
        <w:rPr>
          <w:rFonts w:eastAsia="Calibri"/>
          <w:color w:val="auto"/>
          <w:sz w:val="22"/>
          <w:szCs w:val="22"/>
        </w:rPr>
        <w:t>язан известить Заказчика о времени и дате поставки товара телефонограммой или по факсимильной связи.</w:t>
      </w:r>
    </w:p>
    <w:p w14:paraId="3C43E43F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b/>
          <w:bCs/>
          <w:color w:val="auto"/>
          <w:sz w:val="22"/>
          <w:szCs w:val="22"/>
        </w:rPr>
      </w:pPr>
      <w:r>
        <w:rPr>
          <w:rFonts w:eastAsia="Calibri"/>
          <w:b/>
          <w:bCs/>
          <w:color w:val="auto"/>
          <w:sz w:val="22"/>
          <w:szCs w:val="22"/>
        </w:rPr>
        <w:t>4. Общие требования к качеству товара:</w:t>
      </w:r>
    </w:p>
    <w:p w14:paraId="139814EA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4.1. Товар должен пройти предпродажную подготовку, а именно: все приборы должны быть установлены на автомобиль, това</w:t>
      </w:r>
      <w:r>
        <w:rPr>
          <w:rFonts w:eastAsia="Calibri"/>
          <w:color w:val="auto"/>
          <w:sz w:val="22"/>
          <w:szCs w:val="22"/>
        </w:rPr>
        <w:t xml:space="preserve">р должен быть полностью укомплектован, все параметры товара, его оборудование (приборы, узлы, агрегаты и детали) должны быть проверены. </w:t>
      </w:r>
    </w:p>
    <w:p w14:paraId="4C67082F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4.2. Товар должен быть вымыт и полностью готов к эксплуатации, должен быть заправлен всеми технологическими жидкостями,</w:t>
      </w:r>
      <w:r>
        <w:rPr>
          <w:rFonts w:eastAsia="Calibri"/>
          <w:color w:val="auto"/>
          <w:sz w:val="22"/>
          <w:szCs w:val="22"/>
        </w:rPr>
        <w:t xml:space="preserve"> необходимыми для эксплуатации на момент приема-передачи товара в соответствии с техническим регламентом завода-производителя.</w:t>
      </w:r>
    </w:p>
    <w:p w14:paraId="27B1CF3D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4.3. Качество поставляемого товара, включая комплектующие изделия к нему, должны полностью соответствовать требованиям, установле</w:t>
      </w:r>
      <w:r>
        <w:rPr>
          <w:rFonts w:eastAsia="Calibri"/>
          <w:color w:val="auto"/>
          <w:sz w:val="22"/>
          <w:szCs w:val="22"/>
        </w:rPr>
        <w:t>нным действующим законодательством к подобному товару. 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надлежащего</w:t>
      </w:r>
      <w:r>
        <w:rPr>
          <w:rFonts w:eastAsia="Calibri"/>
          <w:color w:val="auto"/>
          <w:sz w:val="22"/>
          <w:szCs w:val="22"/>
        </w:rPr>
        <w:t xml:space="preserve"> качества, не должен иметь вмятин, царапин, дефектов, связанных с качеством его изготовления, либо с качеством используемых при его изготовлении материалов. Товар (и его составные части) должен быть серийным. Товар не должен находиться: в залоге, под арест</w:t>
      </w:r>
      <w:r>
        <w:rPr>
          <w:rFonts w:eastAsia="Calibri"/>
          <w:color w:val="auto"/>
          <w:sz w:val="22"/>
          <w:szCs w:val="22"/>
        </w:rPr>
        <w:t>ом или другим обременением, должен быть укомплектован запасными частями, инструментами и соответствующими принадлежностями согласно описи завода-изготовителя.</w:t>
      </w:r>
    </w:p>
    <w:p w14:paraId="6B681AAB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4.4. Поставляемый автомобиль должен быть новым, не бывшим в употреблении не ранее 2026 года.</w:t>
      </w:r>
    </w:p>
    <w:p w14:paraId="13D40537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b/>
          <w:bCs/>
          <w:color w:val="auto"/>
          <w:sz w:val="22"/>
          <w:szCs w:val="22"/>
        </w:rPr>
      </w:pPr>
      <w:r>
        <w:rPr>
          <w:rFonts w:eastAsia="Calibri"/>
          <w:b/>
          <w:bCs/>
          <w:color w:val="auto"/>
          <w:sz w:val="22"/>
          <w:szCs w:val="22"/>
        </w:rPr>
        <w:t>5. Т</w:t>
      </w:r>
      <w:r>
        <w:rPr>
          <w:rFonts w:eastAsia="Calibri"/>
          <w:b/>
          <w:bCs/>
          <w:color w:val="auto"/>
          <w:sz w:val="22"/>
          <w:szCs w:val="22"/>
        </w:rPr>
        <w:t>ребования по передаче заказчику технических и иных документов при поставке товара:</w:t>
      </w:r>
    </w:p>
    <w:p w14:paraId="47D8C275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5.1. Товар должен сопровождаться соответствующими сертификатами соответствия, безопасности и качества производства, выданными в соответствии с законодательством Российской Ф</w:t>
      </w:r>
      <w:r>
        <w:rPr>
          <w:rFonts w:eastAsia="Calibri"/>
          <w:color w:val="auto"/>
          <w:sz w:val="22"/>
          <w:szCs w:val="22"/>
        </w:rPr>
        <w:t>едерации.</w:t>
      </w:r>
    </w:p>
    <w:p w14:paraId="61A8D42D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5.2. Лизингодатель</w:t>
      </w:r>
      <w:r>
        <w:rPr>
          <w:rFonts w:eastAsia="Calibri"/>
          <w:color w:val="auto"/>
          <w:sz w:val="22"/>
          <w:szCs w:val="22"/>
        </w:rPr>
        <w:t xml:space="preserve"> на момент поставки товара должен предоставить полный пакет разрешительной документации для регистрации в органах ГИБДД, в т.ч.:</w:t>
      </w:r>
    </w:p>
    <w:p w14:paraId="24E09BBD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паспорт технического средства (оригинал) (далее ПТС) или ЭПТС- 1 экз.;</w:t>
      </w:r>
    </w:p>
    <w:p w14:paraId="57C36FE2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инструкцию по эксплуатации автомобиля на русском язы</w:t>
      </w:r>
      <w:r>
        <w:rPr>
          <w:rFonts w:eastAsia="Calibri"/>
          <w:color w:val="auto"/>
          <w:sz w:val="22"/>
          <w:szCs w:val="22"/>
        </w:rPr>
        <w:t>ке - 1 экз.;</w:t>
      </w:r>
    </w:p>
    <w:p w14:paraId="7FA82337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сервисную книжку с гарантийным талоном, с отметкой о проведении предпродажной подготовки - 1 экз;</w:t>
      </w:r>
    </w:p>
    <w:p w14:paraId="705BE752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ключи зажигания в количестве не менее 2 шт.;</w:t>
      </w:r>
    </w:p>
    <w:p w14:paraId="10C615D3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акты приема передачи автомобиля - 2 экз.;</w:t>
      </w:r>
    </w:p>
    <w:p w14:paraId="1A3FFBD3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 xml:space="preserve">- гарантийные талоны (в том числе на дополнительное </w:t>
      </w:r>
      <w:r>
        <w:rPr>
          <w:rFonts w:eastAsia="Calibri"/>
          <w:color w:val="auto"/>
          <w:sz w:val="22"/>
          <w:szCs w:val="22"/>
        </w:rPr>
        <w:t>оборудование) или аналогичные документы с указанием гарантийного периода, адресов сервисных центров;</w:t>
      </w:r>
    </w:p>
    <w:p w14:paraId="23AC7BA9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руководство по эксплуатации на дополнительное оборудование;</w:t>
      </w:r>
    </w:p>
    <w:p w14:paraId="2B10CA1A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- информацию об адресах и телефонах уполномоченных заводом-изготовителем станций технического</w:t>
      </w:r>
      <w:r>
        <w:rPr>
          <w:rFonts w:eastAsia="Calibri"/>
          <w:color w:val="auto"/>
          <w:sz w:val="22"/>
          <w:szCs w:val="22"/>
        </w:rPr>
        <w:t xml:space="preserve"> обслуживания официально авторизованных дилеров, осуществляющих техническое обслуживание, гарантийный ремонт, расположенных на территории Российской Федерации (информационное письмо).</w:t>
      </w:r>
    </w:p>
    <w:p w14:paraId="3E261AC4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5.3. Лизингодатель обязуется подробно проинструктировать представителя з</w:t>
      </w:r>
      <w:r>
        <w:rPr>
          <w:rFonts w:eastAsia="Calibri"/>
          <w:color w:val="auto"/>
          <w:sz w:val="22"/>
          <w:szCs w:val="22"/>
        </w:rPr>
        <w:t>аказчика по вопросу эксплуатации и функционирования всех технических систем и иного оборудования, присутствующих и установленных в товаре на момент его передачи.</w:t>
      </w:r>
    </w:p>
    <w:p w14:paraId="56DDAA71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b/>
          <w:bCs/>
          <w:color w:val="auto"/>
          <w:sz w:val="22"/>
          <w:szCs w:val="22"/>
        </w:rPr>
      </w:pPr>
      <w:r>
        <w:rPr>
          <w:rFonts w:eastAsia="Calibri"/>
          <w:b/>
          <w:bCs/>
          <w:color w:val="auto"/>
          <w:sz w:val="22"/>
          <w:szCs w:val="22"/>
        </w:rPr>
        <w:t xml:space="preserve">6. Требования к сроку действия гарантии Лизингодателя: </w:t>
      </w:r>
    </w:p>
    <w:p w14:paraId="10E097B5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6.1. Гарантийный срок на Товар и его с</w:t>
      </w:r>
      <w:r>
        <w:rPr>
          <w:rFonts w:eastAsia="Calibri"/>
          <w:color w:val="auto"/>
          <w:sz w:val="22"/>
          <w:szCs w:val="22"/>
        </w:rPr>
        <w:t>борку устанавливается в соответствии со сроком указанным заводом-изготовителем с момента получения товара Заказчиком по акту приема-передачи, гарантийный срок не менее 36 месяцев или не менее 100 000 км (зависимости от того, что наступит раньше), при услов</w:t>
      </w:r>
      <w:r>
        <w:rPr>
          <w:rFonts w:eastAsia="Calibri"/>
          <w:color w:val="auto"/>
          <w:sz w:val="22"/>
          <w:szCs w:val="22"/>
        </w:rPr>
        <w:t xml:space="preserve">ии точного соблюдения Заказчиком всех правил технической эксплуатации транспортного средства, указанных в руководстве по эксплуатации. </w:t>
      </w:r>
    </w:p>
    <w:p w14:paraId="1328A863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6.2. Срок гарантии на транспортное средство исчисляется с момента подписания товарных накладных по форме ТОРГ-12 и (или)</w:t>
      </w:r>
      <w:r>
        <w:rPr>
          <w:rFonts w:eastAsia="Calibri"/>
          <w:color w:val="auto"/>
          <w:sz w:val="22"/>
          <w:szCs w:val="22"/>
        </w:rPr>
        <w:t xml:space="preserve"> Акта сдачи-приёмки Товара, при этом предоставление такой гарантии осуществляется вместе с товаром. В течении гарантийного срока Лизингодатель обеспечивает за свой счет устранение и исправление недостатков, в том числе устранение дефектов.</w:t>
      </w:r>
    </w:p>
    <w:p w14:paraId="19D0A932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6.3. Гарантийные</w:t>
      </w:r>
      <w:r>
        <w:rPr>
          <w:rFonts w:eastAsia="Calibri"/>
          <w:color w:val="auto"/>
          <w:sz w:val="22"/>
          <w:szCs w:val="22"/>
        </w:rPr>
        <w:t xml:space="preserve"> обязательства исполняются в случае незамедлительного обращения к официальному дилеру и при предъявлении заказчиком неисправного автомобиля, а также свидетельства о регистрации и сервисной книжки на него с отметками, подтверждающими регулярное прохождение </w:t>
      </w:r>
      <w:r>
        <w:rPr>
          <w:rFonts w:eastAsia="Calibri"/>
          <w:color w:val="auto"/>
          <w:sz w:val="22"/>
          <w:szCs w:val="22"/>
        </w:rPr>
        <w:t>обязательного технического обслуживания у авторизованного дилера.</w:t>
      </w:r>
    </w:p>
    <w:p w14:paraId="74F7A4B9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lastRenderedPageBreak/>
        <w:t xml:space="preserve">6.4. Гарантийные обязательства включают ремонт или замену (при невозможности ремонта) неисправных деталей, узлов и агрегатов, имеющих производственные дефекты, а также бесплатное выполнение </w:t>
      </w:r>
      <w:r>
        <w:rPr>
          <w:rFonts w:eastAsia="Calibri"/>
          <w:color w:val="auto"/>
          <w:sz w:val="22"/>
          <w:szCs w:val="22"/>
        </w:rPr>
        <w:t xml:space="preserve">связанных с этим демонтажно-монтажных работ. </w:t>
      </w:r>
    </w:p>
    <w:p w14:paraId="5B774AEF" w14:textId="77777777" w:rsidR="009E11C1" w:rsidRDefault="002158EF">
      <w:pPr>
        <w:tabs>
          <w:tab w:val="left" w:pos="-709"/>
        </w:tabs>
        <w:ind w:left="-709" w:right="-432"/>
        <w:jc w:val="both"/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6.5. Лизингодатель гарантирует, что поставляемый автомобиль отвечает требованиям Решения Комиссии Таможенного союза № 877 от 09.12.2011 г. «О принятии технического регламента Таможенного союза «О безопасности к</w:t>
      </w:r>
      <w:r>
        <w:rPr>
          <w:rFonts w:eastAsia="Calibri"/>
          <w:color w:val="auto"/>
          <w:sz w:val="22"/>
          <w:szCs w:val="22"/>
        </w:rPr>
        <w:t>олесных транспортных средств».</w:t>
      </w:r>
    </w:p>
    <w:p w14:paraId="0A82AB3D" w14:textId="77777777" w:rsidR="009E11C1" w:rsidRDefault="002158EF">
      <w:pPr>
        <w:tabs>
          <w:tab w:val="left" w:pos="-709"/>
        </w:tabs>
        <w:ind w:left="-709" w:right="-432"/>
        <w:jc w:val="both"/>
        <w:rPr>
          <w:i/>
          <w:iCs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>6.6. В течение гарантийного срока Лизингодатель обеспечивает за свой счет устранение и исправление недостатков. Дефектный Товар будет возвращен Лизингодатель у за его счет в сроки, согласованные Заказчиком и Лизингодателем, Л</w:t>
      </w:r>
      <w:r>
        <w:rPr>
          <w:rFonts w:eastAsia="Calibri"/>
          <w:color w:val="auto"/>
          <w:sz w:val="22"/>
          <w:szCs w:val="22"/>
        </w:rPr>
        <w:t>изингодатель гарантирует, что поставляемый автомобиль отвечает требованиям Решения Комиссии Таможенного союза № 877 от 09.12.2011 «О принятии технического регламента Таможенного союза «О безопасности колесных транспортных средств».</w:t>
      </w:r>
    </w:p>
    <w:sectPr w:rsidR="009E11C1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8118" w14:textId="77777777" w:rsidR="002158EF" w:rsidRDefault="002158EF">
      <w:r>
        <w:separator/>
      </w:r>
    </w:p>
  </w:endnote>
  <w:endnote w:type="continuationSeparator" w:id="0">
    <w:p w14:paraId="5EF45820" w14:textId="77777777" w:rsidR="002158EF" w:rsidRDefault="0021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Liberation Sans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2D65F" w14:textId="77777777" w:rsidR="009E11C1" w:rsidRDefault="009E11C1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D6C2F" w14:textId="77777777" w:rsidR="002158EF" w:rsidRDefault="002158EF">
      <w:r>
        <w:separator/>
      </w:r>
    </w:p>
  </w:footnote>
  <w:footnote w:type="continuationSeparator" w:id="0">
    <w:p w14:paraId="15E6751F" w14:textId="77777777" w:rsidR="002158EF" w:rsidRDefault="0021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D5A6" w14:textId="77777777" w:rsidR="009E11C1" w:rsidRDefault="009E11C1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19A7"/>
    <w:multiLevelType w:val="hybridMultilevel"/>
    <w:tmpl w:val="B15C8EE8"/>
    <w:lvl w:ilvl="0" w:tplc="C9B6E6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1A45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C256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68A762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42EB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DC11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8217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FE2D93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8066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A6AE6"/>
    <w:multiLevelType w:val="hybridMultilevel"/>
    <w:tmpl w:val="6A9C7FFC"/>
    <w:lvl w:ilvl="0" w:tplc="4B6E38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0EF6F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A1652D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AAED8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EDC4A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1E416F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2CACD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9686B5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CECDF4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5A5225"/>
    <w:multiLevelType w:val="hybridMultilevel"/>
    <w:tmpl w:val="1ED885D6"/>
    <w:lvl w:ilvl="0" w:tplc="FCD41E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A82C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763B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A828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F04D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5DEE9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DC1E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C41F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1D2C3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8230D"/>
    <w:multiLevelType w:val="hybridMultilevel"/>
    <w:tmpl w:val="B1DE2FA2"/>
    <w:lvl w:ilvl="0" w:tplc="E940DF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18DD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221D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26E8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6CE66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C059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75EBD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C84D0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F88E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6032D"/>
    <w:multiLevelType w:val="hybridMultilevel"/>
    <w:tmpl w:val="FC40BD86"/>
    <w:lvl w:ilvl="0" w:tplc="50C034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E946E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2B4BBC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B6A50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46CE4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CD225C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0E273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C084A6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268460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300F36"/>
    <w:multiLevelType w:val="hybridMultilevel"/>
    <w:tmpl w:val="99B0594A"/>
    <w:lvl w:ilvl="0" w:tplc="E08852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B284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9007C5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F9C06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09480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0D4A56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020BC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99C8CF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1DEAAE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687A94"/>
    <w:multiLevelType w:val="hybridMultilevel"/>
    <w:tmpl w:val="A63AB36E"/>
    <w:lvl w:ilvl="0" w:tplc="F0F0A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CC66B5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01E383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97097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D9A0E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4587C1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17E21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65E93B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6DE41B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8D539F"/>
    <w:multiLevelType w:val="hybridMultilevel"/>
    <w:tmpl w:val="6714CD06"/>
    <w:lvl w:ilvl="0" w:tplc="015EB4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72B3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3AAB3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44273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7CFB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3E54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3F205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3E208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167C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F66B22"/>
    <w:multiLevelType w:val="hybridMultilevel"/>
    <w:tmpl w:val="8A4AE058"/>
    <w:lvl w:ilvl="0" w:tplc="09E0512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76E6DF4E">
      <w:start w:val="1"/>
      <w:numFmt w:val="lowerLetter"/>
      <w:lvlText w:val="%2."/>
      <w:lvlJc w:val="left"/>
      <w:pPr>
        <w:ind w:left="371" w:hanging="360"/>
      </w:pPr>
    </w:lvl>
    <w:lvl w:ilvl="2" w:tplc="66F07942">
      <w:start w:val="1"/>
      <w:numFmt w:val="lowerRoman"/>
      <w:lvlText w:val="%3."/>
      <w:lvlJc w:val="right"/>
      <w:pPr>
        <w:ind w:left="1091" w:hanging="180"/>
      </w:pPr>
    </w:lvl>
    <w:lvl w:ilvl="3" w:tplc="452ACFD2">
      <w:start w:val="1"/>
      <w:numFmt w:val="decimal"/>
      <w:lvlText w:val="%4."/>
      <w:lvlJc w:val="left"/>
      <w:pPr>
        <w:ind w:left="1811" w:hanging="360"/>
      </w:pPr>
    </w:lvl>
    <w:lvl w:ilvl="4" w:tplc="6AAE0E00">
      <w:start w:val="1"/>
      <w:numFmt w:val="lowerLetter"/>
      <w:lvlText w:val="%5."/>
      <w:lvlJc w:val="left"/>
      <w:pPr>
        <w:ind w:left="2531" w:hanging="360"/>
      </w:pPr>
    </w:lvl>
    <w:lvl w:ilvl="5" w:tplc="77FA36EC">
      <w:start w:val="1"/>
      <w:numFmt w:val="lowerRoman"/>
      <w:lvlText w:val="%6."/>
      <w:lvlJc w:val="right"/>
      <w:pPr>
        <w:ind w:left="3251" w:hanging="180"/>
      </w:pPr>
    </w:lvl>
    <w:lvl w:ilvl="6" w:tplc="6CFA4A2E">
      <w:start w:val="1"/>
      <w:numFmt w:val="decimal"/>
      <w:lvlText w:val="%7."/>
      <w:lvlJc w:val="left"/>
      <w:pPr>
        <w:ind w:left="3971" w:hanging="360"/>
      </w:pPr>
    </w:lvl>
    <w:lvl w:ilvl="7" w:tplc="245A04C2">
      <w:start w:val="1"/>
      <w:numFmt w:val="lowerLetter"/>
      <w:lvlText w:val="%8."/>
      <w:lvlJc w:val="left"/>
      <w:pPr>
        <w:ind w:left="4691" w:hanging="360"/>
      </w:pPr>
    </w:lvl>
    <w:lvl w:ilvl="8" w:tplc="E932CB96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301E197E"/>
    <w:multiLevelType w:val="hybridMultilevel"/>
    <w:tmpl w:val="3DB6EB7E"/>
    <w:lvl w:ilvl="0" w:tplc="05B089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C6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A308D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1A0B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18FD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747E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C7EF4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A4370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A1E32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433CF"/>
    <w:multiLevelType w:val="multilevel"/>
    <w:tmpl w:val="B8948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1933705"/>
    <w:multiLevelType w:val="hybridMultilevel"/>
    <w:tmpl w:val="DABE5044"/>
    <w:lvl w:ilvl="0" w:tplc="BDAC06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052A5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CE90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04B4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9433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7CD2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4AC8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6810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38D5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C25447"/>
    <w:multiLevelType w:val="hybridMultilevel"/>
    <w:tmpl w:val="D9B6B284"/>
    <w:lvl w:ilvl="0" w:tplc="F26CA7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50C87B34">
      <w:start w:val="1"/>
      <w:numFmt w:val="lowerLetter"/>
      <w:lvlText w:val="%2."/>
      <w:lvlJc w:val="left"/>
      <w:pPr>
        <w:ind w:left="1440" w:hanging="360"/>
      </w:pPr>
    </w:lvl>
    <w:lvl w:ilvl="2" w:tplc="02A6EB74">
      <w:start w:val="1"/>
      <w:numFmt w:val="lowerRoman"/>
      <w:lvlText w:val="%3."/>
      <w:lvlJc w:val="right"/>
      <w:pPr>
        <w:ind w:left="2160" w:hanging="180"/>
      </w:pPr>
    </w:lvl>
    <w:lvl w:ilvl="3" w:tplc="7B7EF634">
      <w:start w:val="1"/>
      <w:numFmt w:val="decimal"/>
      <w:lvlText w:val="%4."/>
      <w:lvlJc w:val="left"/>
      <w:pPr>
        <w:ind w:left="2880" w:hanging="360"/>
      </w:pPr>
    </w:lvl>
    <w:lvl w:ilvl="4" w:tplc="CDD2B0B6">
      <w:start w:val="1"/>
      <w:numFmt w:val="lowerLetter"/>
      <w:lvlText w:val="%5."/>
      <w:lvlJc w:val="left"/>
      <w:pPr>
        <w:ind w:left="3600" w:hanging="360"/>
      </w:pPr>
    </w:lvl>
    <w:lvl w:ilvl="5" w:tplc="B37EA080">
      <w:start w:val="1"/>
      <w:numFmt w:val="lowerRoman"/>
      <w:lvlText w:val="%6."/>
      <w:lvlJc w:val="right"/>
      <w:pPr>
        <w:ind w:left="4320" w:hanging="180"/>
      </w:pPr>
    </w:lvl>
    <w:lvl w:ilvl="6" w:tplc="FCC6DCE4">
      <w:start w:val="1"/>
      <w:numFmt w:val="decimal"/>
      <w:lvlText w:val="%7."/>
      <w:lvlJc w:val="left"/>
      <w:pPr>
        <w:ind w:left="5040" w:hanging="360"/>
      </w:pPr>
    </w:lvl>
    <w:lvl w:ilvl="7" w:tplc="D1F2ED0E">
      <w:start w:val="1"/>
      <w:numFmt w:val="lowerLetter"/>
      <w:lvlText w:val="%8."/>
      <w:lvlJc w:val="left"/>
      <w:pPr>
        <w:ind w:left="5760" w:hanging="360"/>
      </w:pPr>
    </w:lvl>
    <w:lvl w:ilvl="8" w:tplc="CC08F56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A06A5"/>
    <w:multiLevelType w:val="hybridMultilevel"/>
    <w:tmpl w:val="0FD01D56"/>
    <w:lvl w:ilvl="0" w:tplc="F2F65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603E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6406D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1805E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560F6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48CB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5089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C4CB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B249E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6E0A45"/>
    <w:multiLevelType w:val="hybridMultilevel"/>
    <w:tmpl w:val="642081B2"/>
    <w:lvl w:ilvl="0" w:tplc="2AAE99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E0D0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1BA85D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6DEF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A8CDD3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95C9CA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2E88D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1D285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A66BED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4B72B0"/>
    <w:multiLevelType w:val="hybridMultilevel"/>
    <w:tmpl w:val="51C2E8A6"/>
    <w:lvl w:ilvl="0" w:tplc="CB006E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C21E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674D0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25008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410A2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074455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E5E65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1B03A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C54B7F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0144A6"/>
    <w:multiLevelType w:val="hybridMultilevel"/>
    <w:tmpl w:val="B9F8DD74"/>
    <w:lvl w:ilvl="0" w:tplc="3864D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181F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D457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EE1F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EC2ED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3835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DB4CB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FA4A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0D6F7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261E7F"/>
    <w:multiLevelType w:val="hybridMultilevel"/>
    <w:tmpl w:val="3EF4935C"/>
    <w:lvl w:ilvl="0" w:tplc="D93440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50FF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8AC4A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2E47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A67E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83C3A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CB2868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DE7A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9C5D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F176B"/>
    <w:multiLevelType w:val="hybridMultilevel"/>
    <w:tmpl w:val="1FB6DFE8"/>
    <w:lvl w:ilvl="0" w:tplc="7EDC2E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6007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0205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5EA3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0A2F2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B38DE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1120E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3EC9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D3EF7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3A75C9"/>
    <w:multiLevelType w:val="hybridMultilevel"/>
    <w:tmpl w:val="C744F852"/>
    <w:lvl w:ilvl="0" w:tplc="2152B1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E81B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24C35A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99A03C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2F0F7E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362B3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0301F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A4A8EA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1B0C3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2E6E2D"/>
    <w:multiLevelType w:val="hybridMultilevel"/>
    <w:tmpl w:val="FF3A1ADA"/>
    <w:lvl w:ilvl="0" w:tplc="5EAC67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92C9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1E09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6C33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A467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5AA5E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C63F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667A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7062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6"/>
  </w:num>
  <w:num w:numId="5">
    <w:abstractNumId w:val="7"/>
  </w:num>
  <w:num w:numId="6">
    <w:abstractNumId w:val="13"/>
  </w:num>
  <w:num w:numId="7">
    <w:abstractNumId w:val="9"/>
  </w:num>
  <w:num w:numId="8">
    <w:abstractNumId w:val="2"/>
  </w:num>
  <w:num w:numId="9">
    <w:abstractNumId w:val="17"/>
  </w:num>
  <w:num w:numId="10">
    <w:abstractNumId w:val="20"/>
  </w:num>
  <w:num w:numId="11">
    <w:abstractNumId w:val="18"/>
  </w:num>
  <w:num w:numId="12">
    <w:abstractNumId w:val="15"/>
  </w:num>
  <w:num w:numId="13">
    <w:abstractNumId w:val="4"/>
  </w:num>
  <w:num w:numId="14">
    <w:abstractNumId w:val="6"/>
  </w:num>
  <w:num w:numId="15">
    <w:abstractNumId w:val="5"/>
  </w:num>
  <w:num w:numId="16">
    <w:abstractNumId w:val="1"/>
  </w:num>
  <w:num w:numId="17">
    <w:abstractNumId w:val="14"/>
  </w:num>
  <w:num w:numId="18">
    <w:abstractNumId w:val="19"/>
  </w:num>
  <w:num w:numId="19">
    <w:abstractNumId w:val="8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1C1"/>
    <w:rsid w:val="002158EF"/>
    <w:rsid w:val="009B630E"/>
    <w:rsid w:val="009E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F62C"/>
  <w15:docId w15:val="{4B5FB9AC-BF22-4AFE-963C-925313A1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</w:rPr>
  </w:style>
  <w:style w:type="paragraph" w:styleId="1">
    <w:name w:val="heading 1"/>
    <w:next w:val="a"/>
    <w:link w:val="10"/>
    <w:pPr>
      <w:keepNext/>
      <w:ind w:left="5387"/>
      <w:jc w:val="center"/>
      <w:outlineLvl w:val="0"/>
    </w:pPr>
    <w:rPr>
      <w:rFonts w:cs="Arial Unicode MS"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</w:style>
  <w:style w:type="character" w:customStyle="1" w:styleId="afc">
    <w:name w:val="Текст примечания Знак"/>
    <w:basedOn w:val="a0"/>
    <w:link w:val="afb"/>
    <w:uiPriority w:val="99"/>
    <w:semiHidden/>
    <w:rPr>
      <w:rFonts w:cs="Arial Unicode MS"/>
      <w:color w:val="00000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rFonts w:cs="Arial Unicode MS"/>
      <w:b/>
      <w:bCs/>
      <w:color w:val="000000"/>
    </w:rPr>
  </w:style>
  <w:style w:type="paragraph" w:styleId="aff">
    <w:name w:val="Balloon Text"/>
    <w:basedOn w:val="a"/>
    <w:link w:val="aff0"/>
    <w:uiPriority w:val="99"/>
    <w:semiHidden/>
    <w:unhideWhenUsed/>
    <w:rPr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cs="Arial Unicode MS"/>
      <w:color w:val="000000"/>
      <w:sz w:val="18"/>
      <w:szCs w:val="18"/>
    </w:rPr>
  </w:style>
  <w:style w:type="character" w:styleId="aff1">
    <w:name w:val="FollowedHyperlink"/>
    <w:basedOn w:val="a0"/>
    <w:uiPriority w:val="99"/>
    <w:semiHidden/>
    <w:unhideWhenUsed/>
    <w:rPr>
      <w:color w:val="FF00FF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ocdata">
    <w:name w:val="docdata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</w:rPr>
  </w:style>
  <w:style w:type="paragraph" w:styleId="aff2">
    <w:name w:val="Normal (Web)"/>
    <w:basedOn w:val="a"/>
    <w:uiPriority w:val="99"/>
    <w:semiHidden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</w:rPr>
  </w:style>
  <w:style w:type="character" w:customStyle="1" w:styleId="1116">
    <w:name w:val="1116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f3">
    <w:name w:val="List Paragraph"/>
    <w:basedOn w:val="a"/>
    <w:link w:val="aff4"/>
    <w:uiPriority w:val="99"/>
    <w:qFormat/>
    <w:pPr>
      <w:ind w:left="720"/>
      <w:contextualSpacing/>
    </w:pPr>
  </w:style>
  <w:style w:type="character" w:customStyle="1" w:styleId="1000">
    <w:name w:val="1000"/>
    <w:basedOn w:val="a0"/>
  </w:style>
  <w:style w:type="character" w:customStyle="1" w:styleId="aff4">
    <w:name w:val="Абзац списка Знак"/>
    <w:link w:val="aff3"/>
    <w:uiPriority w:val="99"/>
    <w:rPr>
      <w:rFonts w:cs="Arial Unicode MS"/>
      <w:color w:val="000000"/>
    </w:rPr>
  </w:style>
  <w:style w:type="table" w:styleId="af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3F109-BAF4-40D2-AF4B-F3F53BB26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1636</Words>
  <Characters>9327</Characters>
  <Application>Microsoft Office Word</Application>
  <DocSecurity>0</DocSecurity>
  <Lines>77</Lines>
  <Paragraphs>21</Paragraphs>
  <ScaleCrop>false</ScaleCrop>
  <Company/>
  <LinksUpToDate>false</LinksUpToDate>
  <CharactersWithSpaces>10942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ЭТП регион</dc:creator>
  <dc:description>DMK:RE1LMQEBNgQdFyWLqYXNWGhtrHiXMFOcVEztZ1ZYif3Np3ZHKhsMNXyfux00nZ1KL8qGm5qi9451_tFaUQ</dc:description>
  <cp:lastModifiedBy>User</cp:lastModifiedBy>
  <cp:revision>10</cp:revision>
  <dcterms:created xsi:type="dcterms:W3CDTF">2026-09-22T04:37:00Z</dcterms:created>
  <dcterms:modified xsi:type="dcterms:W3CDTF">2026-10-01T04:14:00Z</dcterms:modified>
</cp:coreProperties>
</file>