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99EE5" w14:textId="2222A29D" w:rsidR="00D356FA" w:rsidRDefault="002528AC">
      <w:pPr>
        <w:jc w:val="center"/>
        <w:rPr>
          <w:b/>
          <w:color w:val="000000"/>
        </w:rPr>
      </w:pPr>
      <w:r>
        <w:rPr>
          <w:b/>
          <w:color w:val="000000"/>
        </w:rPr>
        <w:t xml:space="preserve">ПРОЕКТ </w:t>
      </w:r>
      <w:r w:rsidR="0071467D">
        <w:rPr>
          <w:b/>
          <w:color w:val="000000"/>
        </w:rPr>
        <w:t>ДОГОВОР</w:t>
      </w:r>
      <w:r>
        <w:rPr>
          <w:b/>
          <w:color w:val="000000"/>
        </w:rPr>
        <w:t>А</w:t>
      </w:r>
      <w:r w:rsidR="0071467D">
        <w:rPr>
          <w:b/>
          <w:color w:val="000000"/>
        </w:rPr>
        <w:t xml:space="preserve"> № ____</w:t>
      </w:r>
    </w:p>
    <w:p w14:paraId="69D17468" w14:textId="3CD71C43" w:rsidR="00D356FA" w:rsidRDefault="0071467D">
      <w:pPr>
        <w:ind w:firstLine="480"/>
      </w:pPr>
      <w:r>
        <w:rPr>
          <w:rFonts w:eastAsiaTheme="minorEastAsia"/>
        </w:rPr>
        <w:t>г.</w:t>
      </w:r>
      <w:r>
        <w:tab/>
      </w:r>
      <w:r w:rsidR="002D7E46">
        <w:t>Липецк</w:t>
      </w:r>
      <w:r>
        <w:tab/>
        <w:t xml:space="preserve"> </w:t>
      </w:r>
      <w:r>
        <w:tab/>
      </w:r>
      <w:r>
        <w:tab/>
      </w:r>
      <w:r>
        <w:tab/>
        <w:t xml:space="preserve">                          </w:t>
      </w:r>
      <w:r w:rsidR="002D7E46">
        <w:t xml:space="preserve">                         </w:t>
      </w:r>
      <w:r>
        <w:t>«____»___________2026 г.</w:t>
      </w:r>
    </w:p>
    <w:p w14:paraId="236BA2FC" w14:textId="77777777" w:rsidR="00D356FA" w:rsidRPr="00505C02" w:rsidRDefault="00D356FA">
      <w:pPr>
        <w:spacing w:line="240" w:lineRule="atLeast"/>
        <w:ind w:firstLine="480"/>
        <w:rPr>
          <w:b/>
        </w:rPr>
      </w:pPr>
    </w:p>
    <w:p w14:paraId="4A969C7B" w14:textId="5D497902" w:rsidR="00505C02" w:rsidRPr="00C83623" w:rsidRDefault="00505C02" w:rsidP="00C83623">
      <w:pPr>
        <w:spacing w:after="120" w:line="276" w:lineRule="auto"/>
        <w:ind w:firstLine="480"/>
        <w:jc w:val="both"/>
        <w:rPr>
          <w:lang w:eastAsia="zh-CN"/>
        </w:rPr>
      </w:pPr>
      <w:r w:rsidRPr="00505C02">
        <w:rPr>
          <w:color w:val="000000"/>
        </w:rPr>
        <w:t xml:space="preserve">Муниципальное автономное учреждение культуры </w:t>
      </w:r>
      <w:r w:rsidRPr="00505C02">
        <w:rPr>
          <w:b/>
          <w:color w:val="000000"/>
        </w:rPr>
        <w:t>«Культурные пространства Липецка»,</w:t>
      </w:r>
      <w:r w:rsidRPr="00505C02">
        <w:rPr>
          <w:color w:val="000000"/>
        </w:rPr>
        <w:t xml:space="preserve"> именуемое</w:t>
      </w:r>
      <w:r>
        <w:rPr>
          <w:color w:val="000000"/>
        </w:rPr>
        <w:t xml:space="preserve"> в дальнейшем</w:t>
      </w:r>
      <w:r w:rsidRPr="00505C02">
        <w:rPr>
          <w:color w:val="000000"/>
        </w:rPr>
        <w:t xml:space="preserve"> «Заказчик», в лице </w:t>
      </w:r>
      <w:r>
        <w:rPr>
          <w:b/>
          <w:color w:val="000000"/>
        </w:rPr>
        <w:t xml:space="preserve">___________________, </w:t>
      </w:r>
      <w:r w:rsidRPr="00505C02">
        <w:rPr>
          <w:color w:val="000000"/>
        </w:rPr>
        <w:t xml:space="preserve">действующего на основании </w:t>
      </w:r>
      <w:r>
        <w:rPr>
          <w:b/>
          <w:color w:val="000000"/>
        </w:rPr>
        <w:t>___________________,</w:t>
      </w:r>
      <w:r w:rsidRPr="00505C02">
        <w:rPr>
          <w:color w:val="000000"/>
        </w:rPr>
        <w:t xml:space="preserve"> </w:t>
      </w:r>
      <w:r>
        <w:rPr>
          <w:color w:val="000000"/>
        </w:rPr>
        <w:t xml:space="preserve">с одной стороны, и </w:t>
      </w:r>
      <w:r>
        <w:rPr>
          <w:b/>
          <w:color w:val="000000"/>
        </w:rPr>
        <w:t>_____________________</w:t>
      </w:r>
      <w:r w:rsidRPr="00505C02">
        <w:rPr>
          <w:color w:val="000000"/>
        </w:rPr>
        <w:t xml:space="preserve">, именуемое </w:t>
      </w:r>
      <w:r>
        <w:rPr>
          <w:color w:val="000000"/>
        </w:rPr>
        <w:t>в дальнейшем</w:t>
      </w:r>
      <w:r w:rsidRPr="00505C02">
        <w:rPr>
          <w:b/>
          <w:color w:val="000000"/>
        </w:rPr>
        <w:t xml:space="preserve"> </w:t>
      </w:r>
      <w:r w:rsidRPr="00505C02">
        <w:rPr>
          <w:color w:val="000000"/>
        </w:rPr>
        <w:t xml:space="preserve">«Подрядчик», в лице </w:t>
      </w:r>
      <w:r>
        <w:rPr>
          <w:b/>
          <w:color w:val="000000"/>
        </w:rPr>
        <w:t>___________,</w:t>
      </w:r>
      <w:r w:rsidRPr="00505C02">
        <w:rPr>
          <w:color w:val="000000"/>
        </w:rPr>
        <w:t xml:space="preserve"> действующего на основании </w:t>
      </w:r>
      <w:r>
        <w:rPr>
          <w:b/>
          <w:color w:val="000000"/>
        </w:rPr>
        <w:t>______________,</w:t>
      </w:r>
      <w:r w:rsidRPr="00505C02">
        <w:rPr>
          <w:color w:val="000000"/>
        </w:rPr>
        <w:t xml:space="preserve"> с другой стороны, совместно именуемые «Стороны», в соответствии с Федеральным законом от 18.07.2011 № 223-ФЗ «О закупках товаров, работ, услуг отдельными видами юридических лиц» и Положением о закупке Заказчика</w:t>
      </w:r>
      <w:r>
        <w:rPr>
          <w:color w:val="000000"/>
        </w:rPr>
        <w:t xml:space="preserve">, </w:t>
      </w:r>
      <w:r w:rsidRPr="00505C02">
        <w:rPr>
          <w:color w:val="000000"/>
        </w:rPr>
        <w:t xml:space="preserve"> </w:t>
      </w:r>
      <w:r w:rsidR="00C83623" w:rsidRPr="00D5603A">
        <w:t>на о</w:t>
      </w:r>
      <w:r w:rsidR="00C83623">
        <w:t>сновании электронного аукциона</w:t>
      </w:r>
      <w:r w:rsidR="00C83623" w:rsidRPr="00D5603A">
        <w:t xml:space="preserve"> зафи</w:t>
      </w:r>
      <w:r w:rsidR="00C83623">
        <w:t>ксированного в Протоколе подведения итогов от «____»_____ 2026 г. № _________</w:t>
      </w:r>
      <w:r w:rsidR="00C83623" w:rsidRPr="00D5603A">
        <w:t>,</w:t>
      </w:r>
      <w:r w:rsidR="00C83623">
        <w:rPr>
          <w:lang w:eastAsia="zh-CN"/>
        </w:rPr>
        <w:t xml:space="preserve"> </w:t>
      </w:r>
      <w:r w:rsidRPr="00505C02">
        <w:rPr>
          <w:color w:val="000000"/>
        </w:rPr>
        <w:t xml:space="preserve">заключили настоящий Договор о нижеследующем: </w:t>
      </w:r>
    </w:p>
    <w:p w14:paraId="56C48F6C" w14:textId="77777777" w:rsidR="00D356FA" w:rsidRPr="007F56FE" w:rsidRDefault="0071467D">
      <w:pPr>
        <w:numPr>
          <w:ilvl w:val="0"/>
          <w:numId w:val="1"/>
        </w:numPr>
        <w:ind w:firstLine="482"/>
        <w:jc w:val="center"/>
        <w:rPr>
          <w:b/>
        </w:rPr>
      </w:pPr>
      <w:r w:rsidRPr="007F56FE">
        <w:rPr>
          <w:b/>
        </w:rPr>
        <w:t>ПРЕДМЕТ ДОГОВОРА</w:t>
      </w:r>
    </w:p>
    <w:p w14:paraId="7C20563A" w14:textId="36177319" w:rsidR="008B1192" w:rsidRPr="008B1192" w:rsidRDefault="008B1192" w:rsidP="008B1192">
      <w:pPr>
        <w:pStyle w:val="af"/>
        <w:numPr>
          <w:ilvl w:val="1"/>
          <w:numId w:val="1"/>
        </w:numPr>
        <w:jc w:val="both"/>
        <w:rPr>
          <w:rFonts w:eastAsia="Times New Roman"/>
          <w:sz w:val="24"/>
          <w:szCs w:val="24"/>
        </w:rPr>
      </w:pPr>
      <w:r w:rsidRPr="008B1192">
        <w:rPr>
          <w:rFonts w:eastAsia="Times New Roman"/>
          <w:sz w:val="24"/>
          <w:szCs w:val="24"/>
        </w:rPr>
        <w:t xml:space="preserve">Заказчик поручает, а Подрядчик обязуется выполнить работы по сносу деревьев, расчистке территории парка Металлургов от кустарника и мелколесья, погрузке и вывозу образовавшихся </w:t>
      </w:r>
      <w:r w:rsidR="00960CD7">
        <w:rPr>
          <w:rFonts w:eastAsia="Times New Roman"/>
          <w:sz w:val="24"/>
          <w:szCs w:val="24"/>
        </w:rPr>
        <w:t xml:space="preserve"> </w:t>
      </w:r>
      <w:r w:rsidRPr="008B1192">
        <w:rPr>
          <w:rFonts w:eastAsia="Times New Roman"/>
          <w:sz w:val="24"/>
          <w:szCs w:val="24"/>
        </w:rPr>
        <w:t xml:space="preserve">отходов в соответствии с Техническим заданием (Приложение № 1) и согласованным локальным сметным расчётом (Приложение № 2), а Заказчик обязуется принять и оплатить надлежащим образом выполненные работы. </w:t>
      </w:r>
    </w:p>
    <w:p w14:paraId="33DECACE" w14:textId="6CBB3F73" w:rsidR="00D356FA" w:rsidRPr="007F56FE" w:rsidRDefault="0071467D" w:rsidP="00DC63D6">
      <w:pPr>
        <w:numPr>
          <w:ilvl w:val="1"/>
          <w:numId w:val="1"/>
        </w:numPr>
        <w:jc w:val="both"/>
      </w:pPr>
      <w:r w:rsidRPr="007F56FE">
        <w:rPr>
          <w:b/>
          <w:bCs/>
        </w:rPr>
        <w:t xml:space="preserve">Место выполнения работ: </w:t>
      </w:r>
      <w:r w:rsidR="0019121A" w:rsidRPr="007F56FE">
        <w:rPr>
          <w:bCs/>
        </w:rPr>
        <w:t>г. Липецк, территория парка Металлургов</w:t>
      </w:r>
      <w:r w:rsidR="00DC63D6" w:rsidRPr="007F56FE">
        <w:rPr>
          <w:bCs/>
        </w:rPr>
        <w:t xml:space="preserve"> (</w:t>
      </w:r>
      <w:r w:rsidR="00DC63D6" w:rsidRPr="007F56FE">
        <w:rPr>
          <w:rStyle w:val="3b"/>
          <w:rFonts w:eastAsia="Liberation Sans"/>
          <w:color w:val="000000"/>
          <w:sz w:val="24"/>
          <w:szCs w:val="24"/>
        </w:rPr>
        <w:t xml:space="preserve">г. Липецк, </w:t>
      </w:r>
      <w:r w:rsidR="00DC63D6" w:rsidRPr="007F56FE">
        <w:rPr>
          <w:rStyle w:val="3b"/>
          <w:rFonts w:eastAsia="Liberation Sans"/>
          <w:color w:val="000000"/>
          <w:sz w:val="24"/>
          <w:szCs w:val="24"/>
        </w:rPr>
        <w:br/>
        <w:t>ул. Адмирала Макарова, между д. 1б и д. 1в)</w:t>
      </w:r>
      <w:r w:rsidR="0019121A" w:rsidRPr="007F56FE">
        <w:rPr>
          <w:bCs/>
        </w:rPr>
        <w:t>.</w:t>
      </w:r>
    </w:p>
    <w:p w14:paraId="051722D9" w14:textId="77777777" w:rsidR="00D356FA" w:rsidRPr="00485040" w:rsidRDefault="00D356FA">
      <w:pPr>
        <w:jc w:val="both"/>
        <w:rPr>
          <w:b/>
        </w:rPr>
      </w:pPr>
    </w:p>
    <w:p w14:paraId="40288E3D"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sz w:val="22"/>
        </w:rPr>
        <w:t>ЦЕНА ДОГОВОРА И ПОРЯДОК РАСЧЕТОВ</w:t>
      </w:r>
    </w:p>
    <w:p w14:paraId="6EE58409"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Цена настоящего Договора определяется по результатам закупки и составляет ________ (________________) рублей ___ копеек, включая НДС по ставке ___% в сумме ________ рублей либо без НДС на основании: __________________. </w:t>
      </w:r>
    </w:p>
    <w:p w14:paraId="76075137" w14:textId="77777777" w:rsidR="00485040" w:rsidRPr="00485040" w:rsidRDefault="00485040" w:rsidP="00485040">
      <w:pPr>
        <w:widowControl w:val="0"/>
        <w:spacing w:after="80" w:line="252" w:lineRule="auto"/>
        <w:contextualSpacing/>
        <w:jc w:val="both"/>
        <w:rPr>
          <w:color w:val="000000"/>
        </w:rPr>
      </w:pPr>
      <w:r w:rsidRPr="00485040">
        <w:rPr>
          <w:color w:val="000000"/>
        </w:rPr>
        <w:t>В цену Договора включены все затраты Подрядчика на выполнение предусмотренного Техническим заданием объёма работ, включая оплату труда, использование и доставку техники, подъёмников, инструмента и средств защиты, ограждение территории, безопасный спуск ветвей, сбор, погрузку и вывоз растительных остатков, уборку участка, оформление предусмотренной Договором документации, налоги, сборы и иные обязательные платежи. Дополнительная оплата указанных расходов не допускается.</w:t>
      </w:r>
    </w:p>
    <w:p w14:paraId="11C3A63E"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19CD445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Изменение технологии допускается по предварительному письменному согласованию Сторон при сохранении безопасности, объёма и качества результата, без увеличения цены, с соблюдением Положения о закупке Заказчика и условий закупки. Такое согласование не разрешает снос деревьев вне утверждённого перечня, замену обрезки сносом или</w:t>
      </w:r>
      <w:r w:rsidRPr="00485040">
        <w:rPr>
          <w:b/>
          <w:color w:val="000000"/>
        </w:rPr>
        <w:t xml:space="preserve"> </w:t>
      </w:r>
      <w:r w:rsidRPr="00485040">
        <w:rPr>
          <w:color w:val="000000"/>
        </w:rPr>
        <w:t xml:space="preserve">самовольное увеличение объёма работ. </w:t>
      </w:r>
    </w:p>
    <w:p w14:paraId="72C43AD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Заказчик оплачивает надлежащим образом выполненные и принятые работы в течение 7 (семи) рабочих дней с даты приёмки, оформленной подписанным</w:t>
      </w:r>
      <w:r w:rsidRPr="00485040">
        <w:rPr>
          <w:b/>
          <w:color w:val="000000"/>
        </w:rPr>
        <w:t xml:space="preserve"> </w:t>
      </w:r>
      <w:r w:rsidRPr="00485040">
        <w:rPr>
          <w:color w:val="000000"/>
        </w:rPr>
        <w:t xml:space="preserve">Сторонами актом. Авансирование не предусмотрено. </w:t>
      </w:r>
    </w:p>
    <w:p w14:paraId="6D130806"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Частичная приёмка допускается в отношении самостоятельного, завершённого и безопасного результата по согласованному перечню деревьев. Его стоимость определяется по единичным расценкам сметы. </w:t>
      </w:r>
    </w:p>
    <w:p w14:paraId="0E27C2FF"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6706B02" w14:textId="77777777" w:rsidR="00485040" w:rsidRPr="00485040" w:rsidRDefault="00485040" w:rsidP="00485040">
      <w:pPr>
        <w:widowControl w:val="0"/>
        <w:numPr>
          <w:ilvl w:val="1"/>
          <w:numId w:val="1"/>
        </w:numPr>
        <w:spacing w:after="80" w:line="252" w:lineRule="auto"/>
        <w:contextualSpacing/>
        <w:jc w:val="both"/>
        <w:rPr>
          <w:bCs/>
          <w:iCs/>
          <w:color w:val="000000"/>
        </w:rPr>
      </w:pPr>
      <w:r w:rsidRPr="00485040">
        <w:rPr>
          <w:bCs/>
          <w:iCs/>
          <w:color w:val="000000"/>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ED9E95" w14:textId="6268138A" w:rsidR="00485040" w:rsidRPr="00485040" w:rsidRDefault="00485040" w:rsidP="00485040">
      <w:pPr>
        <w:widowControl w:val="0"/>
        <w:numPr>
          <w:ilvl w:val="1"/>
          <w:numId w:val="1"/>
        </w:numPr>
        <w:spacing w:after="80" w:line="252" w:lineRule="auto"/>
        <w:contextualSpacing/>
        <w:jc w:val="both"/>
        <w:rPr>
          <w:bCs/>
          <w:iCs/>
          <w:color w:val="000000"/>
        </w:rPr>
      </w:pPr>
      <w:r w:rsidRPr="00485040">
        <w:rPr>
          <w:bCs/>
          <w:iCs/>
          <w:color w:val="000000"/>
        </w:rPr>
        <w:lastRenderedPageBreak/>
        <w:t>Источник финансирования – средства Заказчика.</w:t>
      </w:r>
    </w:p>
    <w:p w14:paraId="4DC28932" w14:textId="77777777" w:rsidR="00485040" w:rsidRPr="00485040" w:rsidRDefault="00485040" w:rsidP="00485040">
      <w:pPr>
        <w:widowControl w:val="0"/>
        <w:spacing w:after="80" w:line="252" w:lineRule="auto"/>
        <w:contextualSpacing/>
        <w:jc w:val="both"/>
        <w:rPr>
          <w:bCs/>
          <w:iCs/>
          <w:color w:val="000000"/>
        </w:rPr>
      </w:pPr>
    </w:p>
    <w:p w14:paraId="73E9AAD1"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sz w:val="22"/>
        </w:rPr>
        <w:t>СРОКИ ВЫПОЛНЕНИЯ РАБОТ</w:t>
      </w:r>
    </w:p>
    <w:p w14:paraId="664B1B52" w14:textId="77777777" w:rsidR="00485040" w:rsidRPr="00485040" w:rsidRDefault="00485040" w:rsidP="00485040">
      <w:pPr>
        <w:widowControl w:val="0"/>
        <w:numPr>
          <w:ilvl w:val="1"/>
          <w:numId w:val="1"/>
        </w:numPr>
        <w:spacing w:after="80" w:line="252" w:lineRule="auto"/>
        <w:contextualSpacing/>
        <w:jc w:val="both"/>
        <w:rPr>
          <w:b/>
          <w:color w:val="000000"/>
        </w:rPr>
      </w:pPr>
      <w:r w:rsidRPr="00485040">
        <w:rPr>
          <w:color w:val="000000"/>
        </w:rPr>
        <w:t xml:space="preserve">Срок выполнения работ: 20 календарных дней со дня, следующего за датой заключения Договора. В срок входят подготовка, снос, расчистка, погрузка и вывоз растительных остатков, очистка территории и предъявление результата к приёмке. </w:t>
      </w:r>
    </w:p>
    <w:p w14:paraId="6A63FB51" w14:textId="77777777" w:rsidR="00485040" w:rsidRPr="00485040" w:rsidRDefault="00485040" w:rsidP="00485040">
      <w:pPr>
        <w:widowControl w:val="0"/>
        <w:numPr>
          <w:ilvl w:val="1"/>
          <w:numId w:val="1"/>
        </w:numPr>
        <w:spacing w:after="80" w:line="252" w:lineRule="auto"/>
        <w:contextualSpacing/>
        <w:jc w:val="both"/>
        <w:rPr>
          <w:b/>
          <w:color w:val="000000"/>
        </w:rPr>
      </w:pPr>
      <w:r w:rsidRPr="00485040">
        <w:rPr>
          <w:color w:val="000000"/>
        </w:rPr>
        <w:t xml:space="preserve">Подрядчик представляет график работ в течение двух рабочих дней после заключения Договора; Заказчик рассматривает его в течение двух рабочих дней. Подрядчик устраняет замечания в течение одного рабочего дня. Согласование графика не изменяет установленный двадцатидневный срок. При препятствиях, не зависящих от Подрядчика, он незамедлительно сообщает их причины и влияние на срок, представляет подтверждения и меры по уменьшению задержки. Изменение срока допускается только в предусмотренном законом и Договором порядке. Время работ и временное ограничение доступа посетителей согласуются с Заказчиком с соблюдением действующих требований о тишине. </w:t>
      </w:r>
    </w:p>
    <w:p w14:paraId="45E906C7" w14:textId="77777777" w:rsidR="00485040" w:rsidRPr="00485040" w:rsidRDefault="00485040" w:rsidP="00485040">
      <w:pPr>
        <w:widowControl w:val="0"/>
        <w:spacing w:after="80" w:line="252" w:lineRule="auto"/>
        <w:contextualSpacing/>
        <w:jc w:val="both"/>
        <w:rPr>
          <w:b/>
          <w:color w:val="000000"/>
        </w:rPr>
      </w:pPr>
    </w:p>
    <w:p w14:paraId="18AD4D29"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t>ПРАВА И ОБЯЗАННОСТИ ЗАКАЗЧИКА</w:t>
      </w:r>
    </w:p>
    <w:p w14:paraId="4B75E59A" w14:textId="77777777" w:rsidR="00485040" w:rsidRPr="00485040" w:rsidRDefault="00485040" w:rsidP="00485040">
      <w:pPr>
        <w:widowControl w:val="0"/>
        <w:numPr>
          <w:ilvl w:val="1"/>
          <w:numId w:val="1"/>
        </w:numPr>
        <w:spacing w:after="80" w:line="252" w:lineRule="auto"/>
        <w:contextualSpacing/>
        <w:jc w:val="both"/>
        <w:rPr>
          <w:b/>
          <w:bCs/>
          <w:color w:val="000000"/>
        </w:rPr>
      </w:pPr>
      <w:r w:rsidRPr="00485040">
        <w:rPr>
          <w:bCs/>
          <w:color w:val="000000"/>
        </w:rPr>
        <w:t>Заказчик обязуется:</w:t>
      </w:r>
    </w:p>
    <w:p w14:paraId="04F61845"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Утвердить перечень лиц, которые от имени Заказчика уполномочиваются осуществлять контроль за ходом выполнения работ на Объекте.</w:t>
      </w:r>
    </w:p>
    <w:p w14:paraId="700DC1F1" w14:textId="77777777" w:rsidR="00485040" w:rsidRPr="00485040" w:rsidRDefault="00485040" w:rsidP="00485040">
      <w:pPr>
        <w:widowControl w:val="0"/>
        <w:numPr>
          <w:ilvl w:val="0"/>
          <w:numId w:val="2"/>
        </w:numPr>
        <w:spacing w:after="80" w:line="252" w:lineRule="auto"/>
        <w:ind w:left="0" w:firstLine="0"/>
        <w:contextualSpacing/>
        <w:jc w:val="both"/>
        <w:rPr>
          <w:color w:val="000000"/>
        </w:rPr>
      </w:pPr>
      <w:r w:rsidRPr="00485040">
        <w:rPr>
          <w:color w:val="000000"/>
        </w:rPr>
        <w:t>Передать Подрядчику в течение 2 (двух) рабочих дней со дня заключения Договора</w:t>
      </w:r>
      <w:r w:rsidRPr="00485040">
        <w:rPr>
          <w:b/>
          <w:color w:val="000000"/>
        </w:rPr>
        <w:t xml:space="preserve"> </w:t>
      </w:r>
      <w:r w:rsidRPr="00485040">
        <w:rPr>
          <w:bCs/>
          <w:color w:val="000000"/>
        </w:rPr>
        <w:t>технические условия на временное присоединение к сетям электроснабжения, водоснабжения, канализации, а также определить место временных источников электроснабжения для выполнения работ.</w:t>
      </w:r>
      <w:r w:rsidRPr="00485040">
        <w:rPr>
          <w:color w:val="000000"/>
        </w:rPr>
        <w:t xml:space="preserve"> </w:t>
      </w:r>
    </w:p>
    <w:p w14:paraId="5AD62134"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применимыми требованиями к сносу деревьев, расчистке поросли и безопасности работ. </w:t>
      </w:r>
    </w:p>
    <w:p w14:paraId="63C49C09"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Производить приемку и расчеты за фактически выполненные работы, согласно условиям настоящего Договора.</w:t>
      </w:r>
    </w:p>
    <w:p w14:paraId="08A2DE70" w14:textId="77777777" w:rsidR="00485040" w:rsidRPr="00485040" w:rsidRDefault="00485040" w:rsidP="00485040">
      <w:pPr>
        <w:widowControl w:val="0"/>
        <w:numPr>
          <w:ilvl w:val="1"/>
          <w:numId w:val="1"/>
        </w:numPr>
        <w:spacing w:after="80" w:line="252" w:lineRule="auto"/>
        <w:contextualSpacing/>
        <w:jc w:val="both"/>
        <w:rPr>
          <w:b/>
          <w:bCs/>
          <w:color w:val="000000"/>
        </w:rPr>
      </w:pPr>
      <w:r w:rsidRPr="00485040">
        <w:rPr>
          <w:bCs/>
          <w:color w:val="000000"/>
        </w:rPr>
        <w:t>Заказчик вправе:</w:t>
      </w:r>
    </w:p>
    <w:p w14:paraId="6B3C2801"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 xml:space="preserve">В целях осуществления контроля за выполнением работ на объекте, заключать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 </w:t>
      </w:r>
    </w:p>
    <w:p w14:paraId="7DD7ACD7"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560EA552"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Осматривать и испытывать материалы и оборудование, применяемые Подрядчиком для выполнения работ;</w:t>
      </w:r>
    </w:p>
    <w:p w14:paraId="0AE92651"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Требовать предусмотренные Договором документы, подтверждающие объём и качество выполнение работ</w:t>
      </w:r>
      <w:r w:rsidRPr="00485040">
        <w:rPr>
          <w:b/>
          <w:color w:val="000000"/>
        </w:rPr>
        <w:t xml:space="preserve">, </w:t>
      </w:r>
      <w:r w:rsidRPr="00485040">
        <w:rPr>
          <w:color w:val="000000"/>
        </w:rPr>
        <w:t xml:space="preserve">включая фотоотчёт и документы о вывозе. </w:t>
      </w:r>
    </w:p>
    <w:p w14:paraId="2D6F97A4"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Осуществлять контроль качества выполняемых работ Подрядчиком;</w:t>
      </w:r>
    </w:p>
    <w:p w14:paraId="2D193A7B"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 xml:space="preserve">Предъявлять требования, связанные с недостатками результата работ, в сроки и при условиях, предусмотренных статьями 720–724 Гражданского кодекса Российской Федерации. </w:t>
      </w:r>
    </w:p>
    <w:p w14:paraId="3BE55A99"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В любое время проверять ход и качество работ, выполняемых Подрядчиком, не вмешиваясь в его хозяйственную деятельность;</w:t>
      </w:r>
    </w:p>
    <w:p w14:paraId="68D17838"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Отказать в оплате за выполненные работы, не предусмотренные настоящим Договором;</w:t>
      </w:r>
    </w:p>
    <w:p w14:paraId="46FDF7FA" w14:textId="77777777" w:rsidR="00485040" w:rsidRPr="00350054" w:rsidRDefault="00485040" w:rsidP="00485040">
      <w:pPr>
        <w:widowControl w:val="0"/>
        <w:numPr>
          <w:ilvl w:val="2"/>
          <w:numId w:val="1"/>
        </w:numPr>
        <w:spacing w:after="80" w:line="252" w:lineRule="auto"/>
        <w:contextualSpacing/>
        <w:jc w:val="both"/>
        <w:rPr>
          <w:color w:val="000000"/>
        </w:rPr>
      </w:pPr>
      <w:r w:rsidRPr="00485040">
        <w:rPr>
          <w:color w:val="000000"/>
        </w:rPr>
        <w:t xml:space="preserve">Отказать в приёмке и оплате работ при наличии обоснованных замечаний к их объёму или качеству, направив мотивированный отказ. Нарушения, не препятствующие приёмке самостоятельной надлежаще выполненной части работ, не являются основанием для неоплаты такой принятой части. Дополнительные работы без надлежащего письменного согласования не выполняются и не подлежат оплате как согласованное исполнение Договора. </w:t>
      </w:r>
    </w:p>
    <w:p w14:paraId="4BC4DA1D" w14:textId="77777777" w:rsidR="00485040" w:rsidRPr="00485040" w:rsidRDefault="00485040" w:rsidP="00485040">
      <w:pPr>
        <w:widowControl w:val="0"/>
        <w:spacing w:after="80" w:line="252" w:lineRule="auto"/>
        <w:contextualSpacing/>
        <w:jc w:val="both"/>
        <w:rPr>
          <w:color w:val="000000"/>
        </w:rPr>
      </w:pPr>
    </w:p>
    <w:p w14:paraId="181F006C"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lastRenderedPageBreak/>
        <w:t>ПРАВА И ОБЯЗАННОСТИ ПОДРЯДЧИКА</w:t>
      </w:r>
    </w:p>
    <w:p w14:paraId="785FF776" w14:textId="77777777" w:rsidR="00485040" w:rsidRPr="00485040" w:rsidRDefault="00485040" w:rsidP="00485040">
      <w:pPr>
        <w:widowControl w:val="0"/>
        <w:numPr>
          <w:ilvl w:val="1"/>
          <w:numId w:val="1"/>
        </w:numPr>
        <w:spacing w:after="80" w:line="252" w:lineRule="auto"/>
        <w:contextualSpacing/>
        <w:jc w:val="both"/>
        <w:rPr>
          <w:b/>
          <w:bCs/>
          <w:color w:val="000000"/>
        </w:rPr>
      </w:pPr>
      <w:r w:rsidRPr="00485040">
        <w:rPr>
          <w:bCs/>
          <w:color w:val="000000"/>
        </w:rPr>
        <w:t>Обязанности Подрядчика:</w:t>
      </w:r>
    </w:p>
    <w:p w14:paraId="14A56DF8"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Подрядчик до начала выполнения работ предоставляет Заказчику:</w:t>
      </w:r>
    </w:p>
    <w:p w14:paraId="29787F90"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 план график выполнения работ для согласования Заказчиком; </w:t>
      </w:r>
    </w:p>
    <w:p w14:paraId="0EC28132"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 копию приказа о назначении ответственного за проведение работ и соблюдение требований пожарной безопасности, охраны труда и охраны окружающей среды; </w:t>
      </w:r>
    </w:p>
    <w:p w14:paraId="56E31263" w14:textId="77777777" w:rsidR="00485040" w:rsidRPr="00485040" w:rsidRDefault="00485040" w:rsidP="00485040">
      <w:pPr>
        <w:widowControl w:val="0"/>
        <w:spacing w:after="80" w:line="252" w:lineRule="auto"/>
        <w:contextualSpacing/>
        <w:jc w:val="both"/>
        <w:rPr>
          <w:color w:val="000000"/>
        </w:rPr>
      </w:pPr>
      <w:r w:rsidRPr="00485040">
        <w:rPr>
          <w:color w:val="000000"/>
        </w:rPr>
        <w:t>- список спецтехники и оборудования необходимых в производстве работ;</w:t>
      </w:r>
    </w:p>
    <w:p w14:paraId="604534C8" w14:textId="77777777" w:rsidR="00485040" w:rsidRPr="00485040" w:rsidRDefault="00485040" w:rsidP="00485040">
      <w:pPr>
        <w:widowControl w:val="0"/>
        <w:spacing w:after="80" w:line="252" w:lineRule="auto"/>
        <w:contextualSpacing/>
        <w:jc w:val="both"/>
        <w:rPr>
          <w:color w:val="000000"/>
        </w:rPr>
      </w:pPr>
      <w:r w:rsidRPr="00485040">
        <w:rPr>
          <w:color w:val="000000"/>
        </w:rPr>
        <w:t>- список сотрудников необходимых для выполнения данных видов работ (допуск работников Подрядчика на территорию учреждения).</w:t>
      </w:r>
    </w:p>
    <w:p w14:paraId="5A06CE2C" w14:textId="77777777" w:rsidR="00485040" w:rsidRPr="00485040" w:rsidRDefault="00485040" w:rsidP="00485040">
      <w:pPr>
        <w:spacing w:after="80" w:line="252" w:lineRule="auto"/>
        <w:ind w:firstLine="708"/>
        <w:jc w:val="both"/>
        <w:rPr>
          <w:color w:val="000000"/>
        </w:rPr>
      </w:pPr>
      <w:r w:rsidRPr="00485040">
        <w:rPr>
          <w:color w:val="000000"/>
        </w:rPr>
        <w:t>Работы на высоте выполняются с соблюдением действующих требований охраны труда. Самовольное обезвершинивание, повреждение сохраняемых деревьев и изменение согласованной технологии запрещаются. Для сноса Подрядчик предусматривает контролируемое направление падения или поэтапный спуск частей дерева, защиту соседних насаждений и имущества. Валка дерева целиком допускается только при подтверждённой безопасности.</w:t>
      </w:r>
    </w:p>
    <w:p w14:paraId="52204EF1"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Обеспечить:</w:t>
      </w:r>
    </w:p>
    <w:p w14:paraId="3C814F0A" w14:textId="77777777" w:rsidR="00485040" w:rsidRPr="00485040" w:rsidRDefault="00485040" w:rsidP="00485040">
      <w:pPr>
        <w:numPr>
          <w:ilvl w:val="0"/>
          <w:numId w:val="3"/>
        </w:numPr>
        <w:spacing w:after="80" w:line="252" w:lineRule="auto"/>
        <w:ind w:left="0" w:firstLine="0"/>
        <w:jc w:val="both"/>
        <w:rPr>
          <w:color w:val="000000"/>
        </w:rPr>
      </w:pPr>
      <w:r w:rsidRPr="00485040">
        <w:rPr>
          <w:color w:val="000000"/>
        </w:rPr>
        <w:t xml:space="preserve">производство работ в полном соответствии с технической документацией, сроками, применимыми требованиями к сносу деревьев, расчистке поросли, охране труда и безопасности; </w:t>
      </w:r>
    </w:p>
    <w:p w14:paraId="47C20428" w14:textId="77777777" w:rsidR="00485040" w:rsidRPr="00485040" w:rsidRDefault="00485040" w:rsidP="00485040">
      <w:pPr>
        <w:numPr>
          <w:ilvl w:val="0"/>
          <w:numId w:val="3"/>
        </w:numPr>
        <w:spacing w:after="80" w:line="252" w:lineRule="auto"/>
        <w:ind w:left="0" w:firstLine="0"/>
        <w:jc w:val="both"/>
        <w:rPr>
          <w:color w:val="000000"/>
        </w:rPr>
      </w:pPr>
      <w:r w:rsidRPr="00485040">
        <w:rPr>
          <w:color w:val="000000"/>
        </w:rPr>
        <w:t>качество выполнения всех работ в соответствии с технической документацией, действующими нормами и техническими условиями;</w:t>
      </w:r>
    </w:p>
    <w:p w14:paraId="79263DFB" w14:textId="77777777" w:rsidR="00485040" w:rsidRPr="00485040" w:rsidRDefault="00485040" w:rsidP="00485040">
      <w:pPr>
        <w:numPr>
          <w:ilvl w:val="0"/>
          <w:numId w:val="3"/>
        </w:numPr>
        <w:spacing w:after="80" w:line="252" w:lineRule="auto"/>
        <w:ind w:left="0" w:firstLine="0"/>
        <w:jc w:val="both"/>
        <w:rPr>
          <w:color w:val="000000"/>
        </w:rPr>
      </w:pPr>
      <w:r w:rsidRPr="00485040">
        <w:rPr>
          <w:color w:val="000000"/>
        </w:rPr>
        <w:t xml:space="preserve">своевременное устранение за свой счет недостатков и дефектов, выявленных при приемке работ; </w:t>
      </w:r>
    </w:p>
    <w:p w14:paraId="4B24C304" w14:textId="77777777" w:rsidR="00485040" w:rsidRPr="00485040" w:rsidRDefault="00485040" w:rsidP="00485040">
      <w:pPr>
        <w:numPr>
          <w:ilvl w:val="0"/>
          <w:numId w:val="3"/>
        </w:numPr>
        <w:spacing w:after="80" w:line="252" w:lineRule="auto"/>
        <w:ind w:left="0" w:firstLine="0"/>
        <w:jc w:val="both"/>
        <w:rPr>
          <w:color w:val="000000"/>
        </w:rPr>
      </w:pPr>
      <w:r w:rsidRPr="00485040">
        <w:rPr>
          <w:color w:val="000000"/>
        </w:rPr>
        <w:t>сдать результаты работы Заказчику в состоянии, позволяющем осуществлять нормальную эксплуатацию объекта.</w:t>
      </w:r>
    </w:p>
    <w:p w14:paraId="5C5A3B9B"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Обеспечить безопасность выполнения работ и выполнения требований безопасности для жизни, здоровья, имущества и окружающей среды.</w:t>
      </w:r>
    </w:p>
    <w:p w14:paraId="0CAD8A45" w14:textId="77777777" w:rsidR="00485040" w:rsidRPr="00485040" w:rsidRDefault="00485040" w:rsidP="00485040">
      <w:pPr>
        <w:spacing w:after="80" w:line="252" w:lineRule="auto"/>
        <w:jc w:val="both"/>
        <w:rPr>
          <w:color w:val="000000"/>
        </w:rPr>
      </w:pPr>
      <w:r w:rsidRPr="00485040">
        <w:rPr>
          <w:color w:val="000000"/>
        </w:rPr>
        <w:t xml:space="preserve">Подрядчик до начала работ за свой счёт ограждает опасную зону, устанавливает знаки и обеспечивает постоянный контроль доступа в неё. Работы над открытыми проходами и при нахождении посторонних в опасной зоне запрещены. Подрядчик обеспечивает безопасный спуск ветвей и предотвращение повреждения имущества. При условиях, не допускающих безопасное выполнение работ, работы прекращаются с немедленным уведомлением Заказчика. </w:t>
      </w:r>
    </w:p>
    <w:p w14:paraId="789E2E30" w14:textId="77777777" w:rsidR="00485040" w:rsidRPr="00485040" w:rsidRDefault="00485040" w:rsidP="00485040">
      <w:pPr>
        <w:spacing w:after="80" w:line="252" w:lineRule="auto"/>
        <w:jc w:val="both"/>
        <w:rPr>
          <w:color w:val="000000"/>
        </w:rPr>
      </w:pPr>
      <w:r w:rsidRPr="00485040">
        <w:rPr>
          <w:color w:val="000000"/>
        </w:rPr>
        <w:t xml:space="preserve">В установленные сроки Подрядчик должен приступить к выполнению работ согласно условиям Договора и Технического задания. </w:t>
      </w:r>
    </w:p>
    <w:p w14:paraId="675EDF52"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Подрядчик отвечает перед Заказчиком за действия работников и привлечённых им лиц. Повреждения насаждений, покрытий, сооружений и коммуникаций фиксируются актом с фотофиксацией. При неявке или отказе Подрядчика подписать акт после надлежащего уведомления Заказчик вправе оформить односторонний акт. Подрядчик восстанавливает повреждённое по его вине имущество в согласованный срок либо возмещает документально подтверждённый ущерб. В пределах, допускаемых законом, Подрядчик возмещает обоснованные расходы Заказчика по удовлетворению требований третьих лиц, вызванных нарушениями Подрядчика, при подтверждении причинной связи и размера расходов. </w:t>
      </w:r>
    </w:p>
    <w:p w14:paraId="3DAA3E9B"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Перед началом работ уточнить расположение подземных и надземных коммуникаций, проверить безопасные расстояния для техники и падающих фрагментов; при необходимости согласовать производство работ с владельцами сетей. Работы в охранных зонах выполняются только с соблюдением применимых ограничений. </w:t>
      </w:r>
    </w:p>
    <w:p w14:paraId="473096C7"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2E151B4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AC505A0"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7375D537"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lastRenderedPageBreak/>
        <w:t xml:space="preserve">При обоснованной претензии к действиям работника Подрядчика Заказчик вправе потребовать его отстранения от работ по Договору. Подрядчик обеспечивает замену квалифицированным работником без ухудшения сроков и качества. Распределение ответственности перед третьими лицами определяется законодательством; обязанности Подрядчика по возмещению ущерба Заказчику сохраняются. </w:t>
      </w:r>
    </w:p>
    <w:p w14:paraId="0A819632"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Подрядчик обеспечивает соблюдение требований пожарной безопасности, назначает ответственное лицо, проводит обязательные инструктажи и обеспечивает работников необходимыми средствами</w:t>
      </w:r>
      <w:r w:rsidRPr="00485040">
        <w:rPr>
          <w:b/>
          <w:color w:val="000000"/>
        </w:rPr>
        <w:t xml:space="preserve"> </w:t>
      </w:r>
      <w:r w:rsidRPr="00485040">
        <w:rPr>
          <w:color w:val="000000"/>
        </w:rPr>
        <w:t xml:space="preserve">защиты и пожаротушения. </w:t>
      </w:r>
    </w:p>
    <w:p w14:paraId="286BAF58"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Подрядчик должен немедленно извещать Заказчика и до получения соответствующих указаний приостановить работы при обнаружении:</w:t>
      </w:r>
    </w:p>
    <w:p w14:paraId="463278C4" w14:textId="77777777" w:rsidR="00485040" w:rsidRPr="00485040" w:rsidRDefault="00485040" w:rsidP="00485040">
      <w:pPr>
        <w:widowControl w:val="0"/>
        <w:spacing w:after="80" w:line="252" w:lineRule="auto"/>
        <w:contextualSpacing/>
        <w:jc w:val="both"/>
        <w:rPr>
          <w:color w:val="000000"/>
        </w:rPr>
      </w:pPr>
      <w:r w:rsidRPr="00485040">
        <w:rPr>
          <w:color w:val="000000"/>
        </w:rPr>
        <w:t>- возможных неблагоприятных для Заказчика последствий выполнения его указаний о способе исполнения работ;</w:t>
      </w:r>
    </w:p>
    <w:p w14:paraId="194FE114"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 иных не зависящих от Подрядчика обстоятельств, угрожающих безопасности людей, насаждений, имущества либо препятствующих надлежащему завершению работ в срок. </w:t>
      </w:r>
    </w:p>
    <w:p w14:paraId="287A88FE"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До подписания акта о приемке выполненных работ вывезти за пределы территории, на которой проводятся работы, принадлежащие Подрядчику спецтехнику, оборудование, инвентарь, инструменты и другое имущество, а также очистить территорию от мусора, временных сооружений.</w:t>
      </w:r>
    </w:p>
    <w:p w14:paraId="7FE6521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Подрядчик ежедневно освобождает проходы и проезды, до предъявления результата к приёмке полностью очищает участок, выполняет погрузку, транспортирование, разгрузку и передачу отходов на специально отведенное места. Сжигание и складирование отходов в не согласованных местах запрещены. </w:t>
      </w:r>
    </w:p>
    <w:p w14:paraId="41E8F435"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Транспортировка всех грузов, необходимых для выполнения работ, страхование перевозок, погрузо-разгрузочные работы, складирование  входят в обязанность Подрядчика и производятся за его счет.</w:t>
      </w:r>
    </w:p>
    <w:p w14:paraId="20ED6EC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FC03DE8"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1D13D728" w14:textId="77777777" w:rsidR="00485040" w:rsidRPr="00485040" w:rsidRDefault="00485040" w:rsidP="00485040">
      <w:pPr>
        <w:widowControl w:val="0"/>
        <w:numPr>
          <w:ilvl w:val="1"/>
          <w:numId w:val="1"/>
        </w:numPr>
        <w:spacing w:after="80" w:line="252" w:lineRule="auto"/>
        <w:contextualSpacing/>
        <w:jc w:val="both"/>
        <w:rPr>
          <w:b/>
          <w:bCs/>
          <w:color w:val="000000"/>
        </w:rPr>
      </w:pPr>
      <w:r w:rsidRPr="00485040">
        <w:rPr>
          <w:bCs/>
          <w:color w:val="000000"/>
        </w:rPr>
        <w:t>Права Подрядчика:</w:t>
      </w:r>
    </w:p>
    <w:p w14:paraId="1D31E643" w14:textId="77777777" w:rsidR="00485040" w:rsidRPr="00485040" w:rsidRDefault="00485040" w:rsidP="00485040">
      <w:pPr>
        <w:widowControl w:val="0"/>
        <w:numPr>
          <w:ilvl w:val="2"/>
          <w:numId w:val="1"/>
        </w:numPr>
        <w:spacing w:after="80" w:line="252" w:lineRule="auto"/>
        <w:contextualSpacing/>
        <w:jc w:val="both"/>
        <w:rPr>
          <w:color w:val="000000"/>
        </w:rPr>
      </w:pPr>
      <w:r w:rsidRPr="00485040">
        <w:rPr>
          <w:color w:val="000000"/>
        </w:rPr>
        <w:t xml:space="preserve">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 До допуска субподрядчика Подрядчик письменно сообщает Заказчику его наименование, реквизиты, состав передаваемых работ и сведения о квалификации и обязательных допусках. Привлечение субподрядчиков допускается с соблюдением условий закупки. </w:t>
      </w:r>
    </w:p>
    <w:p w14:paraId="1E5B4BD1" w14:textId="77777777" w:rsidR="00485040" w:rsidRPr="00350054" w:rsidRDefault="00485040" w:rsidP="00485040">
      <w:pPr>
        <w:widowControl w:val="0"/>
        <w:numPr>
          <w:ilvl w:val="2"/>
          <w:numId w:val="1"/>
        </w:numPr>
        <w:spacing w:after="80" w:line="252" w:lineRule="auto"/>
        <w:contextualSpacing/>
        <w:jc w:val="both"/>
        <w:rPr>
          <w:color w:val="000000"/>
        </w:rPr>
      </w:pPr>
      <w:r w:rsidRPr="00485040">
        <w:rPr>
          <w:color w:val="000000"/>
        </w:rPr>
        <w:t>Подрядчик вправе требовать оплаты за фактически выполненные и принятые работы.</w:t>
      </w:r>
    </w:p>
    <w:p w14:paraId="6D5092FE" w14:textId="77777777" w:rsidR="00350054" w:rsidRPr="00485040" w:rsidRDefault="00350054" w:rsidP="00350054">
      <w:pPr>
        <w:widowControl w:val="0"/>
        <w:spacing w:after="80" w:line="252" w:lineRule="auto"/>
        <w:contextualSpacing/>
        <w:jc w:val="both"/>
        <w:rPr>
          <w:color w:val="000000"/>
        </w:rPr>
      </w:pPr>
    </w:p>
    <w:p w14:paraId="2F786299"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sz w:val="22"/>
        </w:rPr>
        <w:t>ПОРЯДОК ПРИЕМКИ РАБОТ</w:t>
      </w:r>
    </w:p>
    <w:p w14:paraId="386B60F9"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Результатом работ являются снесённые деревья, расчищенная от кустарника и мелколесья площадь 600 кв. м, вывезенные остатки и очищенная безопасная территория. Предельная высота оставляемых пней устанавливается в Техническом задании до заключения Договора с учётом безопасного использования участка; корчевание и удаление корневой системы не входят в оплачиваемый объём. </w:t>
      </w:r>
    </w:p>
    <w:p w14:paraId="0A73FEB0"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Сдача и приёмка результата оформляются двусторонним актом выполненных работ по форме КС-2 и</w:t>
      </w:r>
      <w:r w:rsidRPr="00485040">
        <w:rPr>
          <w:b/>
          <w:color w:val="000000"/>
        </w:rPr>
        <w:t xml:space="preserve"> </w:t>
      </w:r>
      <w:r w:rsidRPr="00485040">
        <w:rPr>
          <w:color w:val="000000"/>
        </w:rPr>
        <w:t xml:space="preserve">справкой КС-3 в двух экземплярах с указанием фактических объёмов и стоимости. Эти документы сопровождаются ведомостью фактически снесённых деревьев, расчётом объёма древесины, фотоотчётом, обмерами площади расчистки и документами о вывозе и передаче отходов. Оформление КС-2 и КС-3 не заменяет проверку этих сведений. </w:t>
      </w:r>
    </w:p>
    <w:p w14:paraId="1EFE4B54" w14:textId="77777777" w:rsidR="00485040" w:rsidRPr="00485040" w:rsidRDefault="00485040" w:rsidP="00485040">
      <w:pPr>
        <w:spacing w:after="80" w:line="252" w:lineRule="auto"/>
        <w:jc w:val="both"/>
        <w:rPr>
          <w:color w:val="000000"/>
        </w:rPr>
      </w:pPr>
      <w:r w:rsidRPr="00485040">
        <w:rPr>
          <w:color w:val="000000"/>
        </w:rPr>
        <w:t xml:space="preserve">6.3. По завершении работ Подрядчик передаёт Заказчику: </w:t>
      </w:r>
    </w:p>
    <w:p w14:paraId="1C9CA17F" w14:textId="77777777" w:rsidR="00485040" w:rsidRPr="00485040" w:rsidRDefault="00485040" w:rsidP="00485040">
      <w:pPr>
        <w:widowControl w:val="0"/>
        <w:numPr>
          <w:ilvl w:val="0"/>
          <w:numId w:val="22"/>
        </w:numPr>
        <w:spacing w:after="80" w:line="252" w:lineRule="auto"/>
        <w:ind w:left="709" w:hanging="284"/>
        <w:contextualSpacing/>
        <w:jc w:val="both"/>
        <w:rPr>
          <w:color w:val="000000"/>
        </w:rPr>
      </w:pPr>
      <w:r w:rsidRPr="00485040">
        <w:rPr>
          <w:color w:val="000000"/>
        </w:rPr>
        <w:lastRenderedPageBreak/>
        <w:t>акт выполненных работ - в количестве 2-х экземпляров;</w:t>
      </w:r>
    </w:p>
    <w:p w14:paraId="3FEC3FA8" w14:textId="77777777" w:rsidR="00485040" w:rsidRPr="00485040" w:rsidRDefault="00485040" w:rsidP="00485040">
      <w:pPr>
        <w:widowControl w:val="0"/>
        <w:numPr>
          <w:ilvl w:val="0"/>
          <w:numId w:val="22"/>
        </w:numPr>
        <w:spacing w:after="80" w:line="252" w:lineRule="auto"/>
        <w:ind w:left="709" w:hanging="284"/>
        <w:contextualSpacing/>
        <w:jc w:val="both"/>
        <w:rPr>
          <w:color w:val="000000"/>
        </w:rPr>
      </w:pPr>
      <w:r w:rsidRPr="00485040">
        <w:rPr>
          <w:color w:val="000000"/>
        </w:rPr>
        <w:t>справку КС-3 в двух экземплярах, ведомость фактических работ по сметным позициям, расчёт объёма древесины, обмеры расчистки, фотографии до и после выполнения, документы о перевозке, массе и приёме отходов;</w:t>
      </w:r>
    </w:p>
    <w:p w14:paraId="6552E48C" w14:textId="77777777" w:rsidR="00485040" w:rsidRPr="00485040" w:rsidRDefault="00485040" w:rsidP="00485040">
      <w:pPr>
        <w:widowControl w:val="0"/>
        <w:spacing w:after="80" w:line="252" w:lineRule="auto"/>
        <w:contextualSpacing/>
        <w:jc w:val="both"/>
        <w:rPr>
          <w:color w:val="000000"/>
        </w:rPr>
      </w:pPr>
      <w:r w:rsidRPr="00485040">
        <w:rPr>
          <w:color w:val="000000"/>
        </w:rPr>
        <w:t>6.3.1. Заказчик в течение 10 (десяти) рабочих дней со дня получения акта и полного комплекта документов проверяет результат и подписывает акт либо направляет мотивированный отказ с перечнем недостатков. Заказчик без неоправданной задержки сообщает о неполноте документов. Молчание Заказчика само по себе не означает приёмку.</w:t>
      </w:r>
    </w:p>
    <w:p w14:paraId="3816CADE" w14:textId="77777777" w:rsidR="00485040" w:rsidRPr="00485040" w:rsidRDefault="00485040" w:rsidP="00485040">
      <w:pPr>
        <w:widowControl w:val="0"/>
        <w:spacing w:after="80" w:line="252" w:lineRule="auto"/>
        <w:contextualSpacing/>
        <w:jc w:val="both"/>
        <w:rPr>
          <w:color w:val="000000"/>
        </w:rPr>
      </w:pPr>
      <w:r w:rsidRPr="00485040">
        <w:rPr>
          <w:color w:val="000000"/>
        </w:rPr>
        <w:t>6.3.2. При выявлении недостатков Заказчик приглашает Подрядчика для совместного осмотра в течение 2 (двух) рабочих дней. Недостатки, сроки их устранения и разногласия фиксируются актом. Срок устранения определяется с учётом характера недостатка и безопасности, но не более 10 рабочих дней, если технология и обязательные согласования не требуют иного срока. При неявке или отказе Подрядчика подписать акт после надлежащего уведомления Заказчик вправе составить односторонний акт с фотофиксацией. Устранение недостатков не освобождает от ответственности за просрочку. После устранения проводится повторная приёмка. Заказчик, принявший работу без проверки, сохраняет право ссылаться на явные недостатки в соответствии с настоящим Договором.</w:t>
      </w:r>
    </w:p>
    <w:p w14:paraId="5D7171BA" w14:textId="77777777" w:rsidR="00485040" w:rsidRPr="00485040" w:rsidRDefault="00485040" w:rsidP="00485040">
      <w:pPr>
        <w:widowControl w:val="0"/>
        <w:spacing w:after="80" w:line="252" w:lineRule="auto"/>
        <w:contextualSpacing/>
        <w:jc w:val="both"/>
        <w:rPr>
          <w:b/>
          <w:bCs/>
          <w:color w:val="000000"/>
        </w:rPr>
      </w:pPr>
      <w:r w:rsidRPr="00485040">
        <w:rPr>
          <w:color w:val="000000"/>
        </w:rPr>
        <w:t xml:space="preserve">6.4. 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 </w:t>
      </w:r>
    </w:p>
    <w:p w14:paraId="6424C68F" w14:textId="77777777" w:rsidR="00485040" w:rsidRPr="00485040" w:rsidRDefault="00485040" w:rsidP="00485040">
      <w:pPr>
        <w:spacing w:after="80" w:line="252" w:lineRule="auto"/>
        <w:jc w:val="both"/>
        <w:rPr>
          <w:b/>
          <w:color w:val="000000"/>
        </w:rPr>
      </w:pPr>
      <w:r w:rsidRPr="00485040">
        <w:rPr>
          <w:color w:val="000000"/>
        </w:rPr>
        <w:t>Если Подрядчик не устранил недостатки в установленный разумный срок, Заказчик вправе устранить их своими силами либо привлечь третьих лиц и потребовать возмещения необходимых документально подтверждённых расходов. При непосредственной угрозе жизни, здоровью или имуществу Заказчик вправе незамедлительно принять необходимые меры по устранению угрозы с уведомлением Подрядчика; возмещение расходов производится при подтверждении связи угрозы с нарушением Подрядчика.</w:t>
      </w:r>
    </w:p>
    <w:p w14:paraId="71E23B8E"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sz w:val="22"/>
        </w:rPr>
        <w:t>ГАРАНТИИ КАЧЕСТВА</w:t>
      </w:r>
    </w:p>
    <w:p w14:paraId="0F13AE1A"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010AC423"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Гарантийный срок на результат работ составляет 12 (двенадцать) месяцев с даты подписания итогового акта приёмки. </w:t>
      </w:r>
    </w:p>
    <w:p w14:paraId="15131808"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Подрядчик отвечает за недостатки технологии и результата работ, выявленные в течение гарантийного срока, включая оставленные опасные фрагменты, превышение согласованной высоты пней, неполную расчистку согласованной площади, невывезенные остатки и повреждения сохраняемых насаждений или имущества, вызванные выполнением работ. Естественное возобновление поросли после надлежащей расчистки без корчевания само по себе не является недостатком. Подрядчик освобождается от ответственности, если докажет, что недостатки вызваны обстоятельствами, за которые он не отвечает. </w:t>
      </w:r>
    </w:p>
    <w:p w14:paraId="188DAFEB"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Заказчик уведомляет Подрядчика о недостатках в разумный срок после обнаружения. При непосредственной угрозе жизни, здоровью или имуществу Подрядчик немедленно принимает доступные меры безопасности и обеспечивает прибытие ответственного лица в течение 24 часов с момента</w:t>
      </w:r>
      <w:r w:rsidRPr="00485040">
        <w:rPr>
          <w:b/>
          <w:color w:val="000000"/>
        </w:rPr>
        <w:t xml:space="preserve"> </w:t>
      </w:r>
      <w:r w:rsidRPr="00485040">
        <w:rPr>
          <w:color w:val="000000"/>
        </w:rPr>
        <w:t xml:space="preserve">доставки уведомления. Устранение выполняется в срок по акту с учётом технологии и обязательных согласований. </w:t>
      </w:r>
    </w:p>
    <w:p w14:paraId="0EA29484"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0E284863"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3A6DB12E"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1D32FE2D"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lastRenderedPageBreak/>
        <w:t xml:space="preserve">Гарантийный срок продлевается на период, в течение которого использование соответствующего участка по назначению было невозможно из-за недостатков работ, за которые отвечает Подрядчик. Подрядчик устраняет такие недостатки за свой счёт в срок, установленный актом. </w:t>
      </w:r>
    </w:p>
    <w:p w14:paraId="484DD904"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Подрядчик гарантирует соответствие сноса деревьев, расчистки поросли и обращения с порубочными остатками согласованной технологии и требованиям безопасности в части результата выполненных им работ. </w:t>
      </w:r>
    </w:p>
    <w:p w14:paraId="6D8B5208" w14:textId="77777777" w:rsidR="00485040" w:rsidRP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Подрядчик несёт ответственность за отступления от Технического задания и иных обязательных приложений к Договору. </w:t>
      </w:r>
    </w:p>
    <w:p w14:paraId="14D6E61C" w14:textId="77777777" w:rsidR="00485040" w:rsidRDefault="00485040" w:rsidP="00485040">
      <w:pPr>
        <w:widowControl w:val="0"/>
        <w:numPr>
          <w:ilvl w:val="1"/>
          <w:numId w:val="1"/>
        </w:numPr>
        <w:tabs>
          <w:tab w:val="left" w:pos="1000"/>
        </w:tabs>
        <w:spacing w:after="80" w:line="252" w:lineRule="auto"/>
        <w:contextualSpacing/>
        <w:jc w:val="both"/>
        <w:rPr>
          <w:color w:val="000000"/>
        </w:rPr>
      </w:pPr>
      <w:r w:rsidRPr="00485040">
        <w:rPr>
          <w:color w:val="000000"/>
        </w:rPr>
        <w:t xml:space="preserve">Естественный рост, сезонные изменения, заболевания и повреждения третьими лицами, не связанные с нарушениями Подрядчика, сами по себе не являются гарантийными недостатками. </w:t>
      </w:r>
    </w:p>
    <w:p w14:paraId="3221FD11" w14:textId="77777777" w:rsidR="00350054" w:rsidRPr="00485040" w:rsidRDefault="00350054" w:rsidP="00350054">
      <w:pPr>
        <w:widowControl w:val="0"/>
        <w:tabs>
          <w:tab w:val="left" w:pos="1000"/>
        </w:tabs>
        <w:spacing w:after="80" w:line="252" w:lineRule="auto"/>
        <w:contextualSpacing/>
        <w:jc w:val="both"/>
        <w:rPr>
          <w:color w:val="000000"/>
        </w:rPr>
      </w:pPr>
    </w:p>
    <w:p w14:paraId="1346748D"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t>ОТВЕТСТВЕННОСТЬ СТОРОН</w:t>
      </w:r>
    </w:p>
    <w:p w14:paraId="10F1F76E"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 xml:space="preserve">В случае просрочки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DADDEE6"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 xml:space="preserve">Штрафы начисляются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024CF048" w14:textId="77777777" w:rsidR="00485040" w:rsidRPr="00485040" w:rsidRDefault="00485040" w:rsidP="00485040">
      <w:pPr>
        <w:widowControl w:val="0"/>
        <w:spacing w:after="80" w:line="252" w:lineRule="auto"/>
        <w:contextualSpacing/>
        <w:jc w:val="both"/>
        <w:rPr>
          <w:color w:val="000000"/>
        </w:rPr>
      </w:pPr>
      <w:r w:rsidRPr="00485040">
        <w:rPr>
          <w:color w:val="000000"/>
          <w:sz w:val="22"/>
        </w:rPr>
        <w:t>а) 1000 рублей, если цена договора не превышает 3 млн. рублей (включительно);</w:t>
      </w:r>
    </w:p>
    <w:p w14:paraId="5CAA9BA6"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б) 5000 рублей, если цена договора составляет </w:t>
      </w:r>
      <w:r w:rsidRPr="00485040">
        <w:rPr>
          <w:b/>
          <w:color w:val="000000"/>
          <w:sz w:val="22"/>
          <w:szCs w:val="20"/>
        </w:rPr>
        <w:t xml:space="preserve">от </w:t>
      </w:r>
      <w:r w:rsidRPr="00485040">
        <w:rPr>
          <w:color w:val="000000"/>
          <w:sz w:val="22"/>
          <w:szCs w:val="20"/>
        </w:rPr>
        <w:t xml:space="preserve">более 3 млн. рублей до 50 млн. рублей (включительно); </w:t>
      </w:r>
    </w:p>
    <w:p w14:paraId="18221091"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в) 10000 рублей, если цена договора составляет </w:t>
      </w:r>
      <w:r w:rsidRPr="00485040">
        <w:rPr>
          <w:b/>
          <w:color w:val="000000"/>
          <w:sz w:val="22"/>
          <w:szCs w:val="20"/>
        </w:rPr>
        <w:t xml:space="preserve">от </w:t>
      </w:r>
      <w:r w:rsidRPr="00485040">
        <w:rPr>
          <w:color w:val="000000"/>
          <w:sz w:val="22"/>
          <w:szCs w:val="20"/>
        </w:rPr>
        <w:t xml:space="preserve">более 50 млн. рублей до 100 млн. рублей (включительно); </w:t>
      </w:r>
    </w:p>
    <w:p w14:paraId="6DE24C4F" w14:textId="77777777" w:rsidR="00485040" w:rsidRPr="00485040" w:rsidRDefault="00485040" w:rsidP="00485040">
      <w:pPr>
        <w:widowControl w:val="0"/>
        <w:spacing w:after="80" w:line="252" w:lineRule="auto"/>
        <w:contextualSpacing/>
        <w:jc w:val="both"/>
        <w:rPr>
          <w:color w:val="000000"/>
        </w:rPr>
      </w:pPr>
      <w:r w:rsidRPr="00485040">
        <w:rPr>
          <w:color w:val="000000"/>
          <w:sz w:val="22"/>
        </w:rPr>
        <w:t>г) 100000 рублей, если цена договора превышает 100 млн. рублей.</w:t>
      </w:r>
    </w:p>
    <w:p w14:paraId="1D967766"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В случае просрочки исполнения</w:t>
      </w:r>
      <w:r w:rsidRPr="00485040">
        <w:rPr>
          <w:b/>
          <w:color w:val="000000"/>
          <w:sz w:val="22"/>
          <w:szCs w:val="20"/>
        </w:rPr>
        <w:t xml:space="preserve"> </w:t>
      </w:r>
      <w:r w:rsidRPr="00485040">
        <w:rPr>
          <w:color w:val="000000"/>
          <w:sz w:val="22"/>
          <w:szCs w:val="20"/>
        </w:rPr>
        <w:t xml:space="preserve">Подрядчиком обязательств (в том числе гарантийного обязательства), предусмотренных договором, Заказчик направляет Подрядчику требование об уплате неустоек (штрафов, пеней). </w:t>
      </w:r>
    </w:p>
    <w:p w14:paraId="306F51E8"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 xml:space="preserve">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и принятых Заказчиком. </w:t>
      </w:r>
    </w:p>
    <w:p w14:paraId="39A6008E"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 xml:space="preserve">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 </w:t>
      </w:r>
    </w:p>
    <w:p w14:paraId="3070282B"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а) 10 процентов цены договора (этапа) в случае, если цена договора (этапа) не превышает 3 млн. рублей; </w:t>
      </w:r>
    </w:p>
    <w:p w14:paraId="59C1D8A1"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б) 5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3 млн. рублей до 50 млн. рублей (включительно); </w:t>
      </w:r>
    </w:p>
    <w:p w14:paraId="7CA07E9D"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в) 1 процент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50 млн. рублей до 100 млн. рублей (включительно); </w:t>
      </w:r>
    </w:p>
    <w:p w14:paraId="34263CFB"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г) 0,5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100 млн. рублей до 500 млн. рублей (включительно); </w:t>
      </w:r>
    </w:p>
    <w:p w14:paraId="39FE2B0C"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д) 0,4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500 млн. рублей до 1 млрд. рублей (включительно); </w:t>
      </w:r>
    </w:p>
    <w:p w14:paraId="66C6383C"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е) 0,3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1 млрд. рублей до 2 млрд. рублей (включительно); </w:t>
      </w:r>
    </w:p>
    <w:p w14:paraId="5D683D92"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ж) 0,25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2 млрд. рублей до 5 млрд. рублей (включительно); </w:t>
      </w:r>
    </w:p>
    <w:p w14:paraId="030EF9D6"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з) 0,2 процентов цены договора (этапа) в случае, если цена договора (этапа) составляет </w:t>
      </w:r>
      <w:r w:rsidRPr="00485040">
        <w:rPr>
          <w:b/>
          <w:color w:val="000000"/>
          <w:sz w:val="22"/>
          <w:szCs w:val="20"/>
        </w:rPr>
        <w:t xml:space="preserve">от </w:t>
      </w:r>
      <w:r w:rsidRPr="00485040">
        <w:rPr>
          <w:color w:val="000000"/>
          <w:sz w:val="22"/>
          <w:szCs w:val="20"/>
        </w:rPr>
        <w:t xml:space="preserve">более 5 млрд. рублей до 10 млрд. рублей (включительно); </w:t>
      </w:r>
    </w:p>
    <w:p w14:paraId="70933A84"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и) 0,</w:t>
      </w:r>
      <w:r w:rsidRPr="00485040">
        <w:rPr>
          <w:b/>
          <w:color w:val="000000"/>
          <w:sz w:val="22"/>
          <w:szCs w:val="20"/>
        </w:rPr>
        <w:t xml:space="preserve"> </w:t>
      </w:r>
      <w:r w:rsidRPr="00485040">
        <w:rPr>
          <w:color w:val="000000"/>
          <w:sz w:val="22"/>
          <w:szCs w:val="20"/>
        </w:rPr>
        <w:t xml:space="preserve">процент цены договора (этапа) в случае, если цена договора (этапа) превышает 10 млрд. рублей. </w:t>
      </w:r>
    </w:p>
    <w:p w14:paraId="5B38C780" w14:textId="77777777" w:rsidR="00485040" w:rsidRPr="00485040" w:rsidRDefault="00485040" w:rsidP="00485040">
      <w:pPr>
        <w:widowControl w:val="0"/>
        <w:spacing w:after="80" w:line="252" w:lineRule="auto"/>
        <w:ind w:firstLine="708"/>
        <w:contextualSpacing/>
        <w:jc w:val="both"/>
        <w:rPr>
          <w:color w:val="000000"/>
        </w:rPr>
      </w:pPr>
      <w:r w:rsidRPr="00485040">
        <w:rPr>
          <w:color w:val="000000"/>
          <w:sz w:val="22"/>
          <w:szCs w:val="20"/>
        </w:rPr>
        <w:t xml:space="preserve">За каждый факт неисполнения или ненадлежащего исполнения Подрядчиком обязательства, </w:t>
      </w:r>
      <w:r w:rsidRPr="00485040">
        <w:rPr>
          <w:color w:val="000000"/>
          <w:sz w:val="22"/>
          <w:szCs w:val="20"/>
        </w:rPr>
        <w:lastRenderedPageBreak/>
        <w:t xml:space="preserve">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 </w:t>
      </w:r>
    </w:p>
    <w:p w14:paraId="2C4A597C" w14:textId="77777777" w:rsidR="00485040" w:rsidRPr="00485040" w:rsidRDefault="00485040" w:rsidP="00485040">
      <w:pPr>
        <w:widowControl w:val="0"/>
        <w:spacing w:after="80" w:line="252" w:lineRule="auto"/>
        <w:contextualSpacing/>
        <w:jc w:val="both"/>
        <w:rPr>
          <w:color w:val="000000"/>
        </w:rPr>
      </w:pPr>
      <w:r w:rsidRPr="00485040">
        <w:rPr>
          <w:color w:val="000000"/>
          <w:sz w:val="22"/>
        </w:rPr>
        <w:t>1000 рублей, если цена договора не превышает 3 млн. рублей;</w:t>
      </w:r>
    </w:p>
    <w:p w14:paraId="3B57B7AC"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5000 рублей, если цена договора составляет более 3 млн. рублей до 50 млн. рублей (включительно); </w:t>
      </w:r>
    </w:p>
    <w:p w14:paraId="2F2E2238" w14:textId="77777777" w:rsidR="00485040" w:rsidRPr="00485040" w:rsidRDefault="00485040" w:rsidP="00485040">
      <w:pPr>
        <w:widowControl w:val="0"/>
        <w:spacing w:after="80" w:line="252" w:lineRule="auto"/>
        <w:contextualSpacing/>
        <w:jc w:val="both"/>
        <w:rPr>
          <w:color w:val="000000"/>
        </w:rPr>
      </w:pPr>
      <w:r w:rsidRPr="00485040">
        <w:rPr>
          <w:color w:val="000000"/>
          <w:sz w:val="22"/>
          <w:szCs w:val="20"/>
        </w:rPr>
        <w:t xml:space="preserve">10000 рублей, если цена договора составляет более 50 млн. рублей до 100 млн. рублей (включительно); </w:t>
      </w:r>
    </w:p>
    <w:p w14:paraId="17E384EE" w14:textId="77777777" w:rsidR="00485040" w:rsidRPr="00485040" w:rsidRDefault="00485040" w:rsidP="00485040">
      <w:pPr>
        <w:widowControl w:val="0"/>
        <w:spacing w:after="80" w:line="252" w:lineRule="auto"/>
        <w:contextualSpacing/>
        <w:jc w:val="both"/>
        <w:rPr>
          <w:color w:val="000000"/>
        </w:rPr>
      </w:pPr>
      <w:r w:rsidRPr="00485040">
        <w:rPr>
          <w:color w:val="000000"/>
          <w:sz w:val="22"/>
        </w:rPr>
        <w:t>100000 рублей, если цена договора превышает 100 млн. рублей.</w:t>
      </w:r>
    </w:p>
    <w:p w14:paraId="0E6F55FC"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 xml:space="preserve">Общая сумма начисленной неустойки (штрафов, пени) за неисполнение или ненадлежащее исполнение Подрядчиком обязательств, предусмотренных договором, не может превышать цену договора. </w:t>
      </w:r>
    </w:p>
    <w:p w14:paraId="60426EE0"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50% от цены договора.</w:t>
      </w:r>
    </w:p>
    <w:p w14:paraId="6FA46868" w14:textId="77777777" w:rsidR="00485040" w:rsidRPr="00485040" w:rsidRDefault="00485040" w:rsidP="00485040">
      <w:pPr>
        <w:spacing w:after="80" w:line="252" w:lineRule="auto"/>
        <w:jc w:val="both"/>
        <w:rPr>
          <w:color w:val="000000"/>
        </w:rPr>
      </w:pPr>
      <w:r w:rsidRPr="00485040">
        <w:rPr>
          <w:color w:val="000000"/>
          <w:sz w:val="22"/>
        </w:rPr>
        <w:t xml:space="preserve">За один и тот же факт нарушения не начисляются одновременно два штрафа по различным положениям Договора. Уплата неустойки не освобождает от исполнения обязательств. Убытки возмещаются в части, не покрытой неустойкой, если иное не предусмотрено законом. </w:t>
      </w:r>
    </w:p>
    <w:p w14:paraId="1146403D"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1B31B6"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szCs w:val="20"/>
        </w:rPr>
        <w:t>Заказчик вправе направить требование об уплате неустойки с расчётом и основаниями, установить срок исполнения требования 10 календарных дней с момента доставки. При наличии условий статьи 410 ГК РФ Заказчик вправе произвести зачёт встречного однородного требования, срок которого наступил, направив Подрядчику заявление о зачёте с</w:t>
      </w:r>
      <w:r w:rsidRPr="00485040">
        <w:rPr>
          <w:b/>
          <w:color w:val="000000"/>
          <w:sz w:val="22"/>
          <w:szCs w:val="20"/>
        </w:rPr>
        <w:t xml:space="preserve"> </w:t>
      </w:r>
      <w:r w:rsidRPr="00485040">
        <w:rPr>
          <w:color w:val="000000"/>
          <w:sz w:val="22"/>
          <w:szCs w:val="20"/>
        </w:rPr>
        <w:t>расчётом. Заказчик также вправе взыскать неустойку и убытки в судебном порядке.</w:t>
      </w:r>
    </w:p>
    <w:p w14:paraId="614EECE1"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t>ОБСТОЯТЕЛЬСТВА НЕПРЕОДОЛИМОЙ СИЛЫ</w:t>
      </w:r>
    </w:p>
    <w:p w14:paraId="2BE264CE"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При наступлении обстоятельств непреодолимой силы Сторона освобождается от ответственности в той мере, в какой доказано влияние чрезвычайного и непредотвратимого обстоятельства на исполнение обязательства. </w:t>
      </w:r>
    </w:p>
    <w:p w14:paraId="27421059"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2C79F42F" w14:textId="77777777" w:rsidR="00485040" w:rsidRPr="00485040" w:rsidRDefault="00485040" w:rsidP="00485040">
      <w:pPr>
        <w:spacing w:after="80" w:line="252" w:lineRule="auto"/>
        <w:jc w:val="both"/>
        <w:rPr>
          <w:color w:val="000000"/>
        </w:rPr>
      </w:pPr>
      <w:r w:rsidRPr="00485040">
        <w:rPr>
          <w:color w:val="000000"/>
        </w:rPr>
        <w:t>Обычная сезонная погода, недостаток денежных средств, персонала, техники и нарушения обязательств контрагентами сами по себе не признаются непреодолимой силой. Небезопасные погодные условия являются основанием для остановки соответствующих работ, но не автоматически для освобождения от ответственности или изменения срока.</w:t>
      </w:r>
    </w:p>
    <w:p w14:paraId="5D997E59"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Сторона незамедлительно уведомляет другую Сторону о наступлении и прекращении обстоятельств непреодолимой силы, представляет доступные доказательства и сведения об их влиянии на исполнение, принимает разумные меры для уменьшения последствий.</w:t>
      </w:r>
    </w:p>
    <w:p w14:paraId="6490FCEA" w14:textId="77777777" w:rsidR="00485040" w:rsidRDefault="00485040" w:rsidP="00485040">
      <w:pPr>
        <w:widowControl w:val="0"/>
        <w:numPr>
          <w:ilvl w:val="1"/>
          <w:numId w:val="1"/>
        </w:numPr>
        <w:spacing w:after="80" w:line="252" w:lineRule="auto"/>
        <w:contextualSpacing/>
        <w:jc w:val="both"/>
        <w:rPr>
          <w:color w:val="000000"/>
        </w:rPr>
      </w:pPr>
      <w:r w:rsidRPr="00485040">
        <w:rPr>
          <w:color w:val="000000"/>
        </w:rPr>
        <w:t>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E0D7B86" w14:textId="77777777" w:rsidR="00350054" w:rsidRPr="00485040" w:rsidRDefault="00350054" w:rsidP="00350054">
      <w:pPr>
        <w:widowControl w:val="0"/>
        <w:spacing w:after="80" w:line="252" w:lineRule="auto"/>
        <w:contextualSpacing/>
        <w:jc w:val="both"/>
        <w:rPr>
          <w:color w:val="000000"/>
        </w:rPr>
      </w:pPr>
    </w:p>
    <w:p w14:paraId="29437C05"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t>РАЗРЕШЕНИЕ СПОРОВ</w:t>
      </w:r>
    </w:p>
    <w:p w14:paraId="1CF98B95"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2C6C9CB6"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rPr>
        <w:t>Срок рассмотрения Сторонами письменной претензии составляет 10 (десять) календарных дней со дня её получения.</w:t>
      </w:r>
    </w:p>
    <w:p w14:paraId="5DC4B3D4" w14:textId="77777777" w:rsidR="00485040" w:rsidRPr="00350054" w:rsidRDefault="00485040" w:rsidP="00485040">
      <w:pPr>
        <w:widowControl w:val="0"/>
        <w:numPr>
          <w:ilvl w:val="1"/>
          <w:numId w:val="1"/>
        </w:numPr>
        <w:spacing w:after="80" w:line="252" w:lineRule="auto"/>
        <w:contextualSpacing/>
        <w:jc w:val="both"/>
        <w:rPr>
          <w:color w:val="000000"/>
        </w:rPr>
      </w:pPr>
      <w:r w:rsidRPr="00485040">
        <w:rPr>
          <w:color w:val="000000"/>
          <w:sz w:val="22"/>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485040">
        <w:rPr>
          <w:color w:val="000000"/>
          <w:sz w:val="22"/>
          <w:shd w:val="clear" w:color="auto" w:fill="FFFFFF"/>
        </w:rPr>
        <w:t>по месту нахождения Заказчика.</w:t>
      </w:r>
    </w:p>
    <w:p w14:paraId="524BB6FD" w14:textId="77777777" w:rsidR="00350054" w:rsidRPr="00485040" w:rsidRDefault="00350054" w:rsidP="00350054">
      <w:pPr>
        <w:widowControl w:val="0"/>
        <w:spacing w:after="80" w:line="252" w:lineRule="auto"/>
        <w:contextualSpacing/>
        <w:jc w:val="both"/>
        <w:rPr>
          <w:color w:val="000000"/>
        </w:rPr>
      </w:pPr>
    </w:p>
    <w:p w14:paraId="5E33B151"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sz w:val="22"/>
        </w:rPr>
        <w:t>АНТИКОРРУПЦИОННАЯ ОГОВОРКА</w:t>
      </w:r>
    </w:p>
    <w:p w14:paraId="00266073"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sz w:val="22"/>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w:t>
      </w:r>
      <w:r w:rsidRPr="00485040">
        <w:rPr>
          <w:color w:val="000000"/>
          <w:sz w:val="22"/>
        </w:rPr>
        <w:lastRenderedPageBreak/>
        <w:t xml:space="preserve">или решения этих лиц с целью получить какие- либо неправомерные преимущества или иные неправомерные цели. </w:t>
      </w:r>
    </w:p>
    <w:p w14:paraId="5B4EBE18" w14:textId="77777777" w:rsidR="00485040" w:rsidRPr="00350054" w:rsidRDefault="00485040" w:rsidP="00485040">
      <w:pPr>
        <w:widowControl w:val="0"/>
        <w:numPr>
          <w:ilvl w:val="1"/>
          <w:numId w:val="1"/>
        </w:numPr>
        <w:spacing w:after="80" w:line="252" w:lineRule="auto"/>
        <w:contextualSpacing/>
        <w:jc w:val="both"/>
        <w:rPr>
          <w:color w:val="000000"/>
        </w:rPr>
      </w:pPr>
      <w:r w:rsidRPr="00485040">
        <w:rPr>
          <w:color w:val="000000"/>
          <w:sz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3DB7F4EE" w14:textId="77777777" w:rsidR="00350054" w:rsidRPr="00485040" w:rsidRDefault="00350054" w:rsidP="00350054">
      <w:pPr>
        <w:widowControl w:val="0"/>
        <w:spacing w:after="80" w:line="252" w:lineRule="auto"/>
        <w:contextualSpacing/>
        <w:jc w:val="both"/>
        <w:rPr>
          <w:color w:val="000000"/>
        </w:rPr>
      </w:pPr>
    </w:p>
    <w:p w14:paraId="76DF7FE6" w14:textId="77777777" w:rsidR="00485040" w:rsidRPr="00485040" w:rsidRDefault="00485040" w:rsidP="00485040">
      <w:pPr>
        <w:keepNext/>
        <w:widowControl w:val="0"/>
        <w:numPr>
          <w:ilvl w:val="0"/>
          <w:numId w:val="1"/>
        </w:numPr>
        <w:spacing w:after="80" w:line="252" w:lineRule="auto"/>
        <w:contextualSpacing/>
        <w:jc w:val="center"/>
        <w:rPr>
          <w:b/>
          <w:color w:val="000000"/>
        </w:rPr>
      </w:pPr>
      <w:r w:rsidRPr="00485040">
        <w:rPr>
          <w:b/>
          <w:color w:val="000000"/>
        </w:rPr>
        <w:t>ЗАКЛЮЧИТЕЛЬНЫЕ ПОЛОЖЕНИЯ</w:t>
      </w:r>
    </w:p>
    <w:p w14:paraId="773A9955" w14:textId="77777777" w:rsidR="00485040" w:rsidRPr="00485040" w:rsidRDefault="00485040" w:rsidP="00485040">
      <w:pPr>
        <w:widowControl w:val="0"/>
        <w:numPr>
          <w:ilvl w:val="1"/>
          <w:numId w:val="1"/>
        </w:numPr>
        <w:spacing w:after="80" w:line="252" w:lineRule="auto"/>
        <w:contextualSpacing/>
        <w:jc w:val="both"/>
        <w:rPr>
          <w:color w:val="000000"/>
        </w:rPr>
      </w:pPr>
      <w:r w:rsidRPr="00485040">
        <w:rPr>
          <w:color w:val="000000"/>
        </w:rPr>
        <w:t xml:space="preserve">Договор вступает в силу с момента заключения и действует до 31.12.2026. Окончание срока действия не прекращает неисполненные обязательства по выполнению и оплате работ, устранению недостатков и возмещению ущерба и не освобождает Стороны от ответственности за нарушения. </w:t>
      </w:r>
    </w:p>
    <w:p w14:paraId="1E19389C" w14:textId="77777777" w:rsidR="00485040" w:rsidRPr="00485040" w:rsidRDefault="00485040" w:rsidP="00485040">
      <w:pPr>
        <w:widowControl w:val="0"/>
        <w:numPr>
          <w:ilvl w:val="1"/>
          <w:numId w:val="1"/>
        </w:numPr>
        <w:spacing w:after="80" w:line="252" w:lineRule="auto"/>
        <w:contextualSpacing/>
        <w:jc w:val="both"/>
        <w:rPr>
          <w:b/>
          <w:bCs/>
          <w:color w:val="000000"/>
        </w:rPr>
      </w:pPr>
      <w:r w:rsidRPr="00485040">
        <w:rPr>
          <w:bCs/>
          <w:color w:val="000000"/>
        </w:rPr>
        <w:t>Расторжение Договора:</w:t>
      </w:r>
    </w:p>
    <w:p w14:paraId="489D6D59" w14:textId="77777777" w:rsidR="00485040" w:rsidRPr="00485040" w:rsidRDefault="00485040" w:rsidP="00485040">
      <w:pPr>
        <w:widowControl w:val="0"/>
        <w:spacing w:after="80" w:line="252" w:lineRule="auto"/>
        <w:contextualSpacing/>
        <w:jc w:val="both"/>
        <w:rPr>
          <w:color w:val="000000"/>
        </w:rPr>
      </w:pPr>
      <w:r w:rsidRPr="00485040">
        <w:rPr>
          <w:color w:val="000000"/>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5A78BD68"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2) Заказчик вправе отказаться от исполнения Договора при наличии оснований, предусмотренных пунктами 2 и 3 статьи 715 и пунктом 3 статьи 723 ГК РФ. </w:t>
      </w:r>
    </w:p>
    <w:p w14:paraId="650722F5"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3) Уведомление об отказе содержит основание и описание нарушения. Договор прекращается с момента доставки уведомления Подрядчику по правилам статьи 165.1 ГК РФ, если в уведомлении не указана более поздняя дата. После прекращения Стороны фиксируют фактический объём надлежаще выполненных работ и производят предусмотренные законом и Договором расчёты. </w:t>
      </w:r>
    </w:p>
    <w:p w14:paraId="5DD50B96" w14:textId="77777777" w:rsidR="00485040" w:rsidRPr="00485040" w:rsidRDefault="00485040" w:rsidP="00485040">
      <w:pPr>
        <w:widowControl w:val="0"/>
        <w:spacing w:after="80" w:line="252" w:lineRule="auto"/>
        <w:contextualSpacing/>
        <w:jc w:val="both"/>
        <w:rPr>
          <w:b/>
          <w:bCs/>
          <w:color w:val="000000"/>
        </w:rPr>
      </w:pPr>
      <w:r w:rsidRPr="00485040">
        <w:rPr>
          <w:color w:val="000000"/>
        </w:rPr>
        <w:t xml:space="preserve">12.3. </w:t>
      </w:r>
      <w:r w:rsidRPr="00485040">
        <w:rPr>
          <w:bCs/>
          <w:color w:val="000000"/>
        </w:rPr>
        <w:t>Изменение договора:</w:t>
      </w:r>
    </w:p>
    <w:p w14:paraId="512A59A0" w14:textId="77777777" w:rsidR="00485040" w:rsidRPr="00485040" w:rsidRDefault="00485040" w:rsidP="00485040">
      <w:pPr>
        <w:widowControl w:val="0"/>
        <w:spacing w:after="80" w:line="252" w:lineRule="auto"/>
        <w:contextualSpacing/>
        <w:jc w:val="both"/>
        <w:rPr>
          <w:color w:val="000000"/>
        </w:rPr>
      </w:pPr>
      <w:r w:rsidRPr="00485040">
        <w:rPr>
          <w:color w:val="000000"/>
        </w:rPr>
        <w:t xml:space="preserve">Изменения Договора оформляются письменным дополнительным соглашением с соблюдением закона, Положения о закупке и условий закупки. </w:t>
      </w:r>
    </w:p>
    <w:p w14:paraId="60BD2AB0" w14:textId="77777777" w:rsidR="00485040" w:rsidRPr="00485040" w:rsidRDefault="00485040" w:rsidP="00485040">
      <w:pPr>
        <w:spacing w:after="80" w:line="252" w:lineRule="auto"/>
        <w:jc w:val="both"/>
        <w:rPr>
          <w:color w:val="000000"/>
        </w:rPr>
      </w:pPr>
      <w:r w:rsidRPr="00485040">
        <w:rPr>
          <w:color w:val="000000"/>
        </w:rPr>
        <w:t>Стороны признают адреса электронной почты, указанные в реквизитах, согласованными адресами для направления юридически значимых сообщений, включая требования, претензии, акты недостатков и уведомления об одностороннем отказе. Сообщения направляются в виде подписанного документа или его сканированного образа. Юридические последствия наступают с момента доставки сообщения, определяемого по статье 165.1 ГК РФ; отправитель сохраняет доказательства содержания и доставки. Об изменении адреса Сторона сообщает заранее по ранее согласованному адресу. Уведомление об одностороннем отказе дополнительно направляется заказным письмом с описью вложения или вручается под подпись.</w:t>
      </w:r>
      <w:bookmarkStart w:id="0" w:name="_GoBack"/>
      <w:bookmarkEnd w:id="0"/>
    </w:p>
    <w:p w14:paraId="541B7A6D" w14:textId="77777777" w:rsidR="00485040" w:rsidRPr="00485040" w:rsidRDefault="00485040" w:rsidP="00485040">
      <w:pPr>
        <w:spacing w:after="80" w:line="252" w:lineRule="auto"/>
        <w:rPr>
          <w:color w:val="000000"/>
        </w:rPr>
      </w:pPr>
      <w:r w:rsidRPr="00485040">
        <w:rPr>
          <w:color w:val="000000"/>
          <w:sz w:val="22"/>
        </w:rPr>
        <w:t>Приложения:</w:t>
      </w:r>
    </w:p>
    <w:p w14:paraId="3D34954B" w14:textId="77777777" w:rsidR="00485040" w:rsidRPr="00485040" w:rsidRDefault="00485040" w:rsidP="00485040">
      <w:pPr>
        <w:spacing w:after="80" w:line="252" w:lineRule="auto"/>
        <w:rPr>
          <w:color w:val="000000"/>
        </w:rPr>
      </w:pPr>
      <w:r w:rsidRPr="00485040">
        <w:rPr>
          <w:color w:val="000000"/>
          <w:sz w:val="22"/>
        </w:rPr>
        <w:t>1.Техническое задание</w:t>
      </w:r>
    </w:p>
    <w:p w14:paraId="25503517" w14:textId="77777777" w:rsidR="00485040" w:rsidRPr="00485040" w:rsidRDefault="00485040" w:rsidP="00485040">
      <w:pPr>
        <w:spacing w:after="80" w:line="252" w:lineRule="auto"/>
        <w:rPr>
          <w:color w:val="000000"/>
        </w:rPr>
      </w:pPr>
      <w:r w:rsidRPr="00485040">
        <w:rPr>
          <w:color w:val="000000"/>
          <w:sz w:val="22"/>
        </w:rPr>
        <w:t xml:space="preserve">2. Локальный сметный расчет. </w:t>
      </w:r>
    </w:p>
    <w:p w14:paraId="00FDDFD9" w14:textId="77777777" w:rsidR="00D356FA" w:rsidRDefault="00D356FA">
      <w:pPr>
        <w:keepNext/>
      </w:pPr>
    </w:p>
    <w:p w14:paraId="20A89D9C" w14:textId="16069D11" w:rsidR="00D50518" w:rsidRPr="00D50518" w:rsidRDefault="00D50518" w:rsidP="00D50518">
      <w:pPr>
        <w:pStyle w:val="af"/>
        <w:numPr>
          <w:ilvl w:val="0"/>
          <w:numId w:val="1"/>
        </w:numPr>
        <w:jc w:val="center"/>
        <w:rPr>
          <w:b/>
          <w:sz w:val="24"/>
          <w:szCs w:val="24"/>
        </w:rPr>
      </w:pPr>
      <w:r w:rsidRPr="00D50518">
        <w:rPr>
          <w:b/>
          <w:sz w:val="24"/>
          <w:szCs w:val="24"/>
        </w:rPr>
        <w:t>Юридические адреса и банковские реквизиты сторон</w:t>
      </w:r>
    </w:p>
    <w:tbl>
      <w:tblPr>
        <w:tblW w:w="9284" w:type="dxa"/>
        <w:tblCellMar>
          <w:left w:w="70" w:type="dxa"/>
          <w:right w:w="70" w:type="dxa"/>
        </w:tblCellMar>
        <w:tblLook w:val="04A0" w:firstRow="1" w:lastRow="0" w:firstColumn="1" w:lastColumn="0" w:noHBand="0" w:noVBand="1"/>
      </w:tblPr>
      <w:tblGrid>
        <w:gridCol w:w="4748"/>
        <w:gridCol w:w="4536"/>
      </w:tblGrid>
      <w:tr w:rsidR="00D50518" w:rsidRPr="00D5603A" w14:paraId="43A1E8EC" w14:textId="77777777" w:rsidTr="00AA05EE">
        <w:trPr>
          <w:trHeight w:val="156"/>
        </w:trPr>
        <w:tc>
          <w:tcPr>
            <w:tcW w:w="4748" w:type="dxa"/>
          </w:tcPr>
          <w:p w14:paraId="7FB31B0C" w14:textId="77777777" w:rsidR="00D50518" w:rsidRPr="00D5603A" w:rsidRDefault="00D50518" w:rsidP="00AA05EE">
            <w:pPr>
              <w:widowControl w:val="0"/>
              <w:rPr>
                <w:b/>
              </w:rPr>
            </w:pPr>
            <w:r w:rsidRPr="00D5603A">
              <w:rPr>
                <w:b/>
              </w:rPr>
              <w:t>«Заказчик»:</w:t>
            </w:r>
          </w:p>
        </w:tc>
        <w:tc>
          <w:tcPr>
            <w:tcW w:w="4536" w:type="dxa"/>
          </w:tcPr>
          <w:p w14:paraId="1521901A" w14:textId="1B038082" w:rsidR="00D50518" w:rsidRPr="00D5603A" w:rsidRDefault="00D50518" w:rsidP="00AA05EE">
            <w:pPr>
              <w:widowControl w:val="0"/>
              <w:rPr>
                <w:b/>
              </w:rPr>
            </w:pPr>
            <w:r>
              <w:rPr>
                <w:b/>
              </w:rPr>
              <w:t>«Подрядчик</w:t>
            </w:r>
            <w:r w:rsidRPr="00D5603A">
              <w:rPr>
                <w:b/>
              </w:rPr>
              <w:t>»:</w:t>
            </w:r>
          </w:p>
        </w:tc>
      </w:tr>
      <w:tr w:rsidR="00D50518" w:rsidRPr="00D5603A" w14:paraId="30D32836" w14:textId="77777777" w:rsidTr="00AA05EE">
        <w:tc>
          <w:tcPr>
            <w:tcW w:w="4748" w:type="dxa"/>
          </w:tcPr>
          <w:p w14:paraId="35717768" w14:textId="77777777" w:rsidR="00D50518" w:rsidRPr="00D5603A" w:rsidRDefault="00D50518" w:rsidP="00AA05EE">
            <w:pPr>
              <w:pStyle w:val="ConsNormal0"/>
              <w:rPr>
                <w:rFonts w:ascii="Times New Roman" w:hAnsi="Times New Roman" w:cs="Times New Roman"/>
                <w:spacing w:val="-3"/>
                <w:sz w:val="24"/>
                <w:szCs w:val="24"/>
              </w:rPr>
            </w:pPr>
          </w:p>
        </w:tc>
        <w:tc>
          <w:tcPr>
            <w:tcW w:w="4536" w:type="dxa"/>
          </w:tcPr>
          <w:p w14:paraId="5CFEAA2B" w14:textId="77777777" w:rsidR="00D50518" w:rsidRPr="00D5603A" w:rsidRDefault="00D50518" w:rsidP="00AA05EE">
            <w:pPr>
              <w:widowControl w:val="0"/>
              <w:jc w:val="center"/>
              <w:rPr>
                <w:b/>
              </w:rPr>
            </w:pPr>
          </w:p>
        </w:tc>
      </w:tr>
      <w:tr w:rsidR="00D50518" w:rsidRPr="00D5603A" w14:paraId="667E874A" w14:textId="77777777" w:rsidTr="00AA05EE">
        <w:trPr>
          <w:trHeight w:val="561"/>
        </w:trPr>
        <w:tc>
          <w:tcPr>
            <w:tcW w:w="4748" w:type="dxa"/>
            <w:vAlign w:val="center"/>
          </w:tcPr>
          <w:p w14:paraId="2FBA6B5F" w14:textId="77777777" w:rsidR="00D50518" w:rsidRPr="00D5603A" w:rsidRDefault="00D50518" w:rsidP="00AA05EE">
            <w:pPr>
              <w:widowControl w:val="0"/>
              <w:rPr>
                <w:b/>
              </w:rPr>
            </w:pPr>
            <w:r w:rsidRPr="00D5603A">
              <w:rPr>
                <w:b/>
              </w:rPr>
              <w:t>Должность</w:t>
            </w:r>
          </w:p>
        </w:tc>
        <w:tc>
          <w:tcPr>
            <w:tcW w:w="4536" w:type="dxa"/>
            <w:vAlign w:val="center"/>
          </w:tcPr>
          <w:p w14:paraId="1DB5E77E" w14:textId="77777777" w:rsidR="00D50518" w:rsidRPr="00D5603A" w:rsidRDefault="00D50518" w:rsidP="00AA05EE">
            <w:pPr>
              <w:widowControl w:val="0"/>
              <w:rPr>
                <w:b/>
              </w:rPr>
            </w:pPr>
            <w:r w:rsidRPr="00D5603A">
              <w:rPr>
                <w:b/>
              </w:rPr>
              <w:t>Должность</w:t>
            </w:r>
          </w:p>
        </w:tc>
      </w:tr>
      <w:tr w:rsidR="00D50518" w:rsidRPr="00D5603A" w14:paraId="27B44176" w14:textId="77777777" w:rsidTr="00AA05EE">
        <w:tc>
          <w:tcPr>
            <w:tcW w:w="4748" w:type="dxa"/>
            <w:vAlign w:val="center"/>
          </w:tcPr>
          <w:p w14:paraId="1F191CC4" w14:textId="77777777" w:rsidR="00D50518" w:rsidRPr="00D5603A" w:rsidRDefault="00D50518" w:rsidP="00AA05EE">
            <w:pPr>
              <w:widowControl w:val="0"/>
              <w:jc w:val="center"/>
            </w:pPr>
          </w:p>
          <w:p w14:paraId="217160D9" w14:textId="77777777" w:rsidR="00D50518" w:rsidRPr="00D5603A" w:rsidRDefault="00D50518" w:rsidP="00AA05EE">
            <w:pPr>
              <w:widowControl w:val="0"/>
            </w:pPr>
            <w:r w:rsidRPr="00D5603A">
              <w:t>____________________/ ФИО /</w:t>
            </w:r>
          </w:p>
        </w:tc>
        <w:tc>
          <w:tcPr>
            <w:tcW w:w="4536" w:type="dxa"/>
            <w:vAlign w:val="center"/>
          </w:tcPr>
          <w:p w14:paraId="159D2FEA" w14:textId="77777777" w:rsidR="00D50518" w:rsidRPr="00D5603A" w:rsidRDefault="00D50518" w:rsidP="00AA05EE">
            <w:pPr>
              <w:widowControl w:val="0"/>
              <w:jc w:val="center"/>
            </w:pPr>
          </w:p>
          <w:p w14:paraId="4A43D7A2" w14:textId="77777777" w:rsidR="00D50518" w:rsidRPr="00D5603A" w:rsidRDefault="00D50518" w:rsidP="00AA05EE">
            <w:pPr>
              <w:widowControl w:val="0"/>
            </w:pPr>
            <w:r w:rsidRPr="00D5603A">
              <w:t>________________________/ ФИО /</w:t>
            </w:r>
          </w:p>
        </w:tc>
      </w:tr>
      <w:tr w:rsidR="00D50518" w:rsidRPr="00D5603A" w14:paraId="682BCDAB" w14:textId="77777777" w:rsidTr="00AA05EE">
        <w:tc>
          <w:tcPr>
            <w:tcW w:w="4748" w:type="dxa"/>
          </w:tcPr>
          <w:p w14:paraId="49401D04" w14:textId="77777777" w:rsidR="00D50518" w:rsidRPr="00D5603A" w:rsidRDefault="00D50518" w:rsidP="00AA05EE">
            <w:pPr>
              <w:widowControl w:val="0"/>
            </w:pPr>
            <w:r w:rsidRPr="00D5603A">
              <w:t>м.п.</w:t>
            </w:r>
          </w:p>
        </w:tc>
        <w:tc>
          <w:tcPr>
            <w:tcW w:w="4536" w:type="dxa"/>
          </w:tcPr>
          <w:p w14:paraId="3BA5F16E" w14:textId="77777777" w:rsidR="00D50518" w:rsidRPr="00D5603A" w:rsidRDefault="00D50518" w:rsidP="00AA05EE">
            <w:pPr>
              <w:widowControl w:val="0"/>
            </w:pPr>
            <w:r w:rsidRPr="00D5603A">
              <w:t>м.п.</w:t>
            </w:r>
          </w:p>
        </w:tc>
      </w:tr>
    </w:tbl>
    <w:p w14:paraId="737E089D" w14:textId="77777777" w:rsidR="00D50518" w:rsidRPr="00D5603A" w:rsidRDefault="00D50518" w:rsidP="00D50518">
      <w:pPr>
        <w:widowControl w:val="0"/>
      </w:pPr>
    </w:p>
    <w:p w14:paraId="2123E74F" w14:textId="77777777" w:rsidR="00350054" w:rsidRDefault="00350054">
      <w:pPr>
        <w:spacing w:after="200"/>
        <w:jc w:val="right"/>
        <w:rPr>
          <w:rFonts w:eastAsiaTheme="minorEastAsia"/>
          <w:b/>
        </w:rPr>
      </w:pPr>
    </w:p>
    <w:p w14:paraId="796D77A5" w14:textId="77777777" w:rsidR="00350054" w:rsidRDefault="00350054">
      <w:pPr>
        <w:spacing w:after="200"/>
        <w:jc w:val="right"/>
        <w:rPr>
          <w:rFonts w:eastAsiaTheme="minorEastAsia"/>
          <w:b/>
        </w:rPr>
      </w:pPr>
    </w:p>
    <w:p w14:paraId="7793ECC0" w14:textId="77777777" w:rsidR="00350054" w:rsidRDefault="00350054">
      <w:pPr>
        <w:spacing w:after="200"/>
        <w:jc w:val="right"/>
        <w:rPr>
          <w:rFonts w:eastAsiaTheme="minorEastAsia"/>
          <w:b/>
        </w:rPr>
      </w:pPr>
    </w:p>
    <w:p w14:paraId="00EE6CAD" w14:textId="77777777" w:rsidR="00350054" w:rsidRDefault="00350054">
      <w:pPr>
        <w:spacing w:after="200"/>
        <w:jc w:val="right"/>
        <w:rPr>
          <w:rFonts w:eastAsiaTheme="minorEastAsia"/>
          <w:b/>
        </w:rPr>
      </w:pPr>
    </w:p>
    <w:p w14:paraId="09FB2061" w14:textId="77777777" w:rsidR="00350054" w:rsidRDefault="00350054">
      <w:pPr>
        <w:spacing w:after="200"/>
        <w:jc w:val="right"/>
        <w:rPr>
          <w:rFonts w:eastAsiaTheme="minorEastAsia"/>
          <w:b/>
        </w:rPr>
      </w:pPr>
    </w:p>
    <w:p w14:paraId="242802CD" w14:textId="77777777" w:rsidR="00D356FA" w:rsidRDefault="0071467D">
      <w:pPr>
        <w:jc w:val="right"/>
        <w:rPr>
          <w:rFonts w:eastAsiaTheme="minorEastAsia"/>
          <w:bCs/>
        </w:rPr>
      </w:pPr>
      <w:r>
        <w:rPr>
          <w:rFonts w:eastAsiaTheme="minorEastAsia"/>
          <w:bCs/>
        </w:rPr>
        <w:t>Приложение № 1</w:t>
      </w:r>
    </w:p>
    <w:p w14:paraId="2E003935" w14:textId="77777777" w:rsidR="00D356FA" w:rsidRDefault="0071467D">
      <w:pPr>
        <w:spacing w:after="200"/>
        <w:jc w:val="right"/>
        <w:rPr>
          <w:rFonts w:eastAsiaTheme="minorEastAsia"/>
          <w:bCs/>
        </w:rPr>
      </w:pPr>
      <w:r>
        <w:rPr>
          <w:rFonts w:eastAsiaTheme="minorEastAsia"/>
          <w:bCs/>
        </w:rPr>
        <w:t>к договору №___ от «__»______2026 г.</w:t>
      </w:r>
    </w:p>
    <w:p w14:paraId="599F6BB6" w14:textId="77777777" w:rsidR="00D356FA" w:rsidRDefault="00D356FA">
      <w:pPr>
        <w:jc w:val="center"/>
        <w:rPr>
          <w:b/>
        </w:rPr>
      </w:pPr>
    </w:p>
    <w:p w14:paraId="53F40D91" w14:textId="77777777" w:rsidR="00D356FA" w:rsidRDefault="00D356FA">
      <w:pPr>
        <w:jc w:val="center"/>
        <w:rPr>
          <w:b/>
        </w:rPr>
      </w:pPr>
    </w:p>
    <w:p w14:paraId="54B95575" w14:textId="77777777" w:rsidR="00D356FA" w:rsidRDefault="0071467D">
      <w:pPr>
        <w:pStyle w:val="ac"/>
        <w:spacing w:after="0"/>
        <w:jc w:val="center"/>
        <w:rPr>
          <w:rFonts w:ascii="Times New Roman" w:hAnsi="Times New Roman"/>
          <w:b/>
          <w:sz w:val="24"/>
        </w:rPr>
      </w:pPr>
      <w:r>
        <w:rPr>
          <w:rFonts w:ascii="Times New Roman" w:hAnsi="Times New Roman"/>
          <w:b/>
          <w:sz w:val="24"/>
        </w:rPr>
        <w:t xml:space="preserve">Техническое задание </w:t>
      </w:r>
    </w:p>
    <w:p w14:paraId="651044EA" w14:textId="77777777" w:rsidR="00D356FA" w:rsidRDefault="00697AD4" w:rsidP="00697AD4">
      <w:pPr>
        <w:jc w:val="center"/>
      </w:pPr>
      <w:r>
        <w:t>(приложено отдельным файлом)</w:t>
      </w:r>
    </w:p>
    <w:p w14:paraId="3C30B5ED" w14:textId="77777777" w:rsidR="00D356FA" w:rsidRDefault="00D356FA">
      <w:pPr>
        <w:spacing w:line="276" w:lineRule="auto"/>
        <w:jc w:val="both"/>
        <w:rPr>
          <w:rFonts w:eastAsia="SimSun"/>
          <w:lang w:eastAsia="hi-IN" w:bidi="hi-IN"/>
        </w:rPr>
      </w:pPr>
    </w:p>
    <w:p w14:paraId="33C014AC" w14:textId="77777777" w:rsidR="00D356FA" w:rsidRDefault="00D356FA">
      <w:pPr>
        <w:spacing w:after="200"/>
        <w:jc w:val="right"/>
        <w:rPr>
          <w:rFonts w:eastAsiaTheme="minorEastAsia"/>
          <w:bCs/>
        </w:rPr>
      </w:pPr>
    </w:p>
    <w:p w14:paraId="6AE5E093" w14:textId="77777777" w:rsidR="00D356FA" w:rsidRDefault="00D356FA">
      <w:pPr>
        <w:spacing w:after="200"/>
        <w:jc w:val="right"/>
        <w:rPr>
          <w:rFonts w:eastAsiaTheme="minorEastAsia"/>
          <w:bCs/>
        </w:rPr>
      </w:pPr>
    </w:p>
    <w:p w14:paraId="0FE55C4B" w14:textId="77777777" w:rsidR="00D356FA" w:rsidRDefault="00D356FA">
      <w:pPr>
        <w:spacing w:after="200"/>
        <w:jc w:val="right"/>
        <w:rPr>
          <w:rFonts w:eastAsiaTheme="minorEastAsia"/>
          <w:bCs/>
        </w:rPr>
      </w:pPr>
    </w:p>
    <w:p w14:paraId="6D126A82" w14:textId="77777777" w:rsidR="00D356FA" w:rsidRDefault="00D356FA">
      <w:pPr>
        <w:spacing w:after="200"/>
        <w:jc w:val="right"/>
        <w:rPr>
          <w:rFonts w:eastAsiaTheme="minorEastAsia"/>
          <w:bCs/>
        </w:rPr>
      </w:pPr>
    </w:p>
    <w:p w14:paraId="768CDF14" w14:textId="77777777" w:rsidR="00D356FA" w:rsidRDefault="00D356FA">
      <w:pPr>
        <w:spacing w:after="200"/>
        <w:jc w:val="right"/>
        <w:rPr>
          <w:rFonts w:eastAsiaTheme="minorEastAsia"/>
          <w:bCs/>
        </w:rPr>
      </w:pPr>
    </w:p>
    <w:p w14:paraId="15570B2A" w14:textId="77777777" w:rsidR="00D356FA" w:rsidRDefault="0071467D">
      <w:pPr>
        <w:spacing w:after="200"/>
        <w:jc w:val="right"/>
        <w:rPr>
          <w:rFonts w:eastAsiaTheme="minorEastAsia"/>
          <w:bCs/>
        </w:rPr>
      </w:pPr>
      <w:r>
        <w:rPr>
          <w:rFonts w:eastAsiaTheme="minorEastAsia"/>
          <w:bCs/>
        </w:rPr>
        <w:t>Приложение № 2</w:t>
      </w:r>
    </w:p>
    <w:p w14:paraId="4753F857" w14:textId="77777777" w:rsidR="00D356FA" w:rsidRDefault="0071467D">
      <w:pPr>
        <w:spacing w:after="200"/>
        <w:jc w:val="right"/>
        <w:rPr>
          <w:rFonts w:eastAsiaTheme="minorEastAsia"/>
          <w:bCs/>
        </w:rPr>
      </w:pPr>
      <w:r>
        <w:rPr>
          <w:rFonts w:eastAsiaTheme="minorEastAsia"/>
          <w:bCs/>
        </w:rPr>
        <w:t>к договору №___ от «__»______2026 г.</w:t>
      </w:r>
    </w:p>
    <w:p w14:paraId="7B6AF047" w14:textId="77777777" w:rsidR="00D356FA" w:rsidRDefault="00D356FA">
      <w:pPr>
        <w:widowControl w:val="0"/>
        <w:tabs>
          <w:tab w:val="left" w:pos="567"/>
          <w:tab w:val="left" w:pos="709"/>
          <w:tab w:val="left" w:pos="993"/>
        </w:tabs>
        <w:spacing w:line="276" w:lineRule="auto"/>
        <w:jc w:val="both"/>
        <w:rPr>
          <w:rFonts w:eastAsia="Lucida Sans Unicode"/>
          <w:bCs/>
        </w:rPr>
      </w:pPr>
    </w:p>
    <w:p w14:paraId="5090C95B" w14:textId="77777777" w:rsidR="00D356FA" w:rsidRDefault="0071467D">
      <w:pPr>
        <w:spacing w:after="200"/>
        <w:jc w:val="center"/>
        <w:rPr>
          <w:rFonts w:eastAsiaTheme="minorEastAsia"/>
          <w:bCs/>
        </w:rPr>
      </w:pPr>
      <w:r>
        <w:rPr>
          <w:rFonts w:eastAsiaTheme="minorEastAsia"/>
          <w:bCs/>
        </w:rPr>
        <w:t xml:space="preserve"> Сметная документация </w:t>
      </w:r>
    </w:p>
    <w:p w14:paraId="5D8981BF" w14:textId="77777777" w:rsidR="00697AD4" w:rsidRPr="00697AD4" w:rsidRDefault="00697AD4">
      <w:pPr>
        <w:spacing w:after="200"/>
        <w:jc w:val="center"/>
        <w:rPr>
          <w:rFonts w:eastAsiaTheme="minorEastAsia"/>
          <w:b/>
          <w:bCs/>
        </w:rPr>
      </w:pPr>
      <w:r w:rsidRPr="00697AD4">
        <w:rPr>
          <w:rFonts w:eastAsiaTheme="minorEastAsia"/>
          <w:b/>
          <w:bCs/>
        </w:rPr>
        <w:t>(приложено отдельным файлом)</w:t>
      </w:r>
    </w:p>
    <w:sectPr w:rsidR="00697AD4" w:rsidRPr="00697AD4">
      <w:pgSz w:w="11906" w:h="16838"/>
      <w:pgMar w:top="624" w:right="851" w:bottom="510" w:left="993" w:header="454"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E4ACD3E" w16cex:dateUtc="2026-09-08T13:06:00Z"/>
  <w16cex:commentExtensible w16cex:durableId="2E4ACD79" w16cex:dateUtc="2026-09-08T13:0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D2D062" w14:textId="77777777" w:rsidR="003B07C2" w:rsidRDefault="003B07C2">
      <w:r>
        <w:separator/>
      </w:r>
    </w:p>
  </w:endnote>
  <w:endnote w:type="continuationSeparator" w:id="0">
    <w:p w14:paraId="088A013D" w14:textId="77777777" w:rsidR="003B07C2" w:rsidRDefault="003B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altName w:val="Times New Roman"/>
    <w:charset w:val="00"/>
    <w:family w:val="roman"/>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font>
  <w:font w:name="Andale Sans U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CD0B8" w14:textId="77777777" w:rsidR="003B07C2" w:rsidRDefault="003B07C2">
      <w:r>
        <w:separator/>
      </w:r>
    </w:p>
  </w:footnote>
  <w:footnote w:type="continuationSeparator" w:id="0">
    <w:p w14:paraId="114838EE" w14:textId="77777777" w:rsidR="003B07C2" w:rsidRDefault="003B07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24FD"/>
    <w:multiLevelType w:val="hybridMultilevel"/>
    <w:tmpl w:val="7F5E9B5A"/>
    <w:lvl w:ilvl="0" w:tplc="5E9E6BCA">
      <w:start w:val="1"/>
      <w:numFmt w:val="bullet"/>
      <w:lvlText w:val=""/>
      <w:lvlJc w:val="left"/>
      <w:pPr>
        <w:ind w:left="1353" w:hanging="360"/>
      </w:pPr>
      <w:rPr>
        <w:rFonts w:ascii="Symbol" w:hAnsi="Symbol" w:hint="default"/>
        <w:b/>
      </w:rPr>
    </w:lvl>
    <w:lvl w:ilvl="1" w:tplc="7F08C8E2">
      <w:start w:val="1"/>
      <w:numFmt w:val="lowerLetter"/>
      <w:lvlText w:val="%2."/>
      <w:lvlJc w:val="left"/>
      <w:pPr>
        <w:ind w:left="2149" w:hanging="360"/>
      </w:pPr>
    </w:lvl>
    <w:lvl w:ilvl="2" w:tplc="288CF032">
      <w:start w:val="1"/>
      <w:numFmt w:val="lowerRoman"/>
      <w:lvlText w:val="%3."/>
      <w:lvlJc w:val="right"/>
      <w:pPr>
        <w:ind w:left="2869" w:hanging="180"/>
      </w:pPr>
    </w:lvl>
    <w:lvl w:ilvl="3" w:tplc="4F12CF4A">
      <w:start w:val="1"/>
      <w:numFmt w:val="decimal"/>
      <w:lvlText w:val="%4."/>
      <w:lvlJc w:val="left"/>
      <w:pPr>
        <w:ind w:left="3589" w:hanging="360"/>
      </w:pPr>
    </w:lvl>
    <w:lvl w:ilvl="4" w:tplc="DF6A6180">
      <w:start w:val="1"/>
      <w:numFmt w:val="lowerLetter"/>
      <w:lvlText w:val="%5."/>
      <w:lvlJc w:val="left"/>
      <w:pPr>
        <w:ind w:left="4309" w:hanging="360"/>
      </w:pPr>
    </w:lvl>
    <w:lvl w:ilvl="5" w:tplc="D2245990">
      <w:start w:val="1"/>
      <w:numFmt w:val="lowerRoman"/>
      <w:lvlText w:val="%6."/>
      <w:lvlJc w:val="right"/>
      <w:pPr>
        <w:ind w:left="5029" w:hanging="180"/>
      </w:pPr>
    </w:lvl>
    <w:lvl w:ilvl="6" w:tplc="5030D68A">
      <w:start w:val="1"/>
      <w:numFmt w:val="decimal"/>
      <w:lvlText w:val="%7."/>
      <w:lvlJc w:val="left"/>
      <w:pPr>
        <w:ind w:left="5749" w:hanging="360"/>
      </w:pPr>
    </w:lvl>
    <w:lvl w:ilvl="7" w:tplc="F59E4516">
      <w:start w:val="1"/>
      <w:numFmt w:val="lowerLetter"/>
      <w:lvlText w:val="%8."/>
      <w:lvlJc w:val="left"/>
      <w:pPr>
        <w:ind w:left="6469" w:hanging="360"/>
      </w:pPr>
    </w:lvl>
    <w:lvl w:ilvl="8" w:tplc="C45EE206">
      <w:start w:val="1"/>
      <w:numFmt w:val="lowerRoman"/>
      <w:lvlText w:val="%9."/>
      <w:lvlJc w:val="right"/>
      <w:pPr>
        <w:ind w:left="7189" w:hanging="180"/>
      </w:pPr>
    </w:lvl>
  </w:abstractNum>
  <w:abstractNum w:abstractNumId="1" w15:restartNumberingAfterBreak="0">
    <w:nsid w:val="083764B6"/>
    <w:multiLevelType w:val="hybridMultilevel"/>
    <w:tmpl w:val="AD24B6D4"/>
    <w:lvl w:ilvl="0" w:tplc="52DAD92C">
      <w:start w:val="1"/>
      <w:numFmt w:val="decimal"/>
      <w:lvlText w:val="%1."/>
      <w:lvlJc w:val="left"/>
      <w:pPr>
        <w:ind w:left="720" w:hanging="360"/>
      </w:pPr>
      <w:rPr>
        <w:rFonts w:hint="default"/>
        <w:b/>
      </w:rPr>
    </w:lvl>
    <w:lvl w:ilvl="1" w:tplc="E452CEB2">
      <w:start w:val="1"/>
      <w:numFmt w:val="lowerLetter"/>
      <w:lvlText w:val="%2."/>
      <w:lvlJc w:val="left"/>
      <w:pPr>
        <w:ind w:left="1440" w:hanging="360"/>
      </w:pPr>
    </w:lvl>
    <w:lvl w:ilvl="2" w:tplc="FEF46230">
      <w:start w:val="1"/>
      <w:numFmt w:val="lowerRoman"/>
      <w:lvlText w:val="%3."/>
      <w:lvlJc w:val="right"/>
      <w:pPr>
        <w:ind w:left="2160" w:hanging="180"/>
      </w:pPr>
    </w:lvl>
    <w:lvl w:ilvl="3" w:tplc="42A661F2">
      <w:start w:val="1"/>
      <w:numFmt w:val="decimal"/>
      <w:lvlText w:val="%4."/>
      <w:lvlJc w:val="left"/>
      <w:pPr>
        <w:ind w:left="2880" w:hanging="360"/>
      </w:pPr>
    </w:lvl>
    <w:lvl w:ilvl="4" w:tplc="1D524060">
      <w:start w:val="1"/>
      <w:numFmt w:val="lowerLetter"/>
      <w:lvlText w:val="%5."/>
      <w:lvlJc w:val="left"/>
      <w:pPr>
        <w:ind w:left="3600" w:hanging="360"/>
      </w:pPr>
    </w:lvl>
    <w:lvl w:ilvl="5" w:tplc="357E9CFC">
      <w:start w:val="1"/>
      <w:numFmt w:val="lowerRoman"/>
      <w:lvlText w:val="%6."/>
      <w:lvlJc w:val="right"/>
      <w:pPr>
        <w:ind w:left="4320" w:hanging="180"/>
      </w:pPr>
    </w:lvl>
    <w:lvl w:ilvl="6" w:tplc="0CC4FFF4">
      <w:start w:val="1"/>
      <w:numFmt w:val="decimal"/>
      <w:lvlText w:val="%7."/>
      <w:lvlJc w:val="left"/>
      <w:pPr>
        <w:ind w:left="5040" w:hanging="360"/>
      </w:pPr>
    </w:lvl>
    <w:lvl w:ilvl="7" w:tplc="BFBE76C6">
      <w:start w:val="1"/>
      <w:numFmt w:val="lowerLetter"/>
      <w:lvlText w:val="%8."/>
      <w:lvlJc w:val="left"/>
      <w:pPr>
        <w:ind w:left="5760" w:hanging="360"/>
      </w:pPr>
    </w:lvl>
    <w:lvl w:ilvl="8" w:tplc="ED7C37F8">
      <w:start w:val="1"/>
      <w:numFmt w:val="lowerRoman"/>
      <w:lvlText w:val="%9."/>
      <w:lvlJc w:val="right"/>
      <w:pPr>
        <w:ind w:left="6480" w:hanging="180"/>
      </w:pPr>
    </w:lvl>
  </w:abstractNum>
  <w:abstractNum w:abstractNumId="2" w15:restartNumberingAfterBreak="0">
    <w:nsid w:val="179D0C69"/>
    <w:multiLevelType w:val="hybridMultilevel"/>
    <w:tmpl w:val="B70A67E4"/>
    <w:lvl w:ilvl="0" w:tplc="F5EAD934">
      <w:start w:val="1"/>
      <w:numFmt w:val="decimal"/>
      <w:lvlText w:val="%1."/>
      <w:lvlJc w:val="left"/>
      <w:pPr>
        <w:ind w:left="644" w:hanging="360"/>
      </w:pPr>
    </w:lvl>
    <w:lvl w:ilvl="1" w:tplc="33F825A6">
      <w:start w:val="1"/>
      <w:numFmt w:val="lowerLetter"/>
      <w:lvlText w:val="%2."/>
      <w:lvlJc w:val="left"/>
      <w:pPr>
        <w:ind w:left="1440" w:hanging="360"/>
      </w:pPr>
    </w:lvl>
    <w:lvl w:ilvl="2" w:tplc="978EB05E">
      <w:start w:val="1"/>
      <w:numFmt w:val="lowerRoman"/>
      <w:lvlText w:val="%3."/>
      <w:lvlJc w:val="right"/>
      <w:pPr>
        <w:ind w:left="2160" w:hanging="180"/>
      </w:pPr>
    </w:lvl>
    <w:lvl w:ilvl="3" w:tplc="932C868E">
      <w:start w:val="1"/>
      <w:numFmt w:val="decimal"/>
      <w:lvlText w:val="%4."/>
      <w:lvlJc w:val="left"/>
      <w:pPr>
        <w:ind w:left="2880" w:hanging="360"/>
      </w:pPr>
    </w:lvl>
    <w:lvl w:ilvl="4" w:tplc="8A24FB3A">
      <w:start w:val="1"/>
      <w:numFmt w:val="lowerLetter"/>
      <w:lvlText w:val="%5."/>
      <w:lvlJc w:val="left"/>
      <w:pPr>
        <w:ind w:left="3600" w:hanging="360"/>
      </w:pPr>
    </w:lvl>
    <w:lvl w:ilvl="5" w:tplc="8DBE26E6">
      <w:start w:val="1"/>
      <w:numFmt w:val="lowerRoman"/>
      <w:lvlText w:val="%6."/>
      <w:lvlJc w:val="right"/>
      <w:pPr>
        <w:ind w:left="4320" w:hanging="180"/>
      </w:pPr>
    </w:lvl>
    <w:lvl w:ilvl="6" w:tplc="8C54115E">
      <w:start w:val="1"/>
      <w:numFmt w:val="decimal"/>
      <w:lvlText w:val="%7."/>
      <w:lvlJc w:val="left"/>
      <w:pPr>
        <w:ind w:left="5040" w:hanging="360"/>
      </w:pPr>
    </w:lvl>
    <w:lvl w:ilvl="7" w:tplc="817E1DB4">
      <w:start w:val="1"/>
      <w:numFmt w:val="lowerLetter"/>
      <w:lvlText w:val="%8."/>
      <w:lvlJc w:val="left"/>
      <w:pPr>
        <w:ind w:left="5760" w:hanging="360"/>
      </w:pPr>
    </w:lvl>
    <w:lvl w:ilvl="8" w:tplc="E9EA5B4E">
      <w:start w:val="1"/>
      <w:numFmt w:val="lowerRoman"/>
      <w:lvlText w:val="%9."/>
      <w:lvlJc w:val="right"/>
      <w:pPr>
        <w:ind w:left="6480" w:hanging="180"/>
      </w:pPr>
    </w:lvl>
  </w:abstractNum>
  <w:abstractNum w:abstractNumId="3" w15:restartNumberingAfterBreak="0">
    <w:nsid w:val="24881F70"/>
    <w:multiLevelType w:val="hybridMultilevel"/>
    <w:tmpl w:val="A48ADED0"/>
    <w:lvl w:ilvl="0" w:tplc="92C87558">
      <w:start w:val="1"/>
      <w:numFmt w:val="decimal"/>
      <w:lvlText w:val="%1."/>
      <w:lvlJc w:val="left"/>
      <w:pPr>
        <w:ind w:left="720" w:hanging="360"/>
      </w:pPr>
      <w:rPr>
        <w:rFonts w:hint="default"/>
      </w:rPr>
    </w:lvl>
    <w:lvl w:ilvl="1" w:tplc="434059B4">
      <w:start w:val="1"/>
      <w:numFmt w:val="lowerLetter"/>
      <w:lvlText w:val="%2."/>
      <w:lvlJc w:val="left"/>
      <w:pPr>
        <w:ind w:left="1440" w:hanging="360"/>
      </w:pPr>
    </w:lvl>
    <w:lvl w:ilvl="2" w:tplc="E5D4A6F2">
      <w:start w:val="1"/>
      <w:numFmt w:val="lowerRoman"/>
      <w:lvlText w:val="%3."/>
      <w:lvlJc w:val="right"/>
      <w:pPr>
        <w:ind w:left="2160" w:hanging="180"/>
      </w:pPr>
    </w:lvl>
    <w:lvl w:ilvl="3" w:tplc="2BACEA0E">
      <w:start w:val="1"/>
      <w:numFmt w:val="decimal"/>
      <w:lvlText w:val="%4."/>
      <w:lvlJc w:val="left"/>
      <w:pPr>
        <w:ind w:left="2880" w:hanging="360"/>
      </w:pPr>
    </w:lvl>
    <w:lvl w:ilvl="4" w:tplc="B504F7BE">
      <w:start w:val="1"/>
      <w:numFmt w:val="lowerLetter"/>
      <w:lvlText w:val="%5."/>
      <w:lvlJc w:val="left"/>
      <w:pPr>
        <w:ind w:left="3600" w:hanging="360"/>
      </w:pPr>
    </w:lvl>
    <w:lvl w:ilvl="5" w:tplc="DF02FBC2">
      <w:start w:val="1"/>
      <w:numFmt w:val="lowerRoman"/>
      <w:lvlText w:val="%6."/>
      <w:lvlJc w:val="right"/>
      <w:pPr>
        <w:ind w:left="4320" w:hanging="180"/>
      </w:pPr>
    </w:lvl>
    <w:lvl w:ilvl="6" w:tplc="E850D584">
      <w:start w:val="1"/>
      <w:numFmt w:val="decimal"/>
      <w:lvlText w:val="%7."/>
      <w:lvlJc w:val="left"/>
      <w:pPr>
        <w:ind w:left="5040" w:hanging="360"/>
      </w:pPr>
    </w:lvl>
    <w:lvl w:ilvl="7" w:tplc="A9546F7C">
      <w:start w:val="1"/>
      <w:numFmt w:val="lowerLetter"/>
      <w:lvlText w:val="%8."/>
      <w:lvlJc w:val="left"/>
      <w:pPr>
        <w:ind w:left="5760" w:hanging="360"/>
      </w:pPr>
    </w:lvl>
    <w:lvl w:ilvl="8" w:tplc="5298E616">
      <w:start w:val="1"/>
      <w:numFmt w:val="lowerRoman"/>
      <w:lvlText w:val="%9."/>
      <w:lvlJc w:val="right"/>
      <w:pPr>
        <w:ind w:left="6480" w:hanging="180"/>
      </w:pPr>
    </w:lvl>
  </w:abstractNum>
  <w:abstractNum w:abstractNumId="4" w15:restartNumberingAfterBreak="0">
    <w:nsid w:val="2BA47504"/>
    <w:multiLevelType w:val="hybridMultilevel"/>
    <w:tmpl w:val="EA3A38F8"/>
    <w:lvl w:ilvl="0" w:tplc="5B1CD64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2DC46BBB"/>
    <w:multiLevelType w:val="hybridMultilevel"/>
    <w:tmpl w:val="5CC69606"/>
    <w:lvl w:ilvl="0" w:tplc="E8909CE2">
      <w:start w:val="1"/>
      <w:numFmt w:val="decimal"/>
      <w:lvlText w:val="%1."/>
      <w:lvlJc w:val="left"/>
      <w:pPr>
        <w:ind w:left="720" w:hanging="360"/>
      </w:pPr>
      <w:rPr>
        <w:rFonts w:hint="default"/>
      </w:rPr>
    </w:lvl>
    <w:lvl w:ilvl="1" w:tplc="F20C6EF0">
      <w:start w:val="1"/>
      <w:numFmt w:val="lowerLetter"/>
      <w:lvlText w:val="%2."/>
      <w:lvlJc w:val="left"/>
      <w:pPr>
        <w:ind w:left="1440" w:hanging="360"/>
      </w:pPr>
    </w:lvl>
    <w:lvl w:ilvl="2" w:tplc="75F4839C">
      <w:start w:val="1"/>
      <w:numFmt w:val="lowerRoman"/>
      <w:lvlText w:val="%3."/>
      <w:lvlJc w:val="right"/>
      <w:pPr>
        <w:ind w:left="2160" w:hanging="180"/>
      </w:pPr>
    </w:lvl>
    <w:lvl w:ilvl="3" w:tplc="A19446F2">
      <w:start w:val="1"/>
      <w:numFmt w:val="decimal"/>
      <w:lvlText w:val="%4."/>
      <w:lvlJc w:val="left"/>
      <w:pPr>
        <w:ind w:left="2880" w:hanging="360"/>
      </w:pPr>
    </w:lvl>
    <w:lvl w:ilvl="4" w:tplc="18F4CDEA">
      <w:start w:val="1"/>
      <w:numFmt w:val="lowerLetter"/>
      <w:lvlText w:val="%5."/>
      <w:lvlJc w:val="left"/>
      <w:pPr>
        <w:ind w:left="3600" w:hanging="360"/>
      </w:pPr>
    </w:lvl>
    <w:lvl w:ilvl="5" w:tplc="424E0C5C">
      <w:start w:val="1"/>
      <w:numFmt w:val="lowerRoman"/>
      <w:lvlText w:val="%6."/>
      <w:lvlJc w:val="right"/>
      <w:pPr>
        <w:ind w:left="4320" w:hanging="180"/>
      </w:pPr>
    </w:lvl>
    <w:lvl w:ilvl="6" w:tplc="6804CA44">
      <w:start w:val="1"/>
      <w:numFmt w:val="decimal"/>
      <w:lvlText w:val="%7."/>
      <w:lvlJc w:val="left"/>
      <w:pPr>
        <w:ind w:left="5040" w:hanging="360"/>
      </w:pPr>
    </w:lvl>
    <w:lvl w:ilvl="7" w:tplc="43F80656">
      <w:start w:val="1"/>
      <w:numFmt w:val="lowerLetter"/>
      <w:lvlText w:val="%8."/>
      <w:lvlJc w:val="left"/>
      <w:pPr>
        <w:ind w:left="5760" w:hanging="360"/>
      </w:pPr>
    </w:lvl>
    <w:lvl w:ilvl="8" w:tplc="5BC64CC2">
      <w:start w:val="1"/>
      <w:numFmt w:val="lowerRoman"/>
      <w:lvlText w:val="%9."/>
      <w:lvlJc w:val="right"/>
      <w:pPr>
        <w:ind w:left="6480" w:hanging="180"/>
      </w:pPr>
    </w:lvl>
  </w:abstractNum>
  <w:abstractNum w:abstractNumId="6" w15:restartNumberingAfterBreak="0">
    <w:nsid w:val="32B45528"/>
    <w:multiLevelType w:val="hybridMultilevel"/>
    <w:tmpl w:val="34AE7210"/>
    <w:lvl w:ilvl="0" w:tplc="63D6814A">
      <w:start w:val="1"/>
      <w:numFmt w:val="decimal"/>
      <w:pStyle w:val="2"/>
      <w:lvlText w:val="%1."/>
      <w:lvlJc w:val="left"/>
      <w:pPr>
        <w:ind w:left="720" w:hanging="360"/>
      </w:pPr>
      <w:rPr>
        <w:rFonts w:hint="default"/>
      </w:rPr>
    </w:lvl>
    <w:lvl w:ilvl="1" w:tplc="99667EE4">
      <w:start w:val="1"/>
      <w:numFmt w:val="lowerLetter"/>
      <w:lvlText w:val="%2."/>
      <w:lvlJc w:val="left"/>
      <w:pPr>
        <w:ind w:left="1440" w:hanging="360"/>
      </w:pPr>
    </w:lvl>
    <w:lvl w:ilvl="2" w:tplc="63BA7218">
      <w:start w:val="1"/>
      <w:numFmt w:val="lowerRoman"/>
      <w:lvlText w:val="%3."/>
      <w:lvlJc w:val="right"/>
      <w:pPr>
        <w:ind w:left="2160" w:hanging="180"/>
      </w:pPr>
    </w:lvl>
    <w:lvl w:ilvl="3" w:tplc="A320705C">
      <w:start w:val="1"/>
      <w:numFmt w:val="decimal"/>
      <w:lvlText w:val="%4."/>
      <w:lvlJc w:val="left"/>
      <w:pPr>
        <w:ind w:left="2880" w:hanging="360"/>
      </w:pPr>
    </w:lvl>
    <w:lvl w:ilvl="4" w:tplc="0EE2660A">
      <w:start w:val="1"/>
      <w:numFmt w:val="lowerLetter"/>
      <w:lvlText w:val="%5."/>
      <w:lvlJc w:val="left"/>
      <w:pPr>
        <w:ind w:left="3600" w:hanging="360"/>
      </w:pPr>
    </w:lvl>
    <w:lvl w:ilvl="5" w:tplc="11D441A8">
      <w:start w:val="1"/>
      <w:numFmt w:val="lowerRoman"/>
      <w:lvlText w:val="%6."/>
      <w:lvlJc w:val="right"/>
      <w:pPr>
        <w:ind w:left="4320" w:hanging="180"/>
      </w:pPr>
    </w:lvl>
    <w:lvl w:ilvl="6" w:tplc="4C027EE4">
      <w:start w:val="1"/>
      <w:numFmt w:val="decimal"/>
      <w:lvlText w:val="%7."/>
      <w:lvlJc w:val="left"/>
      <w:pPr>
        <w:ind w:left="5040" w:hanging="360"/>
      </w:pPr>
    </w:lvl>
    <w:lvl w:ilvl="7" w:tplc="8D5EC612">
      <w:start w:val="1"/>
      <w:numFmt w:val="lowerLetter"/>
      <w:lvlText w:val="%8."/>
      <w:lvlJc w:val="left"/>
      <w:pPr>
        <w:ind w:left="5760" w:hanging="360"/>
      </w:pPr>
    </w:lvl>
    <w:lvl w:ilvl="8" w:tplc="425AE4EC">
      <w:start w:val="1"/>
      <w:numFmt w:val="lowerRoman"/>
      <w:lvlText w:val="%9."/>
      <w:lvlJc w:val="right"/>
      <w:pPr>
        <w:ind w:left="6480" w:hanging="180"/>
      </w:pPr>
    </w:lvl>
  </w:abstractNum>
  <w:abstractNum w:abstractNumId="7" w15:restartNumberingAfterBreak="0">
    <w:nsid w:val="34F43F3B"/>
    <w:multiLevelType w:val="multilevel"/>
    <w:tmpl w:val="AC6298AA"/>
    <w:lvl w:ilvl="0">
      <w:start w:val="1"/>
      <w:numFmt w:val="decimal"/>
      <w:lvlText w:val="%1."/>
      <w:lvlJc w:val="left"/>
      <w:pPr>
        <w:ind w:left="360" w:hanging="360"/>
      </w:pPr>
      <w:rPr>
        <w:b/>
      </w:rPr>
    </w:lvl>
    <w:lvl w:ilvl="1">
      <w:start w:val="1"/>
      <w:numFmt w:val="decimal"/>
      <w:lvlText w:val="%1.%2."/>
      <w:lvlJc w:val="left"/>
      <w:pPr>
        <w:ind w:left="1709" w:hanging="432"/>
      </w:pPr>
      <w:rPr>
        <w:b w:val="0"/>
      </w:rPr>
    </w:lvl>
    <w:lvl w:ilvl="2">
      <w:start w:val="1"/>
      <w:numFmt w:val="decimal"/>
      <w:lvlText w:val="%1.%2.%3."/>
      <w:lvlJc w:val="left"/>
      <w:pPr>
        <w:ind w:left="78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524D55"/>
    <w:multiLevelType w:val="hybridMultilevel"/>
    <w:tmpl w:val="EBDC0308"/>
    <w:lvl w:ilvl="0" w:tplc="C94E62BA">
      <w:start w:val="3"/>
      <w:numFmt w:val="bullet"/>
      <w:lvlText w:val="-"/>
      <w:lvlJc w:val="left"/>
      <w:pPr>
        <w:ind w:left="715" w:hanging="360"/>
      </w:pPr>
      <w:rPr>
        <w:rFonts w:ascii="Times New Roman" w:hAnsi="Times New Roman" w:hint="default"/>
      </w:rPr>
    </w:lvl>
    <w:lvl w:ilvl="1" w:tplc="F40AE1AE">
      <w:start w:val="1"/>
      <w:numFmt w:val="bullet"/>
      <w:lvlText w:val="o"/>
      <w:lvlJc w:val="left"/>
      <w:pPr>
        <w:ind w:left="1435" w:hanging="360"/>
      </w:pPr>
      <w:rPr>
        <w:rFonts w:ascii="Courier New" w:hAnsi="Courier New" w:cs="Courier New" w:hint="default"/>
      </w:rPr>
    </w:lvl>
    <w:lvl w:ilvl="2" w:tplc="65CC997A">
      <w:start w:val="1"/>
      <w:numFmt w:val="bullet"/>
      <w:lvlText w:val=""/>
      <w:lvlJc w:val="left"/>
      <w:pPr>
        <w:ind w:left="2155" w:hanging="360"/>
      </w:pPr>
      <w:rPr>
        <w:rFonts w:ascii="Wingdings" w:hAnsi="Wingdings" w:hint="default"/>
      </w:rPr>
    </w:lvl>
    <w:lvl w:ilvl="3" w:tplc="750A87C2">
      <w:start w:val="1"/>
      <w:numFmt w:val="bullet"/>
      <w:lvlText w:val=""/>
      <w:lvlJc w:val="left"/>
      <w:pPr>
        <w:ind w:left="2875" w:hanging="360"/>
      </w:pPr>
      <w:rPr>
        <w:rFonts w:ascii="Symbol" w:hAnsi="Symbol" w:hint="default"/>
      </w:rPr>
    </w:lvl>
    <w:lvl w:ilvl="4" w:tplc="A83EE1AC">
      <w:start w:val="1"/>
      <w:numFmt w:val="bullet"/>
      <w:lvlText w:val="o"/>
      <w:lvlJc w:val="left"/>
      <w:pPr>
        <w:ind w:left="3595" w:hanging="360"/>
      </w:pPr>
      <w:rPr>
        <w:rFonts w:ascii="Courier New" w:hAnsi="Courier New" w:cs="Courier New" w:hint="default"/>
      </w:rPr>
    </w:lvl>
    <w:lvl w:ilvl="5" w:tplc="22F21514">
      <w:start w:val="1"/>
      <w:numFmt w:val="bullet"/>
      <w:lvlText w:val=""/>
      <w:lvlJc w:val="left"/>
      <w:pPr>
        <w:ind w:left="4315" w:hanging="360"/>
      </w:pPr>
      <w:rPr>
        <w:rFonts w:ascii="Wingdings" w:hAnsi="Wingdings" w:hint="default"/>
      </w:rPr>
    </w:lvl>
    <w:lvl w:ilvl="6" w:tplc="FCDE85EC">
      <w:start w:val="1"/>
      <w:numFmt w:val="bullet"/>
      <w:lvlText w:val=""/>
      <w:lvlJc w:val="left"/>
      <w:pPr>
        <w:ind w:left="5035" w:hanging="360"/>
      </w:pPr>
      <w:rPr>
        <w:rFonts w:ascii="Symbol" w:hAnsi="Symbol" w:hint="default"/>
      </w:rPr>
    </w:lvl>
    <w:lvl w:ilvl="7" w:tplc="186659CA">
      <w:start w:val="1"/>
      <w:numFmt w:val="bullet"/>
      <w:lvlText w:val="o"/>
      <w:lvlJc w:val="left"/>
      <w:pPr>
        <w:ind w:left="5755" w:hanging="360"/>
      </w:pPr>
      <w:rPr>
        <w:rFonts w:ascii="Courier New" w:hAnsi="Courier New" w:cs="Courier New" w:hint="default"/>
      </w:rPr>
    </w:lvl>
    <w:lvl w:ilvl="8" w:tplc="F7F62F52">
      <w:start w:val="1"/>
      <w:numFmt w:val="bullet"/>
      <w:lvlText w:val=""/>
      <w:lvlJc w:val="left"/>
      <w:pPr>
        <w:ind w:left="6475" w:hanging="360"/>
      </w:pPr>
      <w:rPr>
        <w:rFonts w:ascii="Wingdings" w:hAnsi="Wingdings" w:hint="default"/>
      </w:rPr>
    </w:lvl>
  </w:abstractNum>
  <w:abstractNum w:abstractNumId="9" w15:restartNumberingAfterBreak="0">
    <w:nsid w:val="3CB35A55"/>
    <w:multiLevelType w:val="hybridMultilevel"/>
    <w:tmpl w:val="62A0F43C"/>
    <w:lvl w:ilvl="0" w:tplc="2910D614">
      <w:start w:val="1"/>
      <w:numFmt w:val="decimal"/>
      <w:lvlText w:val="%1."/>
      <w:lvlJc w:val="left"/>
      <w:pPr>
        <w:ind w:left="720" w:hanging="360"/>
      </w:pPr>
      <w:rPr>
        <w:rFonts w:hint="default"/>
      </w:rPr>
    </w:lvl>
    <w:lvl w:ilvl="1" w:tplc="3CCEFE88">
      <w:start w:val="1"/>
      <w:numFmt w:val="lowerLetter"/>
      <w:lvlText w:val="%2."/>
      <w:lvlJc w:val="left"/>
      <w:pPr>
        <w:ind w:left="1440" w:hanging="360"/>
      </w:pPr>
    </w:lvl>
    <w:lvl w:ilvl="2" w:tplc="61346A7C">
      <w:start w:val="1"/>
      <w:numFmt w:val="lowerRoman"/>
      <w:lvlText w:val="%3."/>
      <w:lvlJc w:val="right"/>
      <w:pPr>
        <w:ind w:left="2160" w:hanging="180"/>
      </w:pPr>
    </w:lvl>
    <w:lvl w:ilvl="3" w:tplc="A42CDDBC">
      <w:start w:val="1"/>
      <w:numFmt w:val="decimal"/>
      <w:lvlText w:val="%4."/>
      <w:lvlJc w:val="left"/>
      <w:pPr>
        <w:ind w:left="2880" w:hanging="360"/>
      </w:pPr>
    </w:lvl>
    <w:lvl w:ilvl="4" w:tplc="FF5AD418">
      <w:start w:val="1"/>
      <w:numFmt w:val="lowerLetter"/>
      <w:lvlText w:val="%5."/>
      <w:lvlJc w:val="left"/>
      <w:pPr>
        <w:ind w:left="3600" w:hanging="360"/>
      </w:pPr>
    </w:lvl>
    <w:lvl w:ilvl="5" w:tplc="274A8CE6">
      <w:start w:val="1"/>
      <w:numFmt w:val="lowerRoman"/>
      <w:lvlText w:val="%6."/>
      <w:lvlJc w:val="right"/>
      <w:pPr>
        <w:ind w:left="4320" w:hanging="180"/>
      </w:pPr>
    </w:lvl>
    <w:lvl w:ilvl="6" w:tplc="E440FE34">
      <w:start w:val="1"/>
      <w:numFmt w:val="decimal"/>
      <w:lvlText w:val="%7."/>
      <w:lvlJc w:val="left"/>
      <w:pPr>
        <w:ind w:left="5040" w:hanging="360"/>
      </w:pPr>
    </w:lvl>
    <w:lvl w:ilvl="7" w:tplc="9DDC89D2">
      <w:start w:val="1"/>
      <w:numFmt w:val="lowerLetter"/>
      <w:lvlText w:val="%8."/>
      <w:lvlJc w:val="left"/>
      <w:pPr>
        <w:ind w:left="5760" w:hanging="360"/>
      </w:pPr>
    </w:lvl>
    <w:lvl w:ilvl="8" w:tplc="DF72C800">
      <w:start w:val="1"/>
      <w:numFmt w:val="lowerRoman"/>
      <w:lvlText w:val="%9."/>
      <w:lvlJc w:val="right"/>
      <w:pPr>
        <w:ind w:left="6480" w:hanging="180"/>
      </w:pPr>
    </w:lvl>
  </w:abstractNum>
  <w:abstractNum w:abstractNumId="10" w15:restartNumberingAfterBreak="0">
    <w:nsid w:val="3E9464E8"/>
    <w:multiLevelType w:val="hybridMultilevel"/>
    <w:tmpl w:val="D5CA2802"/>
    <w:lvl w:ilvl="0" w:tplc="4C88851A">
      <w:start w:val="1"/>
      <w:numFmt w:val="decimal"/>
      <w:lvlText w:val="%1."/>
      <w:lvlJc w:val="left"/>
      <w:pPr>
        <w:ind w:left="720" w:hanging="360"/>
      </w:pPr>
      <w:rPr>
        <w:rFonts w:hint="default"/>
        <w:b/>
      </w:rPr>
    </w:lvl>
    <w:lvl w:ilvl="1" w:tplc="C548D9E0">
      <w:start w:val="1"/>
      <w:numFmt w:val="lowerLetter"/>
      <w:lvlText w:val="%2."/>
      <w:lvlJc w:val="left"/>
      <w:pPr>
        <w:ind w:left="1440" w:hanging="360"/>
      </w:pPr>
    </w:lvl>
    <w:lvl w:ilvl="2" w:tplc="DF8EE86E">
      <w:start w:val="1"/>
      <w:numFmt w:val="lowerRoman"/>
      <w:lvlText w:val="%3."/>
      <w:lvlJc w:val="right"/>
      <w:pPr>
        <w:ind w:left="2160" w:hanging="180"/>
      </w:pPr>
    </w:lvl>
    <w:lvl w:ilvl="3" w:tplc="64348D44">
      <w:start w:val="1"/>
      <w:numFmt w:val="decimal"/>
      <w:lvlText w:val="%4."/>
      <w:lvlJc w:val="left"/>
      <w:pPr>
        <w:ind w:left="2880" w:hanging="360"/>
      </w:pPr>
    </w:lvl>
    <w:lvl w:ilvl="4" w:tplc="10F28182">
      <w:start w:val="1"/>
      <w:numFmt w:val="lowerLetter"/>
      <w:lvlText w:val="%5."/>
      <w:lvlJc w:val="left"/>
      <w:pPr>
        <w:ind w:left="3600" w:hanging="360"/>
      </w:pPr>
    </w:lvl>
    <w:lvl w:ilvl="5" w:tplc="E4A66B00">
      <w:start w:val="1"/>
      <w:numFmt w:val="lowerRoman"/>
      <w:lvlText w:val="%6."/>
      <w:lvlJc w:val="right"/>
      <w:pPr>
        <w:ind w:left="4320" w:hanging="180"/>
      </w:pPr>
    </w:lvl>
    <w:lvl w:ilvl="6" w:tplc="410AB1FE">
      <w:start w:val="1"/>
      <w:numFmt w:val="decimal"/>
      <w:lvlText w:val="%7."/>
      <w:lvlJc w:val="left"/>
      <w:pPr>
        <w:ind w:left="5040" w:hanging="360"/>
      </w:pPr>
    </w:lvl>
    <w:lvl w:ilvl="7" w:tplc="045224B2">
      <w:start w:val="1"/>
      <w:numFmt w:val="lowerLetter"/>
      <w:lvlText w:val="%8."/>
      <w:lvlJc w:val="left"/>
      <w:pPr>
        <w:ind w:left="5760" w:hanging="360"/>
      </w:pPr>
    </w:lvl>
    <w:lvl w:ilvl="8" w:tplc="2102B8F6">
      <w:start w:val="1"/>
      <w:numFmt w:val="lowerRoman"/>
      <w:lvlText w:val="%9."/>
      <w:lvlJc w:val="right"/>
      <w:pPr>
        <w:ind w:left="6480" w:hanging="180"/>
      </w:pPr>
    </w:lvl>
  </w:abstractNum>
  <w:abstractNum w:abstractNumId="11" w15:restartNumberingAfterBreak="0">
    <w:nsid w:val="429759A3"/>
    <w:multiLevelType w:val="hybridMultilevel"/>
    <w:tmpl w:val="0498B5CA"/>
    <w:lvl w:ilvl="0" w:tplc="A6E2ACB8">
      <w:start w:val="1"/>
      <w:numFmt w:val="bullet"/>
      <w:lvlText w:val=""/>
      <w:lvlJc w:val="left"/>
      <w:pPr>
        <w:ind w:left="720" w:hanging="360"/>
      </w:pPr>
      <w:rPr>
        <w:rFonts w:ascii="Symbol" w:hAnsi="Symbol" w:hint="default"/>
      </w:rPr>
    </w:lvl>
    <w:lvl w:ilvl="1" w:tplc="A0B6D626">
      <w:start w:val="1"/>
      <w:numFmt w:val="bullet"/>
      <w:lvlText w:val="o"/>
      <w:lvlJc w:val="left"/>
      <w:pPr>
        <w:ind w:left="1440" w:hanging="360"/>
      </w:pPr>
      <w:rPr>
        <w:rFonts w:ascii="Courier New" w:hAnsi="Courier New" w:cs="Courier New" w:hint="default"/>
      </w:rPr>
    </w:lvl>
    <w:lvl w:ilvl="2" w:tplc="FDA2F67C">
      <w:start w:val="1"/>
      <w:numFmt w:val="bullet"/>
      <w:lvlText w:val=""/>
      <w:lvlJc w:val="left"/>
      <w:pPr>
        <w:ind w:left="2160" w:hanging="360"/>
      </w:pPr>
      <w:rPr>
        <w:rFonts w:ascii="Wingdings" w:hAnsi="Wingdings" w:hint="default"/>
      </w:rPr>
    </w:lvl>
    <w:lvl w:ilvl="3" w:tplc="8BC6D2A6">
      <w:start w:val="1"/>
      <w:numFmt w:val="bullet"/>
      <w:lvlText w:val=""/>
      <w:lvlJc w:val="left"/>
      <w:pPr>
        <w:ind w:left="2880" w:hanging="360"/>
      </w:pPr>
      <w:rPr>
        <w:rFonts w:ascii="Symbol" w:hAnsi="Symbol" w:hint="default"/>
      </w:rPr>
    </w:lvl>
    <w:lvl w:ilvl="4" w:tplc="DA8E3344">
      <w:start w:val="1"/>
      <w:numFmt w:val="bullet"/>
      <w:lvlText w:val="o"/>
      <w:lvlJc w:val="left"/>
      <w:pPr>
        <w:ind w:left="3600" w:hanging="360"/>
      </w:pPr>
      <w:rPr>
        <w:rFonts w:ascii="Courier New" w:hAnsi="Courier New" w:cs="Courier New" w:hint="default"/>
      </w:rPr>
    </w:lvl>
    <w:lvl w:ilvl="5" w:tplc="07FA62FA">
      <w:start w:val="1"/>
      <w:numFmt w:val="bullet"/>
      <w:lvlText w:val=""/>
      <w:lvlJc w:val="left"/>
      <w:pPr>
        <w:ind w:left="4320" w:hanging="360"/>
      </w:pPr>
      <w:rPr>
        <w:rFonts w:ascii="Wingdings" w:hAnsi="Wingdings" w:hint="default"/>
      </w:rPr>
    </w:lvl>
    <w:lvl w:ilvl="6" w:tplc="850EF6DC">
      <w:start w:val="1"/>
      <w:numFmt w:val="bullet"/>
      <w:lvlText w:val=""/>
      <w:lvlJc w:val="left"/>
      <w:pPr>
        <w:ind w:left="5040" w:hanging="360"/>
      </w:pPr>
      <w:rPr>
        <w:rFonts w:ascii="Symbol" w:hAnsi="Symbol" w:hint="default"/>
      </w:rPr>
    </w:lvl>
    <w:lvl w:ilvl="7" w:tplc="17D24E82">
      <w:start w:val="1"/>
      <w:numFmt w:val="bullet"/>
      <w:lvlText w:val="o"/>
      <w:lvlJc w:val="left"/>
      <w:pPr>
        <w:ind w:left="5760" w:hanging="360"/>
      </w:pPr>
      <w:rPr>
        <w:rFonts w:ascii="Courier New" w:hAnsi="Courier New" w:cs="Courier New" w:hint="default"/>
      </w:rPr>
    </w:lvl>
    <w:lvl w:ilvl="8" w:tplc="48648236">
      <w:start w:val="1"/>
      <w:numFmt w:val="bullet"/>
      <w:lvlText w:val=""/>
      <w:lvlJc w:val="left"/>
      <w:pPr>
        <w:ind w:left="6480" w:hanging="360"/>
      </w:pPr>
      <w:rPr>
        <w:rFonts w:ascii="Wingdings" w:hAnsi="Wingdings" w:hint="default"/>
      </w:rPr>
    </w:lvl>
  </w:abstractNum>
  <w:abstractNum w:abstractNumId="12" w15:restartNumberingAfterBreak="0">
    <w:nsid w:val="440B1476"/>
    <w:multiLevelType w:val="hybridMultilevel"/>
    <w:tmpl w:val="4CC20F62"/>
    <w:lvl w:ilvl="0" w:tplc="862251CC">
      <w:start w:val="1"/>
      <w:numFmt w:val="bullet"/>
      <w:lvlText w:val=""/>
      <w:lvlJc w:val="left"/>
      <w:pPr>
        <w:tabs>
          <w:tab w:val="num" w:pos="720"/>
        </w:tabs>
        <w:ind w:left="720" w:hanging="360"/>
      </w:pPr>
      <w:rPr>
        <w:rFonts w:ascii="Symbol" w:hAnsi="Symbol" w:hint="default"/>
        <w:sz w:val="20"/>
      </w:rPr>
    </w:lvl>
    <w:lvl w:ilvl="1" w:tplc="7AA6CA70">
      <w:start w:val="1"/>
      <w:numFmt w:val="bullet"/>
      <w:lvlText w:val="o"/>
      <w:lvlJc w:val="left"/>
      <w:pPr>
        <w:tabs>
          <w:tab w:val="num" w:pos="1440"/>
        </w:tabs>
        <w:ind w:left="1440" w:hanging="360"/>
      </w:pPr>
      <w:rPr>
        <w:rFonts w:ascii="Courier New" w:hAnsi="Courier New" w:hint="default"/>
        <w:sz w:val="20"/>
      </w:rPr>
    </w:lvl>
    <w:lvl w:ilvl="2" w:tplc="CB201B5E">
      <w:start w:val="1"/>
      <w:numFmt w:val="bullet"/>
      <w:lvlText w:val=""/>
      <w:lvlJc w:val="left"/>
      <w:pPr>
        <w:tabs>
          <w:tab w:val="num" w:pos="2160"/>
        </w:tabs>
        <w:ind w:left="2160" w:hanging="360"/>
      </w:pPr>
      <w:rPr>
        <w:rFonts w:ascii="Wingdings" w:hAnsi="Wingdings" w:hint="default"/>
        <w:sz w:val="20"/>
      </w:rPr>
    </w:lvl>
    <w:lvl w:ilvl="3" w:tplc="3BFA38FE">
      <w:start w:val="1"/>
      <w:numFmt w:val="bullet"/>
      <w:lvlText w:val=""/>
      <w:lvlJc w:val="left"/>
      <w:pPr>
        <w:tabs>
          <w:tab w:val="num" w:pos="2880"/>
        </w:tabs>
        <w:ind w:left="2880" w:hanging="360"/>
      </w:pPr>
      <w:rPr>
        <w:rFonts w:ascii="Wingdings" w:hAnsi="Wingdings" w:hint="default"/>
        <w:sz w:val="20"/>
      </w:rPr>
    </w:lvl>
    <w:lvl w:ilvl="4" w:tplc="E29CF5C2">
      <w:start w:val="1"/>
      <w:numFmt w:val="bullet"/>
      <w:lvlText w:val=""/>
      <w:lvlJc w:val="left"/>
      <w:pPr>
        <w:tabs>
          <w:tab w:val="num" w:pos="3600"/>
        </w:tabs>
        <w:ind w:left="3600" w:hanging="360"/>
      </w:pPr>
      <w:rPr>
        <w:rFonts w:ascii="Wingdings" w:hAnsi="Wingdings" w:hint="default"/>
        <w:sz w:val="20"/>
      </w:rPr>
    </w:lvl>
    <w:lvl w:ilvl="5" w:tplc="9D6A7CC8">
      <w:start w:val="1"/>
      <w:numFmt w:val="bullet"/>
      <w:lvlText w:val=""/>
      <w:lvlJc w:val="left"/>
      <w:pPr>
        <w:tabs>
          <w:tab w:val="num" w:pos="4320"/>
        </w:tabs>
        <w:ind w:left="4320" w:hanging="360"/>
      </w:pPr>
      <w:rPr>
        <w:rFonts w:ascii="Wingdings" w:hAnsi="Wingdings" w:hint="default"/>
        <w:sz w:val="20"/>
      </w:rPr>
    </w:lvl>
    <w:lvl w:ilvl="6" w:tplc="A6A6A358">
      <w:start w:val="1"/>
      <w:numFmt w:val="bullet"/>
      <w:lvlText w:val=""/>
      <w:lvlJc w:val="left"/>
      <w:pPr>
        <w:tabs>
          <w:tab w:val="num" w:pos="5040"/>
        </w:tabs>
        <w:ind w:left="5040" w:hanging="360"/>
      </w:pPr>
      <w:rPr>
        <w:rFonts w:ascii="Wingdings" w:hAnsi="Wingdings" w:hint="default"/>
        <w:sz w:val="20"/>
      </w:rPr>
    </w:lvl>
    <w:lvl w:ilvl="7" w:tplc="DC7C1C42">
      <w:start w:val="1"/>
      <w:numFmt w:val="bullet"/>
      <w:lvlText w:val=""/>
      <w:lvlJc w:val="left"/>
      <w:pPr>
        <w:tabs>
          <w:tab w:val="num" w:pos="5760"/>
        </w:tabs>
        <w:ind w:left="5760" w:hanging="360"/>
      </w:pPr>
      <w:rPr>
        <w:rFonts w:ascii="Wingdings" w:hAnsi="Wingdings" w:hint="default"/>
        <w:sz w:val="20"/>
      </w:rPr>
    </w:lvl>
    <w:lvl w:ilvl="8" w:tplc="842AB940">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6C6595"/>
    <w:multiLevelType w:val="hybridMultilevel"/>
    <w:tmpl w:val="B7E6A9E8"/>
    <w:lvl w:ilvl="0" w:tplc="A2948968">
      <w:start w:val="1"/>
      <w:numFmt w:val="bullet"/>
      <w:lvlText w:val=""/>
      <w:lvlJc w:val="left"/>
      <w:pPr>
        <w:ind w:left="720" w:hanging="360"/>
      </w:pPr>
      <w:rPr>
        <w:rFonts w:ascii="Symbol" w:hAnsi="Symbol" w:hint="default"/>
      </w:rPr>
    </w:lvl>
    <w:lvl w:ilvl="1" w:tplc="DDCEE2EE">
      <w:start w:val="1"/>
      <w:numFmt w:val="bullet"/>
      <w:lvlText w:val="o"/>
      <w:lvlJc w:val="left"/>
      <w:pPr>
        <w:ind w:left="1440" w:hanging="360"/>
      </w:pPr>
      <w:rPr>
        <w:rFonts w:ascii="Courier New" w:hAnsi="Courier New" w:cs="Courier New" w:hint="default"/>
      </w:rPr>
    </w:lvl>
    <w:lvl w:ilvl="2" w:tplc="75047628">
      <w:start w:val="1"/>
      <w:numFmt w:val="bullet"/>
      <w:lvlText w:val=""/>
      <w:lvlJc w:val="left"/>
      <w:pPr>
        <w:ind w:left="2160" w:hanging="360"/>
      </w:pPr>
      <w:rPr>
        <w:rFonts w:ascii="Wingdings" w:hAnsi="Wingdings" w:hint="default"/>
      </w:rPr>
    </w:lvl>
    <w:lvl w:ilvl="3" w:tplc="73CEFF54">
      <w:start w:val="1"/>
      <w:numFmt w:val="bullet"/>
      <w:lvlText w:val=""/>
      <w:lvlJc w:val="left"/>
      <w:pPr>
        <w:ind w:left="2880" w:hanging="360"/>
      </w:pPr>
      <w:rPr>
        <w:rFonts w:ascii="Symbol" w:hAnsi="Symbol" w:hint="default"/>
      </w:rPr>
    </w:lvl>
    <w:lvl w:ilvl="4" w:tplc="F6C6CB28">
      <w:start w:val="1"/>
      <w:numFmt w:val="bullet"/>
      <w:lvlText w:val="o"/>
      <w:lvlJc w:val="left"/>
      <w:pPr>
        <w:ind w:left="3600" w:hanging="360"/>
      </w:pPr>
      <w:rPr>
        <w:rFonts w:ascii="Courier New" w:hAnsi="Courier New" w:cs="Courier New" w:hint="default"/>
      </w:rPr>
    </w:lvl>
    <w:lvl w:ilvl="5" w:tplc="5E3E01F0">
      <w:start w:val="1"/>
      <w:numFmt w:val="bullet"/>
      <w:lvlText w:val=""/>
      <w:lvlJc w:val="left"/>
      <w:pPr>
        <w:ind w:left="4320" w:hanging="360"/>
      </w:pPr>
      <w:rPr>
        <w:rFonts w:ascii="Wingdings" w:hAnsi="Wingdings" w:hint="default"/>
      </w:rPr>
    </w:lvl>
    <w:lvl w:ilvl="6" w:tplc="BA5AC900">
      <w:start w:val="1"/>
      <w:numFmt w:val="bullet"/>
      <w:lvlText w:val=""/>
      <w:lvlJc w:val="left"/>
      <w:pPr>
        <w:ind w:left="5040" w:hanging="360"/>
      </w:pPr>
      <w:rPr>
        <w:rFonts w:ascii="Symbol" w:hAnsi="Symbol" w:hint="default"/>
      </w:rPr>
    </w:lvl>
    <w:lvl w:ilvl="7" w:tplc="8CDA0268">
      <w:start w:val="1"/>
      <w:numFmt w:val="bullet"/>
      <w:lvlText w:val="o"/>
      <w:lvlJc w:val="left"/>
      <w:pPr>
        <w:ind w:left="5760" w:hanging="360"/>
      </w:pPr>
      <w:rPr>
        <w:rFonts w:ascii="Courier New" w:hAnsi="Courier New" w:cs="Courier New" w:hint="default"/>
      </w:rPr>
    </w:lvl>
    <w:lvl w:ilvl="8" w:tplc="B54EEBD2">
      <w:start w:val="1"/>
      <w:numFmt w:val="bullet"/>
      <w:lvlText w:val=""/>
      <w:lvlJc w:val="left"/>
      <w:pPr>
        <w:ind w:left="6480" w:hanging="360"/>
      </w:pPr>
      <w:rPr>
        <w:rFonts w:ascii="Wingdings" w:hAnsi="Wingdings" w:hint="default"/>
      </w:rPr>
    </w:lvl>
  </w:abstractNum>
  <w:abstractNum w:abstractNumId="14" w15:restartNumberingAfterBreak="0">
    <w:nsid w:val="546564CB"/>
    <w:multiLevelType w:val="multilevel"/>
    <w:tmpl w:val="8D78B69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5" w15:restartNumberingAfterBreak="0">
    <w:nsid w:val="56DB5B3A"/>
    <w:multiLevelType w:val="multilevel"/>
    <w:tmpl w:val="85769ACE"/>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15:restartNumberingAfterBreak="0">
    <w:nsid w:val="5D472F38"/>
    <w:multiLevelType w:val="multilevel"/>
    <w:tmpl w:val="4AF4E50E"/>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7" w15:restartNumberingAfterBreak="0">
    <w:nsid w:val="62A77716"/>
    <w:multiLevelType w:val="hybridMultilevel"/>
    <w:tmpl w:val="AB14AA38"/>
    <w:lvl w:ilvl="0" w:tplc="A9FEF0DC">
      <w:start w:val="1"/>
      <w:numFmt w:val="decimal"/>
      <w:lvlText w:val="%1."/>
      <w:lvlJc w:val="left"/>
      <w:pPr>
        <w:tabs>
          <w:tab w:val="num" w:pos="720"/>
        </w:tabs>
        <w:ind w:left="720" w:hanging="360"/>
      </w:pPr>
    </w:lvl>
    <w:lvl w:ilvl="1" w:tplc="CCE4BF66">
      <w:start w:val="1"/>
      <w:numFmt w:val="bullet"/>
      <w:lvlText w:val="o"/>
      <w:lvlJc w:val="left"/>
      <w:pPr>
        <w:ind w:left="1440" w:hanging="360"/>
      </w:pPr>
      <w:rPr>
        <w:rFonts w:ascii="Courier New" w:eastAsia="Courier New" w:hAnsi="Courier New" w:cs="Courier New" w:hint="default"/>
      </w:rPr>
    </w:lvl>
    <w:lvl w:ilvl="2" w:tplc="26AABB80">
      <w:start w:val="1"/>
      <w:numFmt w:val="bullet"/>
      <w:lvlText w:val="§"/>
      <w:lvlJc w:val="left"/>
      <w:pPr>
        <w:ind w:left="2160" w:hanging="360"/>
      </w:pPr>
      <w:rPr>
        <w:rFonts w:ascii="Wingdings" w:eastAsia="Wingdings" w:hAnsi="Wingdings" w:cs="Wingdings" w:hint="default"/>
      </w:rPr>
    </w:lvl>
    <w:lvl w:ilvl="3" w:tplc="A7DACE9E">
      <w:start w:val="1"/>
      <w:numFmt w:val="bullet"/>
      <w:lvlText w:val="·"/>
      <w:lvlJc w:val="left"/>
      <w:pPr>
        <w:ind w:left="2880" w:hanging="360"/>
      </w:pPr>
      <w:rPr>
        <w:rFonts w:ascii="Symbol" w:eastAsia="Symbol" w:hAnsi="Symbol" w:cs="Symbol" w:hint="default"/>
      </w:rPr>
    </w:lvl>
    <w:lvl w:ilvl="4" w:tplc="FBA8EA60">
      <w:start w:val="1"/>
      <w:numFmt w:val="bullet"/>
      <w:lvlText w:val="o"/>
      <w:lvlJc w:val="left"/>
      <w:pPr>
        <w:ind w:left="3600" w:hanging="360"/>
      </w:pPr>
      <w:rPr>
        <w:rFonts w:ascii="Courier New" w:eastAsia="Courier New" w:hAnsi="Courier New" w:cs="Courier New" w:hint="default"/>
      </w:rPr>
    </w:lvl>
    <w:lvl w:ilvl="5" w:tplc="0FEC360A">
      <w:start w:val="1"/>
      <w:numFmt w:val="bullet"/>
      <w:lvlText w:val="§"/>
      <w:lvlJc w:val="left"/>
      <w:pPr>
        <w:ind w:left="4320" w:hanging="360"/>
      </w:pPr>
      <w:rPr>
        <w:rFonts w:ascii="Wingdings" w:eastAsia="Wingdings" w:hAnsi="Wingdings" w:cs="Wingdings" w:hint="default"/>
      </w:rPr>
    </w:lvl>
    <w:lvl w:ilvl="6" w:tplc="70AE590C">
      <w:start w:val="1"/>
      <w:numFmt w:val="bullet"/>
      <w:lvlText w:val="·"/>
      <w:lvlJc w:val="left"/>
      <w:pPr>
        <w:ind w:left="5040" w:hanging="360"/>
      </w:pPr>
      <w:rPr>
        <w:rFonts w:ascii="Symbol" w:eastAsia="Symbol" w:hAnsi="Symbol" w:cs="Symbol" w:hint="default"/>
      </w:rPr>
    </w:lvl>
    <w:lvl w:ilvl="7" w:tplc="A5D43916">
      <w:start w:val="1"/>
      <w:numFmt w:val="bullet"/>
      <w:lvlText w:val="o"/>
      <w:lvlJc w:val="left"/>
      <w:pPr>
        <w:ind w:left="5760" w:hanging="360"/>
      </w:pPr>
      <w:rPr>
        <w:rFonts w:ascii="Courier New" w:eastAsia="Courier New" w:hAnsi="Courier New" w:cs="Courier New" w:hint="default"/>
      </w:rPr>
    </w:lvl>
    <w:lvl w:ilvl="8" w:tplc="6116DEB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65E31150"/>
    <w:multiLevelType w:val="hybridMultilevel"/>
    <w:tmpl w:val="C4F8DF74"/>
    <w:lvl w:ilvl="0" w:tplc="FDE6ED62">
      <w:start w:val="1"/>
      <w:numFmt w:val="bullet"/>
      <w:lvlText w:val=""/>
      <w:lvlJc w:val="left"/>
      <w:pPr>
        <w:ind w:left="1440" w:hanging="360"/>
      </w:pPr>
      <w:rPr>
        <w:rFonts w:ascii="Symbol" w:hAnsi="Symbol" w:hint="default"/>
      </w:rPr>
    </w:lvl>
    <w:lvl w:ilvl="1" w:tplc="7EA89930">
      <w:start w:val="1"/>
      <w:numFmt w:val="bullet"/>
      <w:lvlText w:val="o"/>
      <w:lvlJc w:val="left"/>
      <w:pPr>
        <w:ind w:left="2160" w:hanging="360"/>
      </w:pPr>
      <w:rPr>
        <w:rFonts w:ascii="Courier New" w:hAnsi="Courier New" w:cs="Courier New" w:hint="default"/>
      </w:rPr>
    </w:lvl>
    <w:lvl w:ilvl="2" w:tplc="5BC032C2">
      <w:start w:val="1"/>
      <w:numFmt w:val="bullet"/>
      <w:lvlText w:val=""/>
      <w:lvlJc w:val="left"/>
      <w:pPr>
        <w:ind w:left="2880" w:hanging="360"/>
      </w:pPr>
      <w:rPr>
        <w:rFonts w:ascii="Wingdings" w:hAnsi="Wingdings" w:hint="default"/>
      </w:rPr>
    </w:lvl>
    <w:lvl w:ilvl="3" w:tplc="A34E6126">
      <w:start w:val="1"/>
      <w:numFmt w:val="bullet"/>
      <w:lvlText w:val=""/>
      <w:lvlJc w:val="left"/>
      <w:pPr>
        <w:ind w:left="3600" w:hanging="360"/>
      </w:pPr>
      <w:rPr>
        <w:rFonts w:ascii="Symbol" w:hAnsi="Symbol" w:hint="default"/>
      </w:rPr>
    </w:lvl>
    <w:lvl w:ilvl="4" w:tplc="4608307A">
      <w:start w:val="1"/>
      <w:numFmt w:val="bullet"/>
      <w:lvlText w:val="o"/>
      <w:lvlJc w:val="left"/>
      <w:pPr>
        <w:ind w:left="4320" w:hanging="360"/>
      </w:pPr>
      <w:rPr>
        <w:rFonts w:ascii="Courier New" w:hAnsi="Courier New" w:cs="Courier New" w:hint="default"/>
      </w:rPr>
    </w:lvl>
    <w:lvl w:ilvl="5" w:tplc="152A66DC">
      <w:start w:val="1"/>
      <w:numFmt w:val="bullet"/>
      <w:lvlText w:val=""/>
      <w:lvlJc w:val="left"/>
      <w:pPr>
        <w:ind w:left="5040" w:hanging="360"/>
      </w:pPr>
      <w:rPr>
        <w:rFonts w:ascii="Wingdings" w:hAnsi="Wingdings" w:hint="default"/>
      </w:rPr>
    </w:lvl>
    <w:lvl w:ilvl="6" w:tplc="747E7A70">
      <w:start w:val="1"/>
      <w:numFmt w:val="bullet"/>
      <w:lvlText w:val=""/>
      <w:lvlJc w:val="left"/>
      <w:pPr>
        <w:ind w:left="5760" w:hanging="360"/>
      </w:pPr>
      <w:rPr>
        <w:rFonts w:ascii="Symbol" w:hAnsi="Symbol" w:hint="default"/>
      </w:rPr>
    </w:lvl>
    <w:lvl w:ilvl="7" w:tplc="B74C7764">
      <w:start w:val="1"/>
      <w:numFmt w:val="bullet"/>
      <w:lvlText w:val="o"/>
      <w:lvlJc w:val="left"/>
      <w:pPr>
        <w:ind w:left="6480" w:hanging="360"/>
      </w:pPr>
      <w:rPr>
        <w:rFonts w:ascii="Courier New" w:hAnsi="Courier New" w:cs="Courier New" w:hint="default"/>
      </w:rPr>
    </w:lvl>
    <w:lvl w:ilvl="8" w:tplc="B8DEBBC4">
      <w:start w:val="1"/>
      <w:numFmt w:val="bullet"/>
      <w:lvlText w:val=""/>
      <w:lvlJc w:val="left"/>
      <w:pPr>
        <w:ind w:left="7200" w:hanging="360"/>
      </w:pPr>
      <w:rPr>
        <w:rFonts w:ascii="Wingdings" w:hAnsi="Wingdings" w:hint="default"/>
      </w:rPr>
    </w:lvl>
  </w:abstractNum>
  <w:abstractNum w:abstractNumId="19" w15:restartNumberingAfterBreak="0">
    <w:nsid w:val="6F06094F"/>
    <w:multiLevelType w:val="hybridMultilevel"/>
    <w:tmpl w:val="9F5AB298"/>
    <w:lvl w:ilvl="0" w:tplc="275C5D4E">
      <w:start w:val="1"/>
      <w:numFmt w:val="bullet"/>
      <w:lvlText w:val=""/>
      <w:lvlJc w:val="left"/>
      <w:pPr>
        <w:ind w:left="720" w:hanging="360"/>
      </w:pPr>
      <w:rPr>
        <w:rFonts w:ascii="Symbol" w:hAnsi="Symbol" w:hint="default"/>
      </w:rPr>
    </w:lvl>
    <w:lvl w:ilvl="1" w:tplc="F330212A">
      <w:start w:val="1"/>
      <w:numFmt w:val="bullet"/>
      <w:lvlText w:val="o"/>
      <w:lvlJc w:val="left"/>
      <w:pPr>
        <w:ind w:left="1440" w:hanging="360"/>
      </w:pPr>
      <w:rPr>
        <w:rFonts w:ascii="Courier New" w:hAnsi="Courier New" w:cs="Courier New" w:hint="default"/>
      </w:rPr>
    </w:lvl>
    <w:lvl w:ilvl="2" w:tplc="B4489BA6">
      <w:start w:val="1"/>
      <w:numFmt w:val="bullet"/>
      <w:lvlText w:val=""/>
      <w:lvlJc w:val="left"/>
      <w:pPr>
        <w:ind w:left="2160" w:hanging="360"/>
      </w:pPr>
      <w:rPr>
        <w:rFonts w:ascii="Wingdings" w:hAnsi="Wingdings" w:hint="default"/>
      </w:rPr>
    </w:lvl>
    <w:lvl w:ilvl="3" w:tplc="DC16CED8">
      <w:start w:val="1"/>
      <w:numFmt w:val="bullet"/>
      <w:lvlText w:val=""/>
      <w:lvlJc w:val="left"/>
      <w:pPr>
        <w:ind w:left="2880" w:hanging="360"/>
      </w:pPr>
      <w:rPr>
        <w:rFonts w:ascii="Symbol" w:hAnsi="Symbol" w:hint="default"/>
      </w:rPr>
    </w:lvl>
    <w:lvl w:ilvl="4" w:tplc="E4A8AB62">
      <w:start w:val="1"/>
      <w:numFmt w:val="bullet"/>
      <w:lvlText w:val="o"/>
      <w:lvlJc w:val="left"/>
      <w:pPr>
        <w:ind w:left="3600" w:hanging="360"/>
      </w:pPr>
      <w:rPr>
        <w:rFonts w:ascii="Courier New" w:hAnsi="Courier New" w:cs="Courier New" w:hint="default"/>
      </w:rPr>
    </w:lvl>
    <w:lvl w:ilvl="5" w:tplc="6DB88D58">
      <w:start w:val="1"/>
      <w:numFmt w:val="bullet"/>
      <w:lvlText w:val=""/>
      <w:lvlJc w:val="left"/>
      <w:pPr>
        <w:ind w:left="4320" w:hanging="360"/>
      </w:pPr>
      <w:rPr>
        <w:rFonts w:ascii="Wingdings" w:hAnsi="Wingdings" w:hint="default"/>
      </w:rPr>
    </w:lvl>
    <w:lvl w:ilvl="6" w:tplc="DD0460B0">
      <w:start w:val="1"/>
      <w:numFmt w:val="bullet"/>
      <w:lvlText w:val=""/>
      <w:lvlJc w:val="left"/>
      <w:pPr>
        <w:ind w:left="5040" w:hanging="360"/>
      </w:pPr>
      <w:rPr>
        <w:rFonts w:ascii="Symbol" w:hAnsi="Symbol" w:hint="default"/>
      </w:rPr>
    </w:lvl>
    <w:lvl w:ilvl="7" w:tplc="DB8C39E8">
      <w:start w:val="1"/>
      <w:numFmt w:val="bullet"/>
      <w:lvlText w:val="o"/>
      <w:lvlJc w:val="left"/>
      <w:pPr>
        <w:ind w:left="5760" w:hanging="360"/>
      </w:pPr>
      <w:rPr>
        <w:rFonts w:ascii="Courier New" w:hAnsi="Courier New" w:cs="Courier New" w:hint="default"/>
      </w:rPr>
    </w:lvl>
    <w:lvl w:ilvl="8" w:tplc="D6B0DD9C">
      <w:start w:val="1"/>
      <w:numFmt w:val="bullet"/>
      <w:lvlText w:val=""/>
      <w:lvlJc w:val="left"/>
      <w:pPr>
        <w:ind w:left="6480" w:hanging="360"/>
      </w:pPr>
      <w:rPr>
        <w:rFonts w:ascii="Wingdings" w:hAnsi="Wingdings" w:hint="default"/>
      </w:rPr>
    </w:lvl>
  </w:abstractNum>
  <w:abstractNum w:abstractNumId="20" w15:restartNumberingAfterBreak="0">
    <w:nsid w:val="72FC7307"/>
    <w:multiLevelType w:val="hybridMultilevel"/>
    <w:tmpl w:val="66903934"/>
    <w:lvl w:ilvl="0" w:tplc="DEF64642">
      <w:start w:val="1"/>
      <w:numFmt w:val="decimal"/>
      <w:lvlText w:val="%1."/>
      <w:lvlJc w:val="left"/>
      <w:pPr>
        <w:ind w:left="720" w:hanging="360"/>
      </w:pPr>
      <w:rPr>
        <w:rFonts w:hint="default"/>
        <w:b/>
      </w:rPr>
    </w:lvl>
    <w:lvl w:ilvl="1" w:tplc="AAB2EB8C">
      <w:start w:val="1"/>
      <w:numFmt w:val="lowerLetter"/>
      <w:lvlText w:val="%2."/>
      <w:lvlJc w:val="left"/>
      <w:pPr>
        <w:ind w:left="1440" w:hanging="360"/>
      </w:pPr>
    </w:lvl>
    <w:lvl w:ilvl="2" w:tplc="2098ADF0">
      <w:start w:val="1"/>
      <w:numFmt w:val="lowerRoman"/>
      <w:lvlText w:val="%3."/>
      <w:lvlJc w:val="right"/>
      <w:pPr>
        <w:ind w:left="2160" w:hanging="180"/>
      </w:pPr>
    </w:lvl>
    <w:lvl w:ilvl="3" w:tplc="70C493FA">
      <w:start w:val="1"/>
      <w:numFmt w:val="decimal"/>
      <w:lvlText w:val="%4."/>
      <w:lvlJc w:val="left"/>
      <w:pPr>
        <w:ind w:left="2880" w:hanging="360"/>
      </w:pPr>
    </w:lvl>
    <w:lvl w:ilvl="4" w:tplc="57445446">
      <w:start w:val="1"/>
      <w:numFmt w:val="lowerLetter"/>
      <w:lvlText w:val="%5."/>
      <w:lvlJc w:val="left"/>
      <w:pPr>
        <w:ind w:left="3600" w:hanging="360"/>
      </w:pPr>
    </w:lvl>
    <w:lvl w:ilvl="5" w:tplc="8850D004">
      <w:start w:val="1"/>
      <w:numFmt w:val="lowerRoman"/>
      <w:lvlText w:val="%6."/>
      <w:lvlJc w:val="right"/>
      <w:pPr>
        <w:ind w:left="4320" w:hanging="180"/>
      </w:pPr>
    </w:lvl>
    <w:lvl w:ilvl="6" w:tplc="E65CFE70">
      <w:start w:val="1"/>
      <w:numFmt w:val="decimal"/>
      <w:lvlText w:val="%7."/>
      <w:lvlJc w:val="left"/>
      <w:pPr>
        <w:ind w:left="5040" w:hanging="360"/>
      </w:pPr>
    </w:lvl>
    <w:lvl w:ilvl="7" w:tplc="D66EE52A">
      <w:start w:val="1"/>
      <w:numFmt w:val="lowerLetter"/>
      <w:lvlText w:val="%8."/>
      <w:lvlJc w:val="left"/>
      <w:pPr>
        <w:ind w:left="5760" w:hanging="360"/>
      </w:pPr>
    </w:lvl>
    <w:lvl w:ilvl="8" w:tplc="237258DA">
      <w:start w:val="1"/>
      <w:numFmt w:val="lowerRoman"/>
      <w:lvlText w:val="%9."/>
      <w:lvlJc w:val="right"/>
      <w:pPr>
        <w:ind w:left="6480" w:hanging="180"/>
      </w:pPr>
    </w:lvl>
  </w:abstractNum>
  <w:abstractNum w:abstractNumId="21" w15:restartNumberingAfterBreak="0">
    <w:nsid w:val="7B8F5D1E"/>
    <w:multiLevelType w:val="hybridMultilevel"/>
    <w:tmpl w:val="34A86ABC"/>
    <w:lvl w:ilvl="0" w:tplc="1472DFC8">
      <w:start w:val="3"/>
      <w:numFmt w:val="bullet"/>
      <w:lvlText w:val="-"/>
      <w:lvlJc w:val="left"/>
      <w:pPr>
        <w:ind w:left="360" w:hanging="360"/>
      </w:pPr>
      <w:rPr>
        <w:rFonts w:ascii="Times New Roman" w:hAnsi="Times New Roman" w:hint="default"/>
      </w:rPr>
    </w:lvl>
    <w:lvl w:ilvl="1" w:tplc="7990F8B0">
      <w:start w:val="1"/>
      <w:numFmt w:val="bullet"/>
      <w:lvlText w:val="o"/>
      <w:lvlJc w:val="left"/>
      <w:pPr>
        <w:ind w:left="1080" w:hanging="360"/>
      </w:pPr>
      <w:rPr>
        <w:rFonts w:ascii="Courier New" w:hAnsi="Courier New" w:cs="Courier New" w:hint="default"/>
      </w:rPr>
    </w:lvl>
    <w:lvl w:ilvl="2" w:tplc="1D68A82E">
      <w:start w:val="1"/>
      <w:numFmt w:val="bullet"/>
      <w:lvlText w:val=""/>
      <w:lvlJc w:val="left"/>
      <w:pPr>
        <w:ind w:left="1800" w:hanging="360"/>
      </w:pPr>
      <w:rPr>
        <w:rFonts w:ascii="Wingdings" w:hAnsi="Wingdings" w:hint="default"/>
      </w:rPr>
    </w:lvl>
    <w:lvl w:ilvl="3" w:tplc="99C6E07C">
      <w:start w:val="1"/>
      <w:numFmt w:val="bullet"/>
      <w:lvlText w:val=""/>
      <w:lvlJc w:val="left"/>
      <w:pPr>
        <w:ind w:left="2520" w:hanging="360"/>
      </w:pPr>
      <w:rPr>
        <w:rFonts w:ascii="Symbol" w:hAnsi="Symbol" w:hint="default"/>
      </w:rPr>
    </w:lvl>
    <w:lvl w:ilvl="4" w:tplc="8236CE42">
      <w:start w:val="1"/>
      <w:numFmt w:val="bullet"/>
      <w:lvlText w:val="o"/>
      <w:lvlJc w:val="left"/>
      <w:pPr>
        <w:ind w:left="3240" w:hanging="360"/>
      </w:pPr>
      <w:rPr>
        <w:rFonts w:ascii="Courier New" w:hAnsi="Courier New" w:cs="Courier New" w:hint="default"/>
      </w:rPr>
    </w:lvl>
    <w:lvl w:ilvl="5" w:tplc="35D464EE">
      <w:start w:val="1"/>
      <w:numFmt w:val="bullet"/>
      <w:lvlText w:val=""/>
      <w:lvlJc w:val="left"/>
      <w:pPr>
        <w:ind w:left="3960" w:hanging="360"/>
      </w:pPr>
      <w:rPr>
        <w:rFonts w:ascii="Wingdings" w:hAnsi="Wingdings" w:hint="default"/>
      </w:rPr>
    </w:lvl>
    <w:lvl w:ilvl="6" w:tplc="8B84E156">
      <w:start w:val="1"/>
      <w:numFmt w:val="bullet"/>
      <w:lvlText w:val=""/>
      <w:lvlJc w:val="left"/>
      <w:pPr>
        <w:ind w:left="4680" w:hanging="360"/>
      </w:pPr>
      <w:rPr>
        <w:rFonts w:ascii="Symbol" w:hAnsi="Symbol" w:hint="default"/>
      </w:rPr>
    </w:lvl>
    <w:lvl w:ilvl="7" w:tplc="1BB40C0C">
      <w:start w:val="1"/>
      <w:numFmt w:val="bullet"/>
      <w:lvlText w:val="o"/>
      <w:lvlJc w:val="left"/>
      <w:pPr>
        <w:ind w:left="5400" w:hanging="360"/>
      </w:pPr>
      <w:rPr>
        <w:rFonts w:ascii="Courier New" w:hAnsi="Courier New" w:cs="Courier New" w:hint="default"/>
      </w:rPr>
    </w:lvl>
    <w:lvl w:ilvl="8" w:tplc="886E458C">
      <w:start w:val="1"/>
      <w:numFmt w:val="bullet"/>
      <w:lvlText w:val=""/>
      <w:lvlJc w:val="left"/>
      <w:pPr>
        <w:ind w:left="6120" w:hanging="360"/>
      </w:pPr>
      <w:rPr>
        <w:rFonts w:ascii="Wingdings" w:hAnsi="Wingdings" w:hint="default"/>
      </w:rPr>
    </w:lvl>
  </w:abstractNum>
  <w:abstractNum w:abstractNumId="22" w15:restartNumberingAfterBreak="0">
    <w:nsid w:val="7D8B0879"/>
    <w:multiLevelType w:val="hybridMultilevel"/>
    <w:tmpl w:val="61B49A0A"/>
    <w:lvl w:ilvl="0" w:tplc="D75429F0">
      <w:start w:val="1"/>
      <w:numFmt w:val="decimal"/>
      <w:lvlText w:val="%1."/>
      <w:lvlJc w:val="left"/>
      <w:pPr>
        <w:ind w:left="1080" w:hanging="360"/>
      </w:pPr>
      <w:rPr>
        <w:rFonts w:hint="default"/>
        <w:b/>
      </w:rPr>
    </w:lvl>
    <w:lvl w:ilvl="1" w:tplc="2DB606E0">
      <w:start w:val="1"/>
      <w:numFmt w:val="lowerLetter"/>
      <w:lvlText w:val="%2."/>
      <w:lvlJc w:val="left"/>
      <w:pPr>
        <w:ind w:left="1800" w:hanging="360"/>
      </w:pPr>
    </w:lvl>
    <w:lvl w:ilvl="2" w:tplc="2F2E7B90">
      <w:start w:val="1"/>
      <w:numFmt w:val="lowerRoman"/>
      <w:lvlText w:val="%3."/>
      <w:lvlJc w:val="right"/>
      <w:pPr>
        <w:ind w:left="2520" w:hanging="180"/>
      </w:pPr>
    </w:lvl>
    <w:lvl w:ilvl="3" w:tplc="BF686CDC">
      <w:start w:val="1"/>
      <w:numFmt w:val="decimal"/>
      <w:lvlText w:val="%4."/>
      <w:lvlJc w:val="left"/>
      <w:pPr>
        <w:ind w:left="3240" w:hanging="360"/>
      </w:pPr>
    </w:lvl>
    <w:lvl w:ilvl="4" w:tplc="B8C611E8">
      <w:start w:val="1"/>
      <w:numFmt w:val="lowerLetter"/>
      <w:lvlText w:val="%5."/>
      <w:lvlJc w:val="left"/>
      <w:pPr>
        <w:ind w:left="3960" w:hanging="360"/>
      </w:pPr>
    </w:lvl>
    <w:lvl w:ilvl="5" w:tplc="427CE284">
      <w:start w:val="1"/>
      <w:numFmt w:val="lowerRoman"/>
      <w:lvlText w:val="%6."/>
      <w:lvlJc w:val="right"/>
      <w:pPr>
        <w:ind w:left="4680" w:hanging="180"/>
      </w:pPr>
    </w:lvl>
    <w:lvl w:ilvl="6" w:tplc="62CEFEB4">
      <w:start w:val="1"/>
      <w:numFmt w:val="decimal"/>
      <w:lvlText w:val="%7."/>
      <w:lvlJc w:val="left"/>
      <w:pPr>
        <w:ind w:left="5400" w:hanging="360"/>
      </w:pPr>
    </w:lvl>
    <w:lvl w:ilvl="7" w:tplc="FB64F622">
      <w:start w:val="1"/>
      <w:numFmt w:val="lowerLetter"/>
      <w:lvlText w:val="%8."/>
      <w:lvlJc w:val="left"/>
      <w:pPr>
        <w:ind w:left="6120" w:hanging="360"/>
      </w:pPr>
    </w:lvl>
    <w:lvl w:ilvl="8" w:tplc="373A0098">
      <w:start w:val="1"/>
      <w:numFmt w:val="lowerRoman"/>
      <w:lvlText w:val="%9."/>
      <w:lvlJc w:val="right"/>
      <w:pPr>
        <w:ind w:left="6840" w:hanging="180"/>
      </w:pPr>
    </w:lvl>
  </w:abstractNum>
  <w:num w:numId="1">
    <w:abstractNumId w:val="15"/>
  </w:num>
  <w:num w:numId="2">
    <w:abstractNumId w:val="13"/>
  </w:num>
  <w:num w:numId="3">
    <w:abstractNumId w:val="19"/>
  </w:num>
  <w:num w:numId="4">
    <w:abstractNumId w:val="17"/>
  </w:num>
  <w:num w:numId="5">
    <w:abstractNumId w:val="6"/>
  </w:num>
  <w:num w:numId="6">
    <w:abstractNumId w:val="8"/>
  </w:num>
  <w:num w:numId="7">
    <w:abstractNumId w:val="21"/>
  </w:num>
  <w:num w:numId="8">
    <w:abstractNumId w:val="3"/>
  </w:num>
  <w:num w:numId="9">
    <w:abstractNumId w:val="14"/>
  </w:num>
  <w:num w:numId="10">
    <w:abstractNumId w:val="16"/>
  </w:num>
  <w:num w:numId="11">
    <w:abstractNumId w:val="5"/>
  </w:num>
  <w:num w:numId="12">
    <w:abstractNumId w:val="18"/>
  </w:num>
  <w:num w:numId="13">
    <w:abstractNumId w:val="11"/>
  </w:num>
  <w:num w:numId="14">
    <w:abstractNumId w:val="2"/>
  </w:num>
  <w:num w:numId="15">
    <w:abstractNumId w:val="1"/>
  </w:num>
  <w:num w:numId="16">
    <w:abstractNumId w:val="20"/>
  </w:num>
  <w:num w:numId="17">
    <w:abstractNumId w:val="22"/>
  </w:num>
  <w:num w:numId="18">
    <w:abstractNumId w:val="9"/>
  </w:num>
  <w:num w:numId="19">
    <w:abstractNumId w:val="10"/>
  </w:num>
  <w:num w:numId="20">
    <w:abstractNumId w:val="12"/>
  </w:num>
  <w:num w:numId="21">
    <w:abstractNumId w:val="0"/>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FA"/>
    <w:rsid w:val="000B2398"/>
    <w:rsid w:val="000F09B8"/>
    <w:rsid w:val="0019121A"/>
    <w:rsid w:val="001A253D"/>
    <w:rsid w:val="00226463"/>
    <w:rsid w:val="002528AC"/>
    <w:rsid w:val="002D7E46"/>
    <w:rsid w:val="00350054"/>
    <w:rsid w:val="003840AC"/>
    <w:rsid w:val="00397BC6"/>
    <w:rsid w:val="003B07C2"/>
    <w:rsid w:val="00485040"/>
    <w:rsid w:val="004B63EA"/>
    <w:rsid w:val="00505C02"/>
    <w:rsid w:val="00591BB3"/>
    <w:rsid w:val="00674FCA"/>
    <w:rsid w:val="00697AD4"/>
    <w:rsid w:val="0071467D"/>
    <w:rsid w:val="00733DAF"/>
    <w:rsid w:val="007F56FE"/>
    <w:rsid w:val="0081248A"/>
    <w:rsid w:val="008438B1"/>
    <w:rsid w:val="008B1192"/>
    <w:rsid w:val="00960CD7"/>
    <w:rsid w:val="00984C0A"/>
    <w:rsid w:val="00994BDD"/>
    <w:rsid w:val="009A1D23"/>
    <w:rsid w:val="009C1170"/>
    <w:rsid w:val="00A16D9D"/>
    <w:rsid w:val="00A84903"/>
    <w:rsid w:val="00AB4437"/>
    <w:rsid w:val="00BD6A29"/>
    <w:rsid w:val="00C75513"/>
    <w:rsid w:val="00C83623"/>
    <w:rsid w:val="00CF1504"/>
    <w:rsid w:val="00CF416B"/>
    <w:rsid w:val="00D110EF"/>
    <w:rsid w:val="00D356FA"/>
    <w:rsid w:val="00D50518"/>
    <w:rsid w:val="00D67529"/>
    <w:rsid w:val="00DC63D6"/>
    <w:rsid w:val="00E7647F"/>
    <w:rsid w:val="00FA7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0EC1"/>
  <w15:docId w15:val="{EF18FC3C-D2D3-4061-9860-FFF795911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spacing w:before="100" w:beforeAutospacing="1" w:after="100" w:afterAutospacing="1"/>
      <w:outlineLvl w:val="0"/>
    </w:pPr>
    <w:rPr>
      <w:b/>
      <w:bCs/>
      <w:sz w:val="48"/>
      <w:szCs w:val="48"/>
    </w:rPr>
  </w:style>
  <w:style w:type="paragraph" w:styleId="2">
    <w:name w:val="heading 2"/>
    <w:basedOn w:val="a"/>
    <w:next w:val="a"/>
    <w:link w:val="20"/>
    <w:uiPriority w:val="9"/>
    <w:qFormat/>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3"/>
    </w:pPr>
    <w:rPr>
      <w:b/>
      <w:i/>
      <w:iCs/>
      <w:spacing w:val="1"/>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qFormat/>
    <w:pPr>
      <w:spacing w:before="240" w:after="60"/>
      <w:outlineLvl w:val="6"/>
    </w:p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link w:val="a6"/>
    <w:uiPriority w:val="35"/>
    <w:semiHidden/>
    <w:unhideWhenUsed/>
    <w:qFormat/>
    <w:pPr>
      <w:spacing w:line="276" w:lineRule="auto"/>
    </w:pPr>
    <w:rPr>
      <w:b/>
      <w:bCs/>
      <w:color w:val="4472C4" w:themeColor="accent1"/>
      <w:sz w:val="18"/>
      <w:szCs w:val="18"/>
    </w:rPr>
  </w:style>
  <w:style w:type="character" w:customStyle="1" w:styleId="a6">
    <w:name w:val="Название объекта Знак"/>
    <w:basedOn w:val="a0"/>
    <w:link w:val="a5"/>
    <w:uiPriority w:val="35"/>
    <w:rPr>
      <w:b/>
      <w:bCs/>
      <w:color w:val="4472C4"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7">
    <w:name w:val="endnote text"/>
    <w:basedOn w:val="a"/>
    <w:link w:val="a8"/>
    <w:uiPriority w:val="99"/>
    <w:semiHidden/>
    <w:unhideWhenUsed/>
    <w:rPr>
      <w:sz w:val="20"/>
    </w:rPr>
  </w:style>
  <w:style w:type="character" w:customStyle="1" w:styleId="a8">
    <w:name w:val="Текст концевой сноски Знак"/>
    <w:link w:val="a7"/>
    <w:uiPriority w:val="99"/>
    <w:rPr>
      <w:sz w:val="20"/>
    </w:rPr>
  </w:style>
  <w:style w:type="character" w:styleId="a9">
    <w:name w:val="endnote reference"/>
    <w:basedOn w:val="a0"/>
    <w:uiPriority w:val="99"/>
    <w:semiHidden/>
    <w:unhideWhenUsed/>
    <w:rPr>
      <w:vertAlign w:val="superscript"/>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paragraph" w:styleId="ac">
    <w:name w:val="Body Text"/>
    <w:basedOn w:val="a"/>
    <w:link w:val="ad"/>
    <w:qFormat/>
    <w:pPr>
      <w:widowControl w:val="0"/>
      <w:spacing w:after="120"/>
    </w:pPr>
    <w:rPr>
      <w:rFonts w:ascii="Arial" w:eastAsia="Lucida Sans Unicode" w:hAnsi="Arial"/>
      <w:sz w:val="20"/>
      <w:lang w:eastAsia="ar-SA"/>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link w:val="af0"/>
    <w:uiPriority w:val="99"/>
    <w:qFormat/>
    <w:pPr>
      <w:widowControl w:val="0"/>
      <w:ind w:left="720"/>
      <w:contextualSpacing/>
    </w:pPr>
    <w:rPr>
      <w:rFonts w:eastAsiaTheme="minorEastAsia"/>
      <w:sz w:val="20"/>
      <w:szCs w:val="20"/>
    </w:rPr>
  </w:style>
  <w:style w:type="character" w:customStyle="1" w:styleId="af0">
    <w:name w:val="Абзац списка Знак"/>
    <w:basedOn w:val="a0"/>
    <w:link w:val="af"/>
    <w:uiPriority w:val="99"/>
    <w:qFormat/>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sz w:val="48"/>
      <w:szCs w:val="48"/>
      <w:lang w:eastAsia="ru-RU"/>
    </w:rPr>
  </w:style>
  <w:style w:type="character" w:customStyle="1" w:styleId="ad">
    <w:name w:val="Основной текст Знак"/>
    <w:basedOn w:val="a0"/>
    <w:link w:val="ac"/>
    <w:qFormat/>
    <w:rPr>
      <w:rFonts w:ascii="Arial" w:eastAsia="Lucida Sans Unicode" w:hAnsi="Arial" w:cs="Times New Roman"/>
      <w:sz w:val="20"/>
      <w:szCs w:val="24"/>
      <w:lang w:eastAsia="ar-SA"/>
    </w:rPr>
  </w:style>
  <w:style w:type="paragraph" w:styleId="af1">
    <w:name w:val="No Spacing"/>
    <w:link w:val="af2"/>
    <w:uiPriority w:val="1"/>
    <w:qFormat/>
    <w:rPr>
      <w:rFonts w:ascii="Times New Roman" w:eastAsia="Arial" w:hAnsi="Times New Roman" w:cs="Times New Roman"/>
      <w:sz w:val="24"/>
      <w:szCs w:val="24"/>
      <w:lang w:eastAsia="ar-SA"/>
    </w:rPr>
  </w:style>
  <w:style w:type="character" w:customStyle="1" w:styleId="af2">
    <w:name w:val="Без интервала Знак"/>
    <w:link w:val="af1"/>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f3">
    <w:name w:val="Hyperlink"/>
    <w:basedOn w:val="a0"/>
    <w:uiPriority w:val="99"/>
    <w:unhideWhenUsed/>
    <w:rPr>
      <w:color w:val="0000FF"/>
      <w:u w:val="single"/>
    </w:rPr>
  </w:style>
  <w:style w:type="character" w:customStyle="1" w:styleId="20">
    <w:name w:val="Заголовок 2 Знак"/>
    <w:basedOn w:val="a0"/>
    <w:link w:val="2"/>
    <w:uiPriority w:val="9"/>
    <w:rPr>
      <w:rFonts w:ascii="Times New Roman" w:eastAsia="Times New Roman" w:hAnsi="Times New Roman" w:cs="Times New Roman"/>
      <w:b/>
      <w:bCs/>
      <w:iCs/>
      <w:sz w:val="24"/>
      <w:szCs w:val="24"/>
    </w:rPr>
  </w:style>
  <w:style w:type="character" w:customStyle="1" w:styleId="30">
    <w:name w:val="Заголовок 3 Знак"/>
    <w:basedOn w:val="a0"/>
    <w:link w:val="3"/>
    <w:rPr>
      <w:rFonts w:ascii="Cambria" w:eastAsia="Times New Roman" w:hAnsi="Cambria" w:cs="Times New Roman"/>
      <w:b/>
      <w:bCs/>
      <w:sz w:val="26"/>
      <w:szCs w:val="26"/>
    </w:rPr>
  </w:style>
  <w:style w:type="character" w:customStyle="1" w:styleId="40">
    <w:name w:val="Заголовок 4 Знак"/>
    <w:basedOn w:val="a0"/>
    <w:link w:val="4"/>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110">
    <w:name w:val="Заголовок 1 Знак1"/>
    <w:basedOn w:val="a0"/>
    <w:rPr>
      <w:b/>
      <w:bCs/>
      <w:sz w:val="24"/>
      <w:szCs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Pr>
      <w:rFonts w:ascii="Courier New" w:eastAsia="Times New Roman" w:hAnsi="Courier New" w:cs="Courier New"/>
      <w:color w:val="000000"/>
      <w:sz w:val="18"/>
      <w:szCs w:val="18"/>
    </w:rPr>
  </w:style>
  <w:style w:type="paragraph" w:styleId="af4">
    <w:name w:val="Normal (Web)"/>
    <w:basedOn w:val="a"/>
    <w:link w:val="af5"/>
    <w:qFormat/>
    <w:pPr>
      <w:spacing w:before="100" w:beforeAutospacing="1" w:after="100" w:afterAutospacing="1"/>
    </w:pPr>
  </w:style>
  <w:style w:type="character" w:customStyle="1" w:styleId="af5">
    <w:name w:val="Обычный (веб) Знак"/>
    <w:link w:val="af4"/>
    <w:rPr>
      <w:rFonts w:ascii="Times New Roman" w:eastAsia="Times New Roman" w:hAnsi="Times New Roman" w:cs="Times New Roman"/>
      <w:sz w:val="24"/>
      <w:szCs w:val="24"/>
    </w:rPr>
  </w:style>
  <w:style w:type="paragraph" w:styleId="af6">
    <w:name w:val="Subtitle"/>
    <w:basedOn w:val="a"/>
    <w:link w:val="af7"/>
    <w:qFormat/>
    <w:pPr>
      <w:jc w:val="center"/>
    </w:pPr>
    <w:rPr>
      <w:sz w:val="28"/>
      <w:u w:val="single"/>
    </w:rPr>
  </w:style>
  <w:style w:type="character" w:customStyle="1" w:styleId="af7">
    <w:name w:val="Подзаголовок Знак"/>
    <w:basedOn w:val="a0"/>
    <w:link w:val="af6"/>
    <w:rPr>
      <w:rFonts w:ascii="Times New Roman" w:eastAsia="Times New Roman" w:hAnsi="Times New Roman" w:cs="Times New Roman"/>
      <w:sz w:val="28"/>
      <w:szCs w:val="24"/>
      <w:u w:val="single"/>
    </w:rPr>
  </w:style>
  <w:style w:type="character" w:customStyle="1" w:styleId="24">
    <w:name w:val="Основной текст с отступом 2 Знак"/>
    <w:link w:val="25"/>
    <w:rPr>
      <w:sz w:val="24"/>
      <w:szCs w:val="24"/>
    </w:rPr>
  </w:style>
  <w:style w:type="paragraph" w:styleId="25">
    <w:name w:val="Body Text Indent 2"/>
    <w:basedOn w:val="a"/>
    <w:link w:val="24"/>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Pr>
      <w:rFonts w:ascii="Times New Roman" w:eastAsia="Times New Roman" w:hAnsi="Times New Roman" w:cs="Times New Roman"/>
      <w:sz w:val="24"/>
      <w:szCs w:val="24"/>
    </w:rPr>
  </w:style>
  <w:style w:type="paragraph" w:styleId="33">
    <w:name w:val="Body Text Indent 3"/>
    <w:basedOn w:val="a"/>
    <w:link w:val="34"/>
    <w:pPr>
      <w:ind w:firstLine="720"/>
      <w:jc w:val="both"/>
    </w:pPr>
  </w:style>
  <w:style w:type="character" w:customStyle="1" w:styleId="34">
    <w:name w:val="Основной текст с отступом 3 Знак"/>
    <w:basedOn w:val="a0"/>
    <w:link w:val="33"/>
    <w:rPr>
      <w:rFonts w:ascii="Times New Roman" w:eastAsia="Times New Roman" w:hAnsi="Times New Roman" w:cs="Times New Roman"/>
      <w:sz w:val="24"/>
      <w:szCs w:val="24"/>
    </w:rPr>
  </w:style>
  <w:style w:type="paragraph" w:customStyle="1" w:styleId="03osnovnoytext">
    <w:name w:val="03osnovnoytext"/>
    <w:basedOn w:val="a"/>
    <w:pPr>
      <w:spacing w:before="320" w:line="320" w:lineRule="atLeast"/>
      <w:ind w:left="1191"/>
      <w:jc w:val="both"/>
    </w:pPr>
    <w:rPr>
      <w:rFonts w:ascii="GaramondC" w:hAnsi="GaramondC"/>
      <w:color w:val="000000"/>
      <w:sz w:val="20"/>
      <w:szCs w:val="20"/>
    </w:rPr>
  </w:style>
  <w:style w:type="paragraph" w:customStyle="1" w:styleId="01zagolovok">
    <w:name w:val="01_zagolovok"/>
    <w:basedOn w:val="a"/>
    <w:pPr>
      <w:keepNext/>
      <w:pageBreakBefore/>
      <w:spacing w:before="360" w:after="120"/>
      <w:outlineLvl w:val="0"/>
    </w:pPr>
    <w:rPr>
      <w:rFonts w:ascii="GaramondC" w:hAnsi="GaramondC"/>
      <w:b/>
      <w:color w:val="000000"/>
      <w:sz w:val="40"/>
      <w:szCs w:val="62"/>
    </w:rPr>
  </w:style>
  <w:style w:type="paragraph" w:customStyle="1" w:styleId="02statia1">
    <w:name w:val="02statia1"/>
    <w:basedOn w:val="a"/>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pPr>
      <w:spacing w:before="120" w:line="320" w:lineRule="atLeast"/>
    </w:pPr>
    <w:rPr>
      <w:rFonts w:ascii="GaramondC" w:hAnsi="GaramondC"/>
      <w:color w:val="000000"/>
      <w:sz w:val="20"/>
      <w:szCs w:val="20"/>
    </w:rPr>
  </w:style>
  <w:style w:type="paragraph" w:customStyle="1" w:styleId="211">
    <w:name w:val="Основной текст 21"/>
    <w:basedOn w:val="a"/>
    <w:pPr>
      <w:widowControl w:val="0"/>
      <w:spacing w:line="360" w:lineRule="auto"/>
      <w:ind w:firstLine="720"/>
      <w:jc w:val="both"/>
    </w:pPr>
    <w:rPr>
      <w:sz w:val="26"/>
      <w:szCs w:val="20"/>
    </w:rPr>
  </w:style>
  <w:style w:type="paragraph" w:customStyle="1" w:styleId="ConsPlusNormal">
    <w:name w:val="ConsPlusNormal"/>
    <w:link w:val="ConsPlusNormal0"/>
    <w:qFormat/>
    <w:pPr>
      <w:widowControl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rPr>
  </w:style>
  <w:style w:type="paragraph" w:customStyle="1" w:styleId="ConsNonformat">
    <w:name w:val="ConsNonformat"/>
    <w:link w:val="ConsNonformat0"/>
    <w:pPr>
      <w:widowControl w:val="0"/>
    </w:pPr>
    <w:rPr>
      <w:rFonts w:ascii="Courier New" w:eastAsia="Times New Roman" w:hAnsi="Courier New" w:cs="Times New Roman"/>
      <w:sz w:val="24"/>
      <w:szCs w:val="24"/>
    </w:rPr>
  </w:style>
  <w:style w:type="character" w:customStyle="1" w:styleId="ConsNonformat0">
    <w:name w:val="ConsNonformat Знак"/>
    <w:link w:val="ConsNonformat"/>
    <w:rPr>
      <w:rFonts w:ascii="Courier New" w:eastAsia="Times New Roman" w:hAnsi="Courier New" w:cs="Times New Roman"/>
      <w:sz w:val="24"/>
      <w:szCs w:val="24"/>
    </w:rPr>
  </w:style>
  <w:style w:type="paragraph" w:customStyle="1" w:styleId="111">
    <w:name w:val="заголовок 11"/>
    <w:basedOn w:val="a"/>
    <w:next w:val="a"/>
    <w:pPr>
      <w:keepNext/>
      <w:jc w:val="center"/>
    </w:pPr>
    <w:rPr>
      <w:szCs w:val="20"/>
    </w:rPr>
  </w:style>
  <w:style w:type="paragraph" w:customStyle="1" w:styleId="35">
    <w:name w:val="Стиль3 Знак"/>
    <w:basedOn w:val="25"/>
    <w:pPr>
      <w:widowControl w:val="0"/>
      <w:tabs>
        <w:tab w:val="num" w:pos="360"/>
      </w:tabs>
      <w:spacing w:after="0" w:line="240" w:lineRule="auto"/>
      <w:jc w:val="both"/>
    </w:pPr>
    <w:rPr>
      <w:rFonts w:ascii="Arial" w:hAnsi="Arial"/>
    </w:rPr>
  </w:style>
  <w:style w:type="paragraph" w:customStyle="1" w:styleId="36">
    <w:name w:val="Стиль3"/>
    <w:basedOn w:val="25"/>
    <w:pPr>
      <w:widowControl w:val="0"/>
      <w:tabs>
        <w:tab w:val="num" w:pos="720"/>
      </w:tabs>
      <w:spacing w:after="0" w:line="240" w:lineRule="auto"/>
      <w:ind w:left="720" w:hanging="360"/>
      <w:jc w:val="both"/>
    </w:pPr>
    <w:rPr>
      <w:szCs w:val="20"/>
    </w:rPr>
  </w:style>
  <w:style w:type="paragraph" w:customStyle="1" w:styleId="37">
    <w:name w:val="Стиль3 Знак Знак"/>
    <w:basedOn w:val="25"/>
    <w:pPr>
      <w:widowControl w:val="0"/>
      <w:tabs>
        <w:tab w:val="num" w:pos="227"/>
      </w:tabs>
      <w:spacing w:after="0" w:line="240" w:lineRule="auto"/>
      <w:ind w:left="0"/>
      <w:jc w:val="both"/>
    </w:pPr>
    <w:rPr>
      <w:szCs w:val="20"/>
    </w:rPr>
  </w:style>
  <w:style w:type="paragraph" w:customStyle="1" w:styleId="12">
    <w:name w:val="Обычный1"/>
    <w:qFormat/>
    <w:rPr>
      <w:rFonts w:ascii="Times New Roman" w:eastAsia="Times New Roman" w:hAnsi="Times New Roman" w:cs="Times New Roman"/>
    </w:rPr>
  </w:style>
  <w:style w:type="character" w:customStyle="1" w:styleId="ConsNormal">
    <w:name w:val="ConsNormal Знак"/>
    <w:link w:val="ConsNormal0"/>
    <w:rPr>
      <w:rFonts w:ascii="Consultant" w:hAnsi="Consultant"/>
    </w:rPr>
  </w:style>
  <w:style w:type="paragraph" w:customStyle="1" w:styleId="ConsNormal0">
    <w:name w:val="ConsNormal"/>
    <w:link w:val="ConsNormal"/>
    <w:pPr>
      <w:widowControl w:val="0"/>
      <w:ind w:firstLine="720"/>
    </w:pPr>
    <w:rPr>
      <w:rFonts w:ascii="Consultant" w:hAnsi="Consultant"/>
    </w:rPr>
  </w:style>
  <w:style w:type="paragraph" w:customStyle="1" w:styleId="ConsPlusNonformat">
    <w:name w:val="ConsPlusNonformat"/>
    <w:pPr>
      <w:widowControl w:val="0"/>
    </w:pPr>
    <w:rPr>
      <w:rFonts w:ascii="Courier New" w:eastAsia="Times New Roman" w:hAnsi="Courier New" w:cs="Courier New"/>
    </w:rPr>
  </w:style>
  <w:style w:type="paragraph" w:customStyle="1" w:styleId="af8">
    <w:name w:val="Таблица текст"/>
    <w:basedOn w:val="a"/>
    <w:pPr>
      <w:spacing w:before="40" w:after="40"/>
      <w:ind w:left="57" w:right="57"/>
    </w:pPr>
    <w:rPr>
      <w:sz w:val="22"/>
      <w:szCs w:val="22"/>
    </w:rPr>
  </w:style>
  <w:style w:type="paragraph" w:customStyle="1" w:styleId="13">
    <w:name w:val="Основной текст1"/>
    <w:basedOn w:val="12"/>
    <w:pPr>
      <w:jc w:val="both"/>
    </w:pPr>
    <w:rPr>
      <w:sz w:val="28"/>
    </w:rPr>
  </w:style>
  <w:style w:type="paragraph" w:customStyle="1" w:styleId="112">
    <w:name w:val="Обычный11"/>
    <w:link w:val="14"/>
    <w:pPr>
      <w:widowControl w:val="0"/>
    </w:pPr>
    <w:rPr>
      <w:rFonts w:ascii="Times New Roman" w:eastAsia="Times New Roman" w:hAnsi="Times New Roman" w:cs="Times New Roman"/>
    </w:rPr>
  </w:style>
  <w:style w:type="character" w:customStyle="1" w:styleId="14">
    <w:name w:val="Обычный1 Знак"/>
    <w:basedOn w:val="a0"/>
    <w:link w:val="112"/>
    <w:rPr>
      <w:rFonts w:ascii="Times New Roman" w:eastAsia="Times New Roman" w:hAnsi="Times New Roman" w:cs="Times New Roman"/>
    </w:rPr>
  </w:style>
  <w:style w:type="paragraph" w:customStyle="1" w:styleId="FORMATTEXT">
    <w:name w:val=".FORMATTEXT"/>
    <w:pPr>
      <w:widowControl w:val="0"/>
    </w:pPr>
    <w:rPr>
      <w:rFonts w:ascii="Times New Roman" w:eastAsia="Times New Roman" w:hAnsi="Times New Roman" w:cs="Times New Roman"/>
      <w:sz w:val="24"/>
      <w:szCs w:val="24"/>
    </w:rPr>
  </w:style>
  <w:style w:type="paragraph" w:customStyle="1" w:styleId="15">
    <w:name w:val="Цитата1"/>
    <w:basedOn w:val="a"/>
    <w:pPr>
      <w:spacing w:after="120"/>
      <w:ind w:left="1440" w:right="1440"/>
      <w:jc w:val="both"/>
    </w:pPr>
    <w:rPr>
      <w:szCs w:val="20"/>
      <w:lang w:eastAsia="ar-SA"/>
    </w:rPr>
  </w:style>
  <w:style w:type="character" w:customStyle="1" w:styleId="FontStyle23">
    <w:name w:val="Font Style23"/>
    <w:rPr>
      <w:rFonts w:ascii="Times New Roman" w:hAnsi="Times New Roman" w:cs="Times New Roman" w:hint="default"/>
      <w:b/>
      <w:bCs/>
      <w:sz w:val="22"/>
      <w:szCs w:val="22"/>
    </w:rPr>
  </w:style>
  <w:style w:type="character" w:styleId="af9">
    <w:name w:val="Strong"/>
    <w:uiPriority w:val="22"/>
    <w:qFormat/>
    <w:rPr>
      <w:b/>
      <w:bCs/>
    </w:rPr>
  </w:style>
  <w:style w:type="paragraph" w:styleId="afa">
    <w:name w:val="footer"/>
    <w:basedOn w:val="a"/>
    <w:link w:val="afb"/>
    <w:uiPriority w:val="99"/>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4"/>
      <w:szCs w:val="24"/>
    </w:rPr>
  </w:style>
  <w:style w:type="character" w:customStyle="1" w:styleId="26">
    <w:name w:val="Знак Знак2"/>
    <w:rPr>
      <w:sz w:val="24"/>
      <w:szCs w:val="24"/>
      <w:lang w:val="ru-RU" w:eastAsia="ru-RU" w:bidi="ar-SA"/>
    </w:rPr>
  </w:style>
  <w:style w:type="paragraph" w:customStyle="1" w:styleId="16">
    <w:name w:val="Без интервала1"/>
    <w:pPr>
      <w:widowControl w:val="0"/>
    </w:pPr>
    <w:rPr>
      <w:rFonts w:ascii="Times New Roman" w:eastAsia="Times New Roman" w:hAnsi="Times New Roman" w:cs="Times New Roman"/>
      <w:lang w:eastAsia="ar-SA"/>
    </w:rPr>
  </w:style>
  <w:style w:type="character" w:customStyle="1" w:styleId="FontStyle45">
    <w:name w:val="Font Style45"/>
    <w:uiPriority w:val="99"/>
    <w:rPr>
      <w:rFonts w:ascii="Times New Roman" w:hAnsi="Times New Roman" w:cs="Times New Roman"/>
      <w:sz w:val="22"/>
      <w:szCs w:val="22"/>
    </w:rPr>
  </w:style>
  <w:style w:type="paragraph" w:styleId="afc">
    <w:name w:val="header"/>
    <w:basedOn w:val="a"/>
    <w:link w:val="afd"/>
    <w:uiPriority w:val="99"/>
    <w:pPr>
      <w:tabs>
        <w:tab w:val="center" w:pos="4677"/>
        <w:tab w:val="right" w:pos="9355"/>
      </w:tabs>
    </w:pPr>
  </w:style>
  <w:style w:type="character" w:customStyle="1" w:styleId="afd">
    <w:name w:val="Верхний колонтитул Знак"/>
    <w:basedOn w:val="a0"/>
    <w:link w:val="afc"/>
    <w:uiPriority w:val="99"/>
    <w:rPr>
      <w:rFonts w:ascii="Times New Roman" w:eastAsia="Times New Roman" w:hAnsi="Times New Roman" w:cs="Times New Roman"/>
      <w:sz w:val="24"/>
      <w:szCs w:val="24"/>
    </w:rPr>
  </w:style>
  <w:style w:type="character" w:styleId="afe">
    <w:name w:val="page number"/>
    <w:basedOn w:val="a0"/>
    <w:uiPriority w:val="99"/>
  </w:style>
  <w:style w:type="paragraph" w:customStyle="1" w:styleId="aff">
    <w:name w:val="Текст_Книга"/>
    <w:basedOn w:val="a"/>
    <w:link w:val="aff0"/>
    <w:pPr>
      <w:ind w:firstLine="709"/>
      <w:jc w:val="both"/>
    </w:pPr>
    <w:rPr>
      <w:sz w:val="20"/>
    </w:rPr>
  </w:style>
  <w:style w:type="character" w:customStyle="1" w:styleId="aff0">
    <w:name w:val="Текст_Книга Знак"/>
    <w:link w:val="aff"/>
    <w:rPr>
      <w:rFonts w:ascii="Times New Roman" w:eastAsia="Times New Roman" w:hAnsi="Times New Roman" w:cs="Times New Roman"/>
      <w:szCs w:val="24"/>
    </w:rPr>
  </w:style>
  <w:style w:type="paragraph" w:customStyle="1" w:styleId="27">
    <w:name w:val="Цитата2"/>
    <w:basedOn w:val="a"/>
    <w:pPr>
      <w:ind w:left="-284" w:right="-99"/>
    </w:pPr>
    <w:rPr>
      <w:sz w:val="28"/>
      <w:szCs w:val="20"/>
      <w:lang w:eastAsia="ar-SA"/>
    </w:rPr>
  </w:style>
  <w:style w:type="paragraph" w:customStyle="1" w:styleId="28">
    <w:name w:val="заголовок 2"/>
    <w:basedOn w:val="a"/>
    <w:next w:val="a"/>
    <w:pPr>
      <w:keepNext/>
      <w:widowControl w:val="0"/>
      <w:jc w:val="both"/>
    </w:pPr>
    <w:rPr>
      <w:b/>
      <w:szCs w:val="20"/>
    </w:rPr>
  </w:style>
  <w:style w:type="paragraph" w:customStyle="1" w:styleId="Iauiue1">
    <w:name w:val="Iau?iue1"/>
    <w:rPr>
      <w:rFonts w:ascii="Times New Roman" w:eastAsia="Times New Roman" w:hAnsi="Times New Roman" w:cs="Times New Roman"/>
    </w:rPr>
  </w:style>
  <w:style w:type="paragraph" w:customStyle="1" w:styleId="2110">
    <w:name w:val="Основной текст 211"/>
    <w:basedOn w:val="a"/>
    <w:pPr>
      <w:widowControl w:val="0"/>
      <w:jc w:val="center"/>
    </w:pPr>
    <w:rPr>
      <w:rFonts w:ascii="Calibri" w:hAnsi="Calibri"/>
      <w:sz w:val="28"/>
      <w:szCs w:val="28"/>
    </w:rPr>
  </w:style>
  <w:style w:type="character" w:customStyle="1" w:styleId="FontStyle12">
    <w:name w:val="Font Style12"/>
    <w:uiPriority w:val="99"/>
    <w:rPr>
      <w:rFonts w:ascii="Times New Roman" w:hAnsi="Times New Roman" w:cs="Times New Roman"/>
      <w:sz w:val="26"/>
      <w:szCs w:val="26"/>
    </w:rPr>
  </w:style>
  <w:style w:type="paragraph" w:customStyle="1" w:styleId="Style4">
    <w:name w:val="Style4"/>
    <w:basedOn w:val="a"/>
    <w:pPr>
      <w:widowControl w:val="0"/>
      <w:spacing w:line="331" w:lineRule="exact"/>
      <w:ind w:firstLine="715"/>
    </w:pPr>
  </w:style>
  <w:style w:type="paragraph" w:customStyle="1" w:styleId="Style5">
    <w:name w:val="Style5"/>
    <w:basedOn w:val="a"/>
    <w:pPr>
      <w:widowControl w:val="0"/>
      <w:spacing w:line="317" w:lineRule="exact"/>
      <w:jc w:val="both"/>
    </w:pPr>
  </w:style>
  <w:style w:type="character" w:customStyle="1" w:styleId="FontStyle11">
    <w:name w:val="Font Style11"/>
    <w:rPr>
      <w:rFonts w:ascii="Times New Roman" w:hAnsi="Times New Roman" w:cs="Times New Roman"/>
      <w:b/>
      <w:bCs/>
      <w:sz w:val="26"/>
      <w:szCs w:val="26"/>
    </w:rPr>
  </w:style>
  <w:style w:type="paragraph" w:customStyle="1" w:styleId="Style7">
    <w:name w:val="Style7"/>
    <w:basedOn w:val="a"/>
    <w:pPr>
      <w:widowControl w:val="0"/>
      <w:spacing w:line="324" w:lineRule="exact"/>
      <w:ind w:firstLine="874"/>
    </w:pPr>
  </w:style>
  <w:style w:type="character" w:customStyle="1" w:styleId="FontStyle13">
    <w:name w:val="Font Style13"/>
    <w:rPr>
      <w:rFonts w:ascii="Times New Roman" w:hAnsi="Times New Roman" w:cs="Times New Roman"/>
      <w:sz w:val="26"/>
      <w:szCs w:val="26"/>
    </w:rPr>
  </w:style>
  <w:style w:type="paragraph" w:customStyle="1" w:styleId="212">
    <w:name w:val="Основной текст с отступом 21"/>
    <w:basedOn w:val="a"/>
    <w:pPr>
      <w:spacing w:after="120" w:line="480" w:lineRule="auto"/>
      <w:ind w:left="283"/>
      <w:jc w:val="both"/>
    </w:pPr>
    <w:rPr>
      <w:lang w:eastAsia="ar-SA"/>
    </w:rPr>
  </w:style>
  <w:style w:type="paragraph" w:customStyle="1" w:styleId="Style10">
    <w:name w:val="Style10"/>
    <w:basedOn w:val="a"/>
    <w:pPr>
      <w:widowControl w:val="0"/>
      <w:spacing w:line="252" w:lineRule="exact"/>
      <w:jc w:val="center"/>
    </w:pPr>
  </w:style>
  <w:style w:type="character" w:customStyle="1" w:styleId="FontStyle15">
    <w:name w:val="Font Style15"/>
    <w:rPr>
      <w:rFonts w:ascii="Times New Roman" w:hAnsi="Times New Roman" w:cs="Times New Roman"/>
      <w:sz w:val="20"/>
      <w:szCs w:val="20"/>
    </w:rPr>
  </w:style>
  <w:style w:type="paragraph" w:customStyle="1" w:styleId="Style2">
    <w:name w:val="Style2"/>
    <w:basedOn w:val="a"/>
    <w:pPr>
      <w:widowControl w:val="0"/>
      <w:spacing w:line="322" w:lineRule="exact"/>
      <w:ind w:firstLine="264"/>
    </w:pPr>
  </w:style>
  <w:style w:type="paragraph" w:styleId="29">
    <w:name w:val="Body Text 2"/>
    <w:basedOn w:val="a"/>
    <w:link w:val="2a"/>
    <w:pPr>
      <w:spacing w:after="120" w:line="480" w:lineRule="auto"/>
    </w:pPr>
  </w:style>
  <w:style w:type="character" w:customStyle="1" w:styleId="2a">
    <w:name w:val="Основной текст 2 Знак"/>
    <w:basedOn w:val="a0"/>
    <w:link w:val="29"/>
    <w:rPr>
      <w:rFonts w:ascii="Times New Roman" w:eastAsia="Times New Roman" w:hAnsi="Times New Roman" w:cs="Times New Roman"/>
      <w:sz w:val="24"/>
      <w:szCs w:val="24"/>
    </w:rPr>
  </w:style>
  <w:style w:type="paragraph" w:customStyle="1" w:styleId="Style9">
    <w:name w:val="Style9"/>
    <w:basedOn w:val="a"/>
    <w:pPr>
      <w:widowControl w:val="0"/>
      <w:spacing w:line="252" w:lineRule="exact"/>
    </w:pPr>
  </w:style>
  <w:style w:type="paragraph" w:styleId="17">
    <w:name w:val="toc 1"/>
    <w:basedOn w:val="a"/>
    <w:next w:val="a"/>
    <w:uiPriority w:val="39"/>
    <w:pPr>
      <w:tabs>
        <w:tab w:val="right" w:leader="dot" w:pos="10196"/>
      </w:tabs>
      <w:ind w:left="-284"/>
    </w:pPr>
    <w:rPr>
      <w:b/>
      <w:bCs/>
      <w:color w:val="000000"/>
    </w:rPr>
  </w:style>
  <w:style w:type="paragraph" w:styleId="2b">
    <w:name w:val="toc 2"/>
    <w:basedOn w:val="a"/>
    <w:next w:val="a"/>
    <w:uiPriority w:val="39"/>
    <w:pPr>
      <w:ind w:left="240"/>
    </w:pPr>
  </w:style>
  <w:style w:type="paragraph" w:styleId="aff1">
    <w:name w:val="Document Map"/>
    <w:basedOn w:val="a"/>
    <w:link w:val="aff2"/>
    <w:semiHidden/>
    <w:pPr>
      <w:shd w:val="clear" w:color="auto" w:fill="000080"/>
    </w:pPr>
    <w:rPr>
      <w:rFonts w:ascii="Tahoma" w:hAnsi="Tahoma" w:cs="Tahoma"/>
      <w:sz w:val="20"/>
      <w:szCs w:val="20"/>
    </w:rPr>
  </w:style>
  <w:style w:type="character" w:customStyle="1" w:styleId="aff2">
    <w:name w:val="Схема документа Знак"/>
    <w:basedOn w:val="a0"/>
    <w:link w:val="aff1"/>
    <w:semiHidden/>
    <w:rPr>
      <w:rFonts w:ascii="Tahoma" w:eastAsia="Times New Roman" w:hAnsi="Tahoma" w:cs="Tahoma"/>
      <w:shd w:val="clear" w:color="auto" w:fill="000080"/>
    </w:rPr>
  </w:style>
  <w:style w:type="paragraph" w:styleId="aff3">
    <w:name w:val="Body Text Indent"/>
    <w:basedOn w:val="a"/>
    <w:link w:val="aff4"/>
    <w:pPr>
      <w:spacing w:after="120"/>
      <w:ind w:left="283"/>
    </w:pPr>
  </w:style>
  <w:style w:type="character" w:customStyle="1" w:styleId="aff4">
    <w:name w:val="Основной текст с отступом Знак"/>
    <w:basedOn w:val="a0"/>
    <w:link w:val="aff3"/>
    <w:rPr>
      <w:rFonts w:ascii="Times New Roman" w:eastAsia="Times New Roman" w:hAnsi="Times New Roman" w:cs="Times New Roman"/>
      <w:sz w:val="24"/>
      <w:szCs w:val="24"/>
    </w:rPr>
  </w:style>
  <w:style w:type="character" w:customStyle="1" w:styleId="18">
    <w:name w:val="Номер страницы1"/>
    <w:rPr>
      <w:sz w:val="20"/>
      <w:szCs w:val="20"/>
      <w:lang w:val="ru-RU"/>
    </w:rPr>
  </w:style>
  <w:style w:type="character" w:styleId="aff5">
    <w:name w:val="annotation reference"/>
    <w:uiPriority w:val="99"/>
    <w:rPr>
      <w:sz w:val="16"/>
      <w:szCs w:val="16"/>
    </w:rPr>
  </w:style>
  <w:style w:type="paragraph" w:styleId="aff6">
    <w:name w:val="annotation text"/>
    <w:basedOn w:val="a"/>
    <w:link w:val="aff7"/>
    <w:rPr>
      <w:sz w:val="20"/>
      <w:szCs w:val="20"/>
    </w:rPr>
  </w:style>
  <w:style w:type="character" w:customStyle="1" w:styleId="aff7">
    <w:name w:val="Текст примечания Знак"/>
    <w:basedOn w:val="a0"/>
    <w:link w:val="aff6"/>
    <w:rPr>
      <w:rFonts w:ascii="Times New Roman" w:eastAsia="Times New Roman" w:hAnsi="Times New Roman" w:cs="Times New Roman"/>
    </w:rPr>
  </w:style>
  <w:style w:type="paragraph" w:styleId="aff8">
    <w:name w:val="annotation subject"/>
    <w:basedOn w:val="aff6"/>
    <w:next w:val="aff6"/>
    <w:link w:val="aff9"/>
    <w:rPr>
      <w:b/>
      <w:bCs/>
    </w:rPr>
  </w:style>
  <w:style w:type="character" w:customStyle="1" w:styleId="aff9">
    <w:name w:val="Тема примечания Знак"/>
    <w:basedOn w:val="aff7"/>
    <w:link w:val="aff8"/>
    <w:rPr>
      <w:rFonts w:ascii="Times New Roman" w:eastAsia="Times New Roman" w:hAnsi="Times New Roman" w:cs="Times New Roman"/>
      <w:b/>
      <w:bCs/>
    </w:rPr>
  </w:style>
  <w:style w:type="paragraph" w:styleId="affa">
    <w:name w:val="Balloon Text"/>
    <w:basedOn w:val="a"/>
    <w:link w:val="affb"/>
    <w:uiPriority w:val="99"/>
    <w:rPr>
      <w:rFonts w:ascii="Tahoma" w:hAnsi="Tahoma"/>
      <w:sz w:val="16"/>
      <w:szCs w:val="16"/>
    </w:rPr>
  </w:style>
  <w:style w:type="character" w:customStyle="1" w:styleId="affb">
    <w:name w:val="Текст выноски Знак"/>
    <w:basedOn w:val="a0"/>
    <w:link w:val="affa"/>
    <w:uiPriority w:val="99"/>
    <w:rPr>
      <w:rFonts w:ascii="Tahoma" w:eastAsia="Times New Roman" w:hAnsi="Tahoma" w:cs="Times New Roman"/>
      <w:sz w:val="16"/>
      <w:szCs w:val="16"/>
    </w:rPr>
  </w:style>
  <w:style w:type="character" w:customStyle="1" w:styleId="affc">
    <w:name w:val="Цветовое выделение"/>
    <w:uiPriority w:val="99"/>
    <w:rPr>
      <w:b/>
      <w:bCs/>
      <w:color w:val="000080"/>
    </w:rPr>
  </w:style>
  <w:style w:type="character" w:customStyle="1" w:styleId="affd">
    <w:name w:val="Гипертекстовая ссылка"/>
    <w:uiPriority w:val="99"/>
    <w:rPr>
      <w:b/>
      <w:bCs/>
      <w:color w:val="008000"/>
    </w:rPr>
  </w:style>
  <w:style w:type="paragraph" w:customStyle="1" w:styleId="affe">
    <w:name w:val="Интерактивный заголовок"/>
    <w:basedOn w:val="a"/>
    <w:next w:val="a"/>
    <w:uiPriority w:val="99"/>
    <w:pPr>
      <w:ind w:firstLine="720"/>
      <w:jc w:val="both"/>
    </w:pPr>
    <w:rPr>
      <w:rFonts w:ascii="Verdana" w:hAnsi="Verdana" w:cs="Verdana"/>
      <w:b/>
      <w:bCs/>
      <w:color w:val="0058A9"/>
      <w:u w:val="single"/>
      <w:shd w:val="clear" w:color="auto" w:fill="D4D0C8"/>
    </w:rPr>
  </w:style>
  <w:style w:type="paragraph" w:customStyle="1" w:styleId="afff">
    <w:name w:val="Заголовок распахивающейся части диалога"/>
    <w:basedOn w:val="a"/>
    <w:next w:val="a"/>
    <w:uiPriority w:val="99"/>
    <w:pPr>
      <w:ind w:firstLine="720"/>
      <w:jc w:val="both"/>
    </w:pPr>
    <w:rPr>
      <w:rFonts w:ascii="Arial" w:hAnsi="Arial" w:cs="Arial"/>
      <w:i/>
      <w:iCs/>
      <w:color w:val="000080"/>
    </w:rPr>
  </w:style>
  <w:style w:type="paragraph" w:customStyle="1" w:styleId="afff0">
    <w:name w:val="Îñíîâí"/>
    <w:basedOn w:val="a"/>
    <w:pPr>
      <w:widowControl w:val="0"/>
      <w:jc w:val="both"/>
    </w:pPr>
    <w:rPr>
      <w:rFonts w:ascii="Arial" w:hAnsi="Arial" w:cs="Arial"/>
      <w:sz w:val="22"/>
      <w:szCs w:val="20"/>
    </w:rPr>
  </w:style>
  <w:style w:type="character" w:customStyle="1" w:styleId="FontStyle31">
    <w:name w:val="Font Style31"/>
    <w:uiPriority w:val="99"/>
    <w:rPr>
      <w:rFonts w:ascii="Times New Roman" w:hAnsi="Times New Roman" w:cs="Times New Roman"/>
      <w:sz w:val="24"/>
      <w:szCs w:val="24"/>
    </w:rPr>
  </w:style>
  <w:style w:type="paragraph" w:customStyle="1" w:styleId="NormalNumber2">
    <w:name w:val="Normal_Number_2"/>
    <w:basedOn w:val="a"/>
    <w:pPr>
      <w:spacing w:before="120"/>
      <w:ind w:left="4202" w:hanging="504"/>
      <w:jc w:val="both"/>
    </w:pPr>
    <w:rPr>
      <w:sz w:val="20"/>
      <w:szCs w:val="20"/>
      <w:lang w:eastAsia="en-US"/>
    </w:rPr>
  </w:style>
  <w:style w:type="character" w:customStyle="1" w:styleId="FontStyle30">
    <w:name w:val="Font Style30"/>
    <w:rPr>
      <w:rFonts w:ascii="Times New Roman" w:hAnsi="Times New Roman" w:cs="Times New Roman"/>
      <w:sz w:val="22"/>
      <w:szCs w:val="22"/>
    </w:rPr>
  </w:style>
  <w:style w:type="character" w:customStyle="1" w:styleId="Normal">
    <w:name w:val="Normal Знак"/>
    <w:rPr>
      <w:sz w:val="24"/>
      <w:lang w:val="ru-RU" w:eastAsia="ru-RU" w:bidi="ar-SA"/>
    </w:rPr>
  </w:style>
  <w:style w:type="paragraph" w:customStyle="1" w:styleId="afff1">
    <w:name w:val="Таблицы (моноширинный)"/>
    <w:basedOn w:val="a"/>
    <w:next w:val="a"/>
    <w:uiPriority w:val="99"/>
    <w:rPr>
      <w:rFonts w:ascii="Courier New" w:eastAsia="Calibri" w:hAnsi="Courier New" w:cs="Courier New"/>
    </w:rPr>
  </w:style>
  <w:style w:type="paragraph" w:styleId="afff2">
    <w:name w:val="Plain Text"/>
    <w:basedOn w:val="a"/>
    <w:link w:val="afff3"/>
    <w:uiPriority w:val="99"/>
    <w:rPr>
      <w:rFonts w:ascii="Courier New" w:hAnsi="Courier New" w:cs="Courier New"/>
      <w:sz w:val="20"/>
      <w:szCs w:val="20"/>
    </w:rPr>
  </w:style>
  <w:style w:type="character" w:customStyle="1" w:styleId="afff3">
    <w:name w:val="Текст Знак"/>
    <w:basedOn w:val="a0"/>
    <w:link w:val="afff2"/>
    <w:uiPriority w:val="99"/>
    <w:rPr>
      <w:rFonts w:ascii="Courier New" w:eastAsia="Times New Roman" w:hAnsi="Courier New" w:cs="Courier New"/>
    </w:rPr>
  </w:style>
  <w:style w:type="character" w:customStyle="1" w:styleId="apple-converted-space">
    <w:name w:val="apple-converted-space"/>
    <w:basedOn w:val="a0"/>
  </w:style>
  <w:style w:type="character" w:customStyle="1" w:styleId="s1">
    <w:name w:val="s1"/>
    <w:basedOn w:val="a0"/>
  </w:style>
  <w:style w:type="character" w:customStyle="1" w:styleId="6pt0pt">
    <w:name w:val="Основной текст + 6 pt;Не полужирный;Интервал 0 pt"/>
    <w:basedOn w:val="a0"/>
    <w:rPr>
      <w:rFonts w:ascii="Arial" w:eastAsia="Arial" w:hAnsi="Arial" w:cs="Arial"/>
      <w:b/>
      <w:bCs/>
      <w:color w:val="000000"/>
      <w:spacing w:val="-6"/>
      <w:position w:val="0"/>
      <w:sz w:val="12"/>
      <w:szCs w:val="12"/>
      <w:shd w:val="clear" w:color="auto" w:fill="FFFFFF"/>
      <w:lang w:val="ru-RU"/>
    </w:rPr>
  </w:style>
  <w:style w:type="paragraph" w:styleId="afff4">
    <w:name w:val="Title"/>
    <w:basedOn w:val="a"/>
    <w:link w:val="afff5"/>
    <w:qFormat/>
    <w:pPr>
      <w:widowControl w:val="0"/>
      <w:spacing w:line="320" w:lineRule="exact"/>
      <w:ind w:right="-46"/>
      <w:jc w:val="center"/>
    </w:pPr>
    <w:rPr>
      <w:b/>
      <w:szCs w:val="20"/>
    </w:rPr>
  </w:style>
  <w:style w:type="character" w:customStyle="1" w:styleId="afff5">
    <w:name w:val="Название Знак"/>
    <w:basedOn w:val="a0"/>
    <w:link w:val="afff4"/>
    <w:rPr>
      <w:rFonts w:ascii="Times New Roman" w:eastAsia="Times New Roman" w:hAnsi="Times New Roman" w:cs="Times New Roman"/>
      <w:b/>
      <w:sz w:val="24"/>
    </w:rPr>
  </w:style>
  <w:style w:type="paragraph" w:styleId="afff6">
    <w:name w:val="Date"/>
    <w:basedOn w:val="a"/>
    <w:next w:val="a"/>
    <w:link w:val="afff7"/>
    <w:pPr>
      <w:spacing w:after="60"/>
      <w:jc w:val="both"/>
    </w:pPr>
  </w:style>
  <w:style w:type="character" w:customStyle="1" w:styleId="afff7">
    <w:name w:val="Дата Знак"/>
    <w:basedOn w:val="a0"/>
    <w:link w:val="afff6"/>
    <w:rPr>
      <w:rFonts w:ascii="Times New Roman" w:eastAsia="Times New Roman" w:hAnsi="Times New Roman" w:cs="Times New Roman"/>
      <w:sz w:val="24"/>
      <w:szCs w:val="24"/>
    </w:rPr>
  </w:style>
  <w:style w:type="paragraph" w:styleId="afff8">
    <w:name w:val="footnote text"/>
    <w:basedOn w:val="a"/>
    <w:link w:val="afff9"/>
    <w:uiPriority w:val="99"/>
    <w:unhideWhenUsed/>
    <w:pPr>
      <w:spacing w:after="60"/>
      <w:jc w:val="both"/>
    </w:pPr>
    <w:rPr>
      <w:sz w:val="20"/>
      <w:szCs w:val="20"/>
    </w:rPr>
  </w:style>
  <w:style w:type="character" w:customStyle="1" w:styleId="afff9">
    <w:name w:val="Текст сноски Знак"/>
    <w:basedOn w:val="a0"/>
    <w:link w:val="afff8"/>
    <w:uiPriority w:val="99"/>
    <w:rPr>
      <w:rFonts w:ascii="Times New Roman" w:eastAsia="Times New Roman" w:hAnsi="Times New Roman" w:cs="Times New Roman"/>
    </w:rPr>
  </w:style>
  <w:style w:type="character" w:styleId="afffa">
    <w:name w:val="footnote reference"/>
    <w:uiPriority w:val="99"/>
    <w:unhideWhenUsed/>
    <w:rPr>
      <w:vertAlign w:val="superscript"/>
    </w:rPr>
  </w:style>
  <w:style w:type="paragraph" w:customStyle="1" w:styleId="Default">
    <w:name w:val="Default"/>
    <w:rPr>
      <w:rFonts w:ascii="Times New Roman" w:eastAsia="Times New Roman" w:hAnsi="Times New Roman" w:cs="Times New Roman"/>
      <w:color w:val="000000"/>
      <w:sz w:val="24"/>
      <w:szCs w:val="24"/>
    </w:rPr>
  </w:style>
  <w:style w:type="paragraph" w:customStyle="1" w:styleId="afffb">
    <w:name w:val="Раздел"/>
    <w:basedOn w:val="a"/>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pPr>
      <w:spacing w:before="100" w:after="100"/>
      <w:jc w:val="center"/>
    </w:pPr>
    <w:rPr>
      <w:szCs w:val="20"/>
    </w:rPr>
  </w:style>
  <w:style w:type="character" w:customStyle="1" w:styleId="19">
    <w:name w:val="Основной текст Знак1"/>
    <w:rPr>
      <w:rFonts w:ascii="Times New Roman" w:eastAsia="Times New Roman" w:hAnsi="Times New Roman" w:cs="Times New Roman"/>
      <w:sz w:val="28"/>
      <w:szCs w:val="24"/>
    </w:rPr>
  </w:style>
  <w:style w:type="paragraph" w:styleId="38">
    <w:name w:val="Body Text 3"/>
    <w:basedOn w:val="a"/>
    <w:link w:val="39"/>
    <w:pPr>
      <w:spacing w:after="120"/>
    </w:pPr>
    <w:rPr>
      <w:sz w:val="16"/>
      <w:szCs w:val="16"/>
    </w:rPr>
  </w:style>
  <w:style w:type="character" w:customStyle="1" w:styleId="39">
    <w:name w:val="Основной текст 3 Знак"/>
    <w:basedOn w:val="a0"/>
    <w:link w:val="38"/>
    <w:rPr>
      <w:rFonts w:ascii="Times New Roman" w:eastAsia="Times New Roman" w:hAnsi="Times New Roman" w:cs="Times New Roman"/>
      <w:sz w:val="16"/>
      <w:szCs w:val="16"/>
    </w:rPr>
  </w:style>
  <w:style w:type="paragraph" w:customStyle="1" w:styleId="afffc">
    <w:name w:val="Обычный + по ширине"/>
    <w:basedOn w:val="a"/>
    <w:pPr>
      <w:jc w:val="both"/>
    </w:pPr>
  </w:style>
  <w:style w:type="paragraph" w:customStyle="1" w:styleId="afffd">
    <w:name w:val="Подраздел"/>
    <w:basedOn w:val="a"/>
    <w:semiHidden/>
    <w:pPr>
      <w:spacing w:before="240" w:after="120"/>
      <w:jc w:val="center"/>
    </w:pPr>
    <w:rPr>
      <w:rFonts w:ascii="TimesDL" w:hAnsi="TimesDL" w:cs="TimesDL"/>
      <w:b/>
      <w:bCs/>
      <w:smallCaps/>
      <w:spacing w:val="-2"/>
    </w:rPr>
  </w:style>
  <w:style w:type="character" w:customStyle="1" w:styleId="afffe">
    <w:name w:val="Текст ТД Знак"/>
    <w:link w:val="affff"/>
    <w:rPr>
      <w:rFonts w:eastAsia="Calibri"/>
      <w:sz w:val="24"/>
      <w:szCs w:val="24"/>
      <w:lang w:eastAsia="en-US"/>
    </w:rPr>
  </w:style>
  <w:style w:type="paragraph" w:customStyle="1" w:styleId="affff">
    <w:name w:val="Текст ТД"/>
    <w:basedOn w:val="a"/>
    <w:link w:val="afffe"/>
    <w:qFormat/>
    <w:pPr>
      <w:tabs>
        <w:tab w:val="num" w:pos="720"/>
      </w:tabs>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style>
  <w:style w:type="paragraph" w:customStyle="1" w:styleId="S00">
    <w:name w:val="S 00"/>
    <w:basedOn w:val="a"/>
    <w:pPr>
      <w:tabs>
        <w:tab w:val="left" w:pos="1560"/>
      </w:tabs>
      <w:ind w:firstLine="851"/>
      <w:jc w:val="both"/>
    </w:pPr>
    <w:rPr>
      <w:rFonts w:ascii="Arial" w:hAnsi="Arial" w:cs="Arial"/>
      <w:szCs w:val="20"/>
      <w:lang w:eastAsia="ar-SA"/>
    </w:rPr>
  </w:style>
  <w:style w:type="paragraph" w:customStyle="1" w:styleId="xl63">
    <w:name w:val="xl63"/>
    <w:basedOn w:val="a"/>
    <w:pPr>
      <w:spacing w:before="100" w:beforeAutospacing="1" w:after="100" w:afterAutospacing="1"/>
      <w:jc w:val="center"/>
    </w:pPr>
    <w:rPr>
      <w:sz w:val="18"/>
      <w:szCs w:val="18"/>
    </w:r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5">
    <w:name w:val="xl65"/>
    <w:basedOn w:val="a"/>
    <w:pPr>
      <w:spacing w:before="100" w:beforeAutospacing="1" w:after="100" w:afterAutospacing="1"/>
      <w:jc w:val="right"/>
    </w:pPr>
    <w:rPr>
      <w:sz w:val="16"/>
      <w:szCs w:val="16"/>
    </w:rPr>
  </w:style>
  <w:style w:type="paragraph" w:customStyle="1" w:styleId="xl66">
    <w:name w:val="xl66"/>
    <w:basedOn w:val="a"/>
    <w:pPr>
      <w:spacing w:before="100" w:beforeAutospacing="1" w:after="100" w:afterAutospacing="1"/>
      <w:jc w:val="right"/>
    </w:pPr>
  </w:style>
  <w:style w:type="paragraph" w:customStyle="1" w:styleId="xl67">
    <w:name w:val="xl67"/>
    <w:basedOn w:val="a"/>
    <w:pPr>
      <w:spacing w:before="100" w:beforeAutospacing="1" w:after="100" w:afterAutospacing="1"/>
    </w:pPr>
  </w:style>
  <w:style w:type="paragraph" w:customStyle="1" w:styleId="xl68">
    <w:name w:val="xl68"/>
    <w:basedOn w:val="a"/>
    <w:pPr>
      <w:spacing w:before="100" w:beforeAutospacing="1" w:after="100" w:afterAutospacing="1"/>
    </w:pPr>
    <w:rPr>
      <w:sz w:val="18"/>
      <w:szCs w:val="18"/>
    </w:rPr>
  </w:style>
  <w:style w:type="paragraph" w:customStyle="1" w:styleId="xl69">
    <w:name w:val="xl69"/>
    <w:basedOn w:val="a"/>
    <w:pPr>
      <w:spacing w:before="100" w:beforeAutospacing="1" w:after="100" w:afterAutospacing="1"/>
      <w:jc w:val="center"/>
    </w:p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3">
    <w:name w:val="xl73"/>
    <w:basedOn w:val="a"/>
    <w:pPr>
      <w:spacing w:before="100" w:beforeAutospacing="1" w:after="100" w:afterAutospacing="1"/>
      <w:jc w:val="center"/>
    </w:pPr>
    <w:rPr>
      <w:b/>
      <w:bCs/>
      <w:sz w:val="22"/>
      <w:szCs w:val="22"/>
    </w:rPr>
  </w:style>
  <w:style w:type="paragraph" w:customStyle="1" w:styleId="xl74">
    <w:name w:val="xl74"/>
    <w:basedOn w:val="a"/>
    <w:pPr>
      <w:spacing w:before="100" w:beforeAutospacing="1" w:after="100" w:afterAutospacing="1"/>
    </w:pPr>
  </w:style>
  <w:style w:type="paragraph" w:customStyle="1" w:styleId="xl75">
    <w:name w:val="xl75"/>
    <w:basedOn w:val="a"/>
    <w:pPr>
      <w:spacing w:before="100" w:beforeAutospacing="1" w:after="100" w:afterAutospacing="1"/>
    </w:pPr>
    <w:rPr>
      <w:sz w:val="16"/>
      <w:szCs w:val="16"/>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5">
    <w:name w:val="xl85"/>
    <w:basedOn w:val="a"/>
    <w:pPr>
      <w:spacing w:before="100" w:beforeAutospacing="1" w:after="100" w:afterAutospacing="1"/>
      <w:jc w:val="center"/>
    </w:pPr>
    <w:rPr>
      <w:sz w:val="22"/>
      <w:szCs w:val="22"/>
    </w:rPr>
  </w:style>
  <w:style w:type="paragraph" w:customStyle="1" w:styleId="affff0">
    <w:name w:val="Знак Знак Знак Знак"/>
    <w:basedOn w:val="a"/>
    <w:pPr>
      <w:spacing w:after="160" w:line="240" w:lineRule="exact"/>
    </w:pPr>
    <w:rPr>
      <w:rFonts w:ascii="Verdana" w:hAnsi="Verdana"/>
      <w:lang w:val="en-US" w:eastAsia="en-US"/>
    </w:rPr>
  </w:style>
  <w:style w:type="character" w:customStyle="1" w:styleId="label">
    <w:name w:val="label"/>
    <w:basedOn w:val="a0"/>
  </w:style>
  <w:style w:type="character" w:customStyle="1" w:styleId="value">
    <w:name w:val="value"/>
    <w:basedOn w:val="a0"/>
  </w:style>
  <w:style w:type="character" w:styleId="affff1">
    <w:name w:val="Emphasis"/>
    <w:uiPriority w:val="20"/>
    <w:qFormat/>
    <w:rPr>
      <w:i/>
      <w:iCs/>
    </w:rPr>
  </w:style>
  <w:style w:type="paragraph" w:customStyle="1" w:styleId="gray">
    <w:name w:val="gray"/>
    <w:basedOn w:val="a"/>
    <w:pPr>
      <w:spacing w:before="100" w:beforeAutospacing="1" w:after="100" w:afterAutospacing="1"/>
      <w:ind w:firstLine="225"/>
      <w:jc w:val="both"/>
    </w:pPr>
    <w:rPr>
      <w:color w:val="000000"/>
    </w:rPr>
  </w:style>
  <w:style w:type="character" w:customStyle="1" w:styleId="docaccesstitle1">
    <w:name w:val="docaccess_title1"/>
    <w:basedOn w:val="a0"/>
    <w:uiPriority w:val="99"/>
    <w:rPr>
      <w:rFonts w:ascii="Times New Roman" w:hAnsi="Times New Roman" w:cs="Times New Roman" w:hint="default"/>
      <w:sz w:val="28"/>
      <w:szCs w:val="28"/>
    </w:rPr>
  </w:style>
  <w:style w:type="paragraph" w:customStyle="1" w:styleId="113">
    <w:name w:val="Без интервала11"/>
    <w:link w:val="NoSpacingChar"/>
    <w:rPr>
      <w:rFonts w:ascii="Times New Roman" w:eastAsia="Times New Roman" w:hAnsi="Times New Roman" w:cs="Times New Roman"/>
      <w:sz w:val="24"/>
      <w:szCs w:val="24"/>
    </w:rPr>
  </w:style>
  <w:style w:type="character" w:customStyle="1" w:styleId="NoSpacingChar">
    <w:name w:val="No Spacing Char"/>
    <w:link w:val="113"/>
    <w:rPr>
      <w:rFonts w:ascii="Times New Roman" w:eastAsia="Times New Roman" w:hAnsi="Times New Roman" w:cs="Times New Roman"/>
      <w:sz w:val="24"/>
      <w:szCs w:val="24"/>
    </w:rPr>
  </w:style>
  <w:style w:type="character" w:customStyle="1" w:styleId="txt">
    <w:name w:val="txt"/>
    <w:basedOn w:val="a0"/>
  </w:style>
  <w:style w:type="paragraph" w:customStyle="1" w:styleId="Style1">
    <w:name w:val="Style1"/>
    <w:basedOn w:val="a"/>
    <w:pPr>
      <w:widowControl w:val="0"/>
      <w:spacing w:line="259" w:lineRule="exact"/>
      <w:ind w:firstLine="614"/>
      <w:jc w:val="both"/>
    </w:pPr>
  </w:style>
  <w:style w:type="character" w:customStyle="1" w:styleId="FontStyle20">
    <w:name w:val="Font Style20"/>
    <w:basedOn w:val="a0"/>
    <w:uiPriority w:val="99"/>
    <w:rPr>
      <w:rFonts w:ascii="Times New Roman" w:hAnsi="Times New Roman" w:cs="Times New Roman"/>
      <w:sz w:val="22"/>
      <w:szCs w:val="22"/>
    </w:rPr>
  </w:style>
  <w:style w:type="character" w:styleId="affff2">
    <w:name w:val="FollowedHyperlink"/>
    <w:basedOn w:val="a0"/>
    <w:uiPriority w:val="99"/>
    <w:unhideWhenUsed/>
    <w:rPr>
      <w:color w:val="800080"/>
      <w:u w:val="single"/>
    </w:rPr>
  </w:style>
  <w:style w:type="paragraph" w:customStyle="1" w:styleId="font5">
    <w:name w:val="font5"/>
    <w:basedOn w:val="a"/>
    <w:pPr>
      <w:spacing w:before="100" w:beforeAutospacing="1" w:after="100" w:afterAutospacing="1"/>
    </w:pPr>
    <w:rPr>
      <w:rFonts w:ascii="Tahoma" w:hAnsi="Tahoma" w:cs="Tahoma"/>
      <w:b/>
      <w:bCs/>
      <w:color w:val="000000"/>
      <w:sz w:val="16"/>
      <w:szCs w:val="16"/>
    </w:rPr>
  </w:style>
  <w:style w:type="paragraph" w:customStyle="1" w:styleId="font6">
    <w:name w:val="font6"/>
    <w:basedOn w:val="a"/>
    <w:pPr>
      <w:spacing w:before="100" w:beforeAutospacing="1" w:after="100" w:afterAutospacing="1"/>
    </w:pPr>
    <w:rPr>
      <w:rFonts w:ascii="Tahoma" w:hAnsi="Tahoma" w:cs="Tahoma"/>
      <w:color w:val="000000"/>
      <w:sz w:val="16"/>
      <w:szCs w:val="16"/>
    </w:rPr>
  </w:style>
  <w:style w:type="paragraph" w:customStyle="1" w:styleId="font7">
    <w:name w:val="font7"/>
    <w:basedOn w:val="a"/>
    <w:pPr>
      <w:spacing w:before="100" w:beforeAutospacing="1" w:after="100" w:afterAutospacing="1"/>
    </w:pPr>
    <w:rPr>
      <w:rFonts w:ascii="Arial" w:hAnsi="Arial" w:cs="Arial"/>
      <w:sz w:val="18"/>
      <w:szCs w:val="18"/>
    </w:rPr>
  </w:style>
  <w:style w:type="paragraph" w:customStyle="1" w:styleId="font8">
    <w:name w:val="font8"/>
    <w:basedOn w:val="a"/>
    <w:pPr>
      <w:spacing w:before="100" w:beforeAutospacing="1" w:after="100" w:afterAutospacing="1"/>
    </w:pPr>
    <w:rPr>
      <w:rFonts w:ascii="Arial" w:hAnsi="Arial" w:cs="Arial"/>
      <w:b/>
      <w:bCs/>
      <w:sz w:val="18"/>
      <w:szCs w:val="18"/>
    </w:rPr>
  </w:style>
  <w:style w:type="paragraph" w:customStyle="1" w:styleId="xl169">
    <w:name w:val="xl169"/>
    <w:basedOn w:val="a"/>
    <w:pPr>
      <w:spacing w:before="100" w:beforeAutospacing="1" w:after="100" w:afterAutospacing="1"/>
    </w:pPr>
    <w:rPr>
      <w:rFonts w:ascii="Arial" w:hAnsi="Arial" w:cs="Arial"/>
    </w:rPr>
  </w:style>
  <w:style w:type="paragraph" w:customStyle="1" w:styleId="xl170">
    <w:name w:val="xl170"/>
    <w:basedOn w:val="a"/>
    <w:pPr>
      <w:spacing w:before="100" w:beforeAutospacing="1" w:after="100" w:afterAutospacing="1"/>
    </w:pPr>
    <w:rPr>
      <w:rFonts w:ascii="Arial" w:hAnsi="Arial" w:cs="Arial"/>
      <w:sz w:val="18"/>
      <w:szCs w:val="18"/>
    </w:rPr>
  </w:style>
  <w:style w:type="paragraph" w:customStyle="1" w:styleId="xl171">
    <w:name w:val="xl171"/>
    <w:basedOn w:val="a"/>
    <w:pPr>
      <w:spacing w:before="100" w:beforeAutospacing="1" w:after="100" w:afterAutospacing="1"/>
    </w:pPr>
    <w:rPr>
      <w:rFonts w:ascii="Arial" w:hAnsi="Arial" w:cs="Arial"/>
      <w:sz w:val="18"/>
      <w:szCs w:val="18"/>
    </w:rPr>
  </w:style>
  <w:style w:type="paragraph" w:customStyle="1" w:styleId="xl172">
    <w:name w:val="xl172"/>
    <w:basedOn w:val="a"/>
    <w:pPr>
      <w:spacing w:before="100" w:beforeAutospacing="1" w:after="100" w:afterAutospacing="1"/>
    </w:pPr>
    <w:rPr>
      <w:rFonts w:ascii="Arial" w:hAnsi="Arial" w:cs="Arial"/>
      <w:sz w:val="18"/>
      <w:szCs w:val="18"/>
    </w:rPr>
  </w:style>
  <w:style w:type="paragraph" w:customStyle="1" w:styleId="xl173">
    <w:name w:val="xl173"/>
    <w:basedOn w:val="a"/>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74">
    <w:name w:val="xl174"/>
    <w:basedOn w:val="a"/>
    <w:pPr>
      <w:pBdr>
        <w:top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175">
    <w:name w:val="xl175"/>
    <w:basedOn w:val="a"/>
    <w:pPr>
      <w:spacing w:before="100" w:beforeAutospacing="1" w:after="100" w:afterAutospacing="1"/>
      <w:ind w:firstLine="100"/>
    </w:pPr>
    <w:rPr>
      <w:rFonts w:ascii="Arial" w:hAnsi="Arial" w:cs="Arial"/>
      <w:sz w:val="18"/>
      <w:szCs w:val="18"/>
    </w:rPr>
  </w:style>
  <w:style w:type="paragraph" w:customStyle="1" w:styleId="xl176">
    <w:name w:val="xl176"/>
    <w:basedOn w:val="a"/>
    <w:pPr>
      <w:spacing w:before="100" w:beforeAutospacing="1" w:after="100" w:afterAutospacing="1"/>
      <w:jc w:val="right"/>
    </w:pPr>
    <w:rPr>
      <w:rFonts w:ascii="Arial" w:hAnsi="Arial" w:cs="Arial"/>
      <w:sz w:val="18"/>
      <w:szCs w:val="18"/>
    </w:rPr>
  </w:style>
  <w:style w:type="paragraph" w:customStyle="1" w:styleId="xl177">
    <w:name w:val="xl177"/>
    <w:basedOn w:val="a"/>
    <w:pPr>
      <w:pBdr>
        <w:top w:val="single" w:sz="4" w:space="0" w:color="000000"/>
      </w:pBdr>
      <w:spacing w:before="100" w:beforeAutospacing="1" w:after="100" w:afterAutospacing="1"/>
      <w:jc w:val="right"/>
    </w:pPr>
    <w:rPr>
      <w:rFonts w:ascii="Arial" w:hAnsi="Arial" w:cs="Arial"/>
      <w:b/>
      <w:bCs/>
      <w:sz w:val="18"/>
      <w:szCs w:val="18"/>
    </w:rPr>
  </w:style>
  <w:style w:type="paragraph" w:customStyle="1" w:styleId="xl178">
    <w:name w:val="xl178"/>
    <w:basedOn w:val="a"/>
    <w:pPr>
      <w:pBdr>
        <w:top w:val="single" w:sz="4" w:space="0" w:color="000000"/>
      </w:pBdr>
      <w:spacing w:before="100" w:beforeAutospacing="1" w:after="100" w:afterAutospacing="1"/>
    </w:pPr>
    <w:rPr>
      <w:rFonts w:ascii="Arial" w:hAnsi="Arial" w:cs="Arial"/>
      <w:sz w:val="18"/>
      <w:szCs w:val="18"/>
    </w:rPr>
  </w:style>
  <w:style w:type="paragraph" w:customStyle="1" w:styleId="xl179">
    <w:name w:val="xl179"/>
    <w:basedOn w:val="a"/>
    <w:pPr>
      <w:pBdr>
        <w:top w:val="single" w:sz="4" w:space="0" w:color="000000"/>
      </w:pBdr>
      <w:spacing w:before="100" w:beforeAutospacing="1" w:after="100" w:afterAutospacing="1"/>
    </w:pPr>
    <w:rPr>
      <w:rFonts w:ascii="Arial" w:hAnsi="Arial" w:cs="Arial"/>
      <w:b/>
      <w:bCs/>
      <w:sz w:val="18"/>
      <w:szCs w:val="18"/>
    </w:rPr>
  </w:style>
  <w:style w:type="paragraph" w:customStyle="1" w:styleId="xl180">
    <w:name w:val="xl180"/>
    <w:basedOn w:val="a"/>
    <w:pPr>
      <w:spacing w:before="100" w:beforeAutospacing="1" w:after="100" w:afterAutospacing="1"/>
      <w:jc w:val="right"/>
    </w:pPr>
    <w:rPr>
      <w:rFonts w:ascii="Arial" w:hAnsi="Arial" w:cs="Arial"/>
      <w:b/>
      <w:bCs/>
      <w:sz w:val="18"/>
      <w:szCs w:val="18"/>
    </w:rPr>
  </w:style>
  <w:style w:type="paragraph" w:customStyle="1" w:styleId="xl181">
    <w:name w:val="xl181"/>
    <w:basedOn w:val="a"/>
    <w:pPr>
      <w:spacing w:before="100" w:beforeAutospacing="1" w:after="100" w:afterAutospacing="1"/>
    </w:pPr>
    <w:rPr>
      <w:rFonts w:ascii="Arial" w:hAnsi="Arial" w:cs="Arial"/>
      <w:b/>
      <w:bCs/>
      <w:sz w:val="18"/>
      <w:szCs w:val="18"/>
    </w:rPr>
  </w:style>
  <w:style w:type="paragraph" w:customStyle="1" w:styleId="xl182">
    <w:name w:val="xl182"/>
    <w:basedOn w:val="a"/>
    <w:pPr>
      <w:spacing w:before="100" w:beforeAutospacing="1" w:after="100" w:afterAutospacing="1"/>
      <w:jc w:val="right"/>
    </w:pPr>
    <w:rPr>
      <w:rFonts w:ascii="Arial" w:hAnsi="Arial" w:cs="Arial"/>
      <w:b/>
      <w:bCs/>
      <w:sz w:val="18"/>
      <w:szCs w:val="18"/>
    </w:rPr>
  </w:style>
  <w:style w:type="paragraph" w:customStyle="1" w:styleId="xl183">
    <w:name w:val="xl183"/>
    <w:basedOn w:val="a"/>
    <w:pPr>
      <w:spacing w:before="100" w:beforeAutospacing="1" w:after="100" w:afterAutospacing="1"/>
    </w:pPr>
    <w:rPr>
      <w:rFonts w:ascii="Arial" w:hAnsi="Arial" w:cs="Arial"/>
      <w:sz w:val="18"/>
      <w:szCs w:val="18"/>
    </w:rPr>
  </w:style>
  <w:style w:type="paragraph" w:customStyle="1" w:styleId="xl184">
    <w:name w:val="xl184"/>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185">
    <w:name w:val="xl185"/>
    <w:basedOn w:val="a"/>
    <w:pPr>
      <w:spacing w:before="100" w:beforeAutospacing="1" w:after="100" w:afterAutospacing="1"/>
    </w:pPr>
    <w:rPr>
      <w:rFonts w:ascii="Arial" w:hAnsi="Arial" w:cs="Arial"/>
      <w:sz w:val="18"/>
      <w:szCs w:val="18"/>
    </w:rPr>
  </w:style>
  <w:style w:type="paragraph" w:customStyle="1" w:styleId="xl186">
    <w:name w:val="xl186"/>
    <w:basedOn w:val="a"/>
    <w:pPr>
      <w:spacing w:before="100" w:beforeAutospacing="1" w:after="100" w:afterAutospacing="1"/>
    </w:pPr>
    <w:rPr>
      <w:rFonts w:ascii="Arial" w:hAnsi="Arial" w:cs="Arial"/>
      <w:sz w:val="18"/>
      <w:szCs w:val="18"/>
    </w:rPr>
  </w:style>
  <w:style w:type="paragraph" w:customStyle="1" w:styleId="xl187">
    <w:name w:val="xl187"/>
    <w:basedOn w:val="a"/>
    <w:pPr>
      <w:spacing w:before="100" w:beforeAutospacing="1" w:after="100" w:afterAutospacing="1"/>
      <w:jc w:val="right"/>
    </w:pPr>
    <w:rPr>
      <w:rFonts w:ascii="Arial" w:hAnsi="Arial" w:cs="Arial"/>
      <w:sz w:val="18"/>
      <w:szCs w:val="18"/>
    </w:rPr>
  </w:style>
  <w:style w:type="paragraph" w:customStyle="1" w:styleId="xl188">
    <w:name w:val="xl188"/>
    <w:basedOn w:val="a"/>
    <w:pPr>
      <w:spacing w:before="100" w:beforeAutospacing="1" w:after="100" w:afterAutospacing="1"/>
      <w:ind w:firstLine="100"/>
    </w:pPr>
    <w:rPr>
      <w:rFonts w:ascii="Arial" w:hAnsi="Arial" w:cs="Arial"/>
      <w:b/>
      <w:bCs/>
      <w:sz w:val="18"/>
      <w:szCs w:val="18"/>
    </w:rPr>
  </w:style>
  <w:style w:type="paragraph" w:customStyle="1" w:styleId="xl189">
    <w:name w:val="xl189"/>
    <w:basedOn w:val="a"/>
    <w:pPr>
      <w:spacing w:before="100" w:beforeAutospacing="1" w:after="100" w:afterAutospacing="1"/>
    </w:pPr>
    <w:rPr>
      <w:rFonts w:ascii="Arial" w:hAnsi="Arial" w:cs="Arial"/>
      <w:b/>
      <w:bCs/>
    </w:rPr>
  </w:style>
  <w:style w:type="paragraph" w:customStyle="1" w:styleId="xl190">
    <w:name w:val="xl190"/>
    <w:basedOn w:val="a"/>
    <w:pPr>
      <w:spacing w:before="100" w:beforeAutospacing="1" w:after="100" w:afterAutospacing="1"/>
    </w:pPr>
    <w:rPr>
      <w:rFonts w:ascii="Arial" w:hAnsi="Arial" w:cs="Arial"/>
      <w:b/>
      <w:bCs/>
    </w:rPr>
  </w:style>
  <w:style w:type="paragraph" w:customStyle="1" w:styleId="xl191">
    <w:name w:val="xl191"/>
    <w:basedOn w:val="a"/>
    <w:pPr>
      <w:spacing w:before="100" w:beforeAutospacing="1" w:after="100" w:afterAutospacing="1"/>
      <w:jc w:val="right"/>
    </w:pPr>
    <w:rPr>
      <w:rFonts w:ascii="Arial" w:hAnsi="Arial" w:cs="Arial"/>
      <w:b/>
      <w:bCs/>
      <w:sz w:val="18"/>
      <w:szCs w:val="18"/>
    </w:rPr>
  </w:style>
  <w:style w:type="paragraph" w:customStyle="1" w:styleId="xl192">
    <w:name w:val="xl192"/>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rPr>
  </w:style>
  <w:style w:type="paragraph" w:customStyle="1" w:styleId="xl193">
    <w:name w:val="xl19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4">
    <w:name w:val="xl19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5">
    <w:name w:val="xl19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6">
    <w:name w:val="xl19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7">
    <w:name w:val="xl1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8">
    <w:name w:val="xl198"/>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9">
    <w:name w:val="xl199"/>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00">
    <w:name w:val="xl200"/>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1">
    <w:name w:val="xl201"/>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2">
    <w:name w:val="xl202"/>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3">
    <w:name w:val="xl20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4">
    <w:name w:val="xl2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205">
    <w:name w:val="xl205"/>
    <w:basedOn w:val="a"/>
    <w:pPr>
      <w:spacing w:before="100" w:beforeAutospacing="1" w:after="100" w:afterAutospacing="1"/>
      <w:jc w:val="center"/>
    </w:pPr>
    <w:rPr>
      <w:rFonts w:ascii="Arial" w:hAnsi="Arial" w:cs="Arial"/>
      <w:b/>
      <w:bCs/>
      <w:sz w:val="22"/>
      <w:szCs w:val="22"/>
    </w:rPr>
  </w:style>
  <w:style w:type="paragraph" w:customStyle="1" w:styleId="xl206">
    <w:name w:val="xl206"/>
    <w:basedOn w:val="a"/>
    <w:pPr>
      <w:spacing w:before="100" w:beforeAutospacing="1" w:after="100" w:afterAutospacing="1"/>
      <w:jc w:val="center"/>
    </w:pPr>
    <w:rPr>
      <w:rFonts w:ascii="Arial" w:hAnsi="Arial" w:cs="Arial"/>
      <w:sz w:val="18"/>
      <w:szCs w:val="18"/>
    </w:rPr>
  </w:style>
  <w:style w:type="paragraph" w:customStyle="1" w:styleId="xl207">
    <w:name w:val="xl207"/>
    <w:basedOn w:val="a"/>
    <w:pPr>
      <w:spacing w:before="100" w:beforeAutospacing="1" w:after="100" w:afterAutospacing="1"/>
      <w:jc w:val="center"/>
    </w:pPr>
    <w:rPr>
      <w:rFonts w:ascii="Arial" w:hAnsi="Arial" w:cs="Arial"/>
      <w:b/>
      <w:bCs/>
      <w:sz w:val="18"/>
      <w:szCs w:val="18"/>
    </w:rPr>
  </w:style>
  <w:style w:type="paragraph" w:customStyle="1" w:styleId="xl208">
    <w:name w:val="xl208"/>
    <w:basedOn w:val="a"/>
    <w:pPr>
      <w:spacing w:before="100" w:beforeAutospacing="1" w:after="100" w:afterAutospacing="1"/>
    </w:pPr>
    <w:rPr>
      <w:rFonts w:ascii="Arial" w:hAnsi="Arial" w:cs="Arial"/>
      <w:sz w:val="18"/>
      <w:szCs w:val="18"/>
    </w:rPr>
  </w:style>
  <w:style w:type="paragraph" w:customStyle="1" w:styleId="xl209">
    <w:name w:val="xl209"/>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0">
    <w:name w:val="xl210"/>
    <w:basedOn w:val="a"/>
    <w:pPr>
      <w:pBdr>
        <w:top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1">
    <w:name w:val="xl211"/>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212">
    <w:name w:val="xl212"/>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213">
    <w:name w:val="xl213"/>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18"/>
      <w:szCs w:val="18"/>
    </w:rPr>
  </w:style>
  <w:style w:type="paragraph" w:customStyle="1" w:styleId="xl214">
    <w:name w:val="xl214"/>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5">
    <w:name w:val="xl215"/>
    <w:basedOn w:val="a"/>
    <w:pPr>
      <w:pBdr>
        <w:top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6">
    <w:name w:val="xl216"/>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217">
    <w:name w:val="xl217"/>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18">
    <w:name w:val="xl21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22"/>
      <w:szCs w:val="22"/>
    </w:rPr>
  </w:style>
  <w:style w:type="paragraph" w:customStyle="1" w:styleId="xl219">
    <w:name w:val="xl219"/>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220">
    <w:name w:val="xl22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i/>
      <w:iCs/>
      <w:sz w:val="18"/>
      <w:szCs w:val="18"/>
    </w:rPr>
  </w:style>
  <w:style w:type="paragraph" w:customStyle="1" w:styleId="xl221">
    <w:name w:val="xl221"/>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rPr>
  </w:style>
  <w:style w:type="paragraph" w:customStyle="1" w:styleId="xl222">
    <w:name w:val="xl22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character" w:customStyle="1" w:styleId="affff3">
    <w:name w:val="Основной текст_"/>
    <w:basedOn w:val="a0"/>
    <w:link w:val="43"/>
    <w:rPr>
      <w:spacing w:val="1"/>
      <w:sz w:val="21"/>
      <w:szCs w:val="21"/>
      <w:shd w:val="clear" w:color="auto" w:fill="FFFFFF"/>
    </w:rPr>
  </w:style>
  <w:style w:type="paragraph" w:customStyle="1" w:styleId="43">
    <w:name w:val="Основной текст4"/>
    <w:basedOn w:val="a"/>
    <w:link w:val="affff3"/>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a">
    <w:name w:val="Обычный3"/>
    <w:pPr>
      <w:widowControl w:val="0"/>
      <w:spacing w:before="100" w:after="100"/>
    </w:pPr>
    <w:rPr>
      <w:rFonts w:ascii="Times New Roman" w:eastAsia="Times New Roman" w:hAnsi="Times New Roman" w:cs="Times New Roman"/>
      <w:sz w:val="24"/>
    </w:rPr>
  </w:style>
  <w:style w:type="paragraph" w:customStyle="1" w:styleId="Standard">
    <w:name w:val="Standard"/>
    <w:pPr>
      <w:widowControl w:val="0"/>
    </w:pPr>
    <w:rPr>
      <w:rFonts w:ascii="Times New Roman" w:eastAsia="Andale Sans UI" w:hAnsi="Times New Roman" w:cs="Tahoma"/>
      <w:sz w:val="24"/>
      <w:szCs w:val="24"/>
      <w:lang w:val="de-DE" w:eastAsia="ja-JP" w:bidi="fa-IR"/>
    </w:rPr>
  </w:style>
  <w:style w:type="paragraph" w:customStyle="1" w:styleId="Textbody">
    <w:name w:val="Text body"/>
    <w:basedOn w:val="Standard"/>
    <w:pPr>
      <w:spacing w:after="120"/>
    </w:pPr>
  </w:style>
  <w:style w:type="character" w:customStyle="1" w:styleId="10pt">
    <w:name w:val="Основной текст + 10 pt"/>
    <w:rPr>
      <w:rFonts w:ascii="Arial" w:hAnsi="Arial" w:cs="Arial"/>
      <w:color w:val="000000"/>
      <w:spacing w:val="7"/>
      <w:position w:val="0"/>
      <w:sz w:val="20"/>
      <w:szCs w:val="20"/>
      <w:vertAlign w:val="baseline"/>
      <w:lang w:val="ru-RU" w:bidi="ar-SA"/>
    </w:rPr>
  </w:style>
  <w:style w:type="character" w:customStyle="1" w:styleId="85pt3">
    <w:name w:val="Основной текст + 8.5 pt3"/>
    <w:rPr>
      <w:rFonts w:ascii="Arial" w:hAnsi="Arial" w:cs="Arial"/>
      <w:color w:val="000000"/>
      <w:spacing w:val="6"/>
      <w:position w:val="0"/>
      <w:sz w:val="17"/>
      <w:szCs w:val="17"/>
      <w:vertAlign w:val="baseline"/>
      <w:lang w:val="ru-RU" w:bidi="ar-SA"/>
    </w:rPr>
  </w:style>
  <w:style w:type="character" w:customStyle="1" w:styleId="85pt2">
    <w:name w:val="Основной текст + 8.5 pt2"/>
    <w:rPr>
      <w:rFonts w:ascii="Arial" w:hAnsi="Arial" w:cs="Arial"/>
      <w:b/>
      <w:bCs/>
      <w:color w:val="000000"/>
      <w:spacing w:val="12"/>
      <w:position w:val="0"/>
      <w:sz w:val="17"/>
      <w:szCs w:val="17"/>
      <w:vertAlign w:val="baseline"/>
      <w:lang w:val="ru-RU" w:bidi="ar-SA"/>
    </w:rPr>
  </w:style>
  <w:style w:type="character" w:customStyle="1" w:styleId="b-message-heademail">
    <w:name w:val="b-message-head__email"/>
    <w:basedOn w:val="a0"/>
  </w:style>
  <w:style w:type="character" w:customStyle="1" w:styleId="contactwithdropdown-headeremail-bc">
    <w:name w:val="contactwithdropdown-headeremail-bc"/>
    <w:basedOn w:val="a0"/>
  </w:style>
  <w:style w:type="character" w:customStyle="1" w:styleId="iceouttxt6">
    <w:name w:val="iceouttxt6"/>
    <w:basedOn w:val="a0"/>
    <w:uiPriority w:val="99"/>
    <w:rPr>
      <w:rFonts w:ascii="Arial" w:hAnsi="Arial" w:cs="Arial"/>
      <w:color w:val="666666"/>
      <w:sz w:val="17"/>
      <w:szCs w:val="17"/>
    </w:rPr>
  </w:style>
  <w:style w:type="character" w:customStyle="1" w:styleId="9pt0pt">
    <w:name w:val="Основной текст + 9 pt;Не полужирный;Интервал 0 pt"/>
    <w:basedOn w:val="affff3"/>
    <w:rPr>
      <w:rFonts w:ascii="Arial" w:eastAsia="Arial" w:hAnsi="Arial" w:cs="Arial"/>
      <w:b/>
      <w:bCs/>
      <w:i w:val="0"/>
      <w:iCs w:val="0"/>
      <w:smallCaps w:val="0"/>
      <w:strike w:val="0"/>
      <w:color w:val="000000"/>
      <w:spacing w:val="5"/>
      <w:position w:val="0"/>
      <w:sz w:val="18"/>
      <w:szCs w:val="18"/>
      <w:u w:val="none"/>
      <w:shd w:val="clear" w:color="auto" w:fill="FFFFFF"/>
      <w:lang w:val="ru-RU"/>
    </w:rPr>
  </w:style>
  <w:style w:type="character" w:customStyle="1" w:styleId="105pt0pt">
    <w:name w:val="Основной текст + 10;5 pt;Интервал 0 pt"/>
    <w:basedOn w:val="affff3"/>
    <w:rPr>
      <w:rFonts w:ascii="Arial" w:eastAsia="Arial" w:hAnsi="Arial" w:cs="Arial"/>
      <w:b/>
      <w:bCs/>
      <w:i w:val="0"/>
      <w:iCs w:val="0"/>
      <w:smallCaps w:val="0"/>
      <w:strike w:val="0"/>
      <w:color w:val="000000"/>
      <w:spacing w:val="2"/>
      <w:position w:val="0"/>
      <w:sz w:val="21"/>
      <w:szCs w:val="21"/>
      <w:u w:val="none"/>
      <w:shd w:val="clear" w:color="auto" w:fill="FFFFFF"/>
      <w:lang w:val="ru-RU"/>
    </w:rPr>
  </w:style>
  <w:style w:type="character" w:customStyle="1" w:styleId="9pt">
    <w:name w:val="Основной текст + 9 pt;Не полужирный;Курсив"/>
    <w:basedOn w:val="affff3"/>
    <w:rPr>
      <w:rFonts w:ascii="Arial" w:eastAsia="Arial" w:hAnsi="Arial" w:cs="Arial"/>
      <w:b/>
      <w:bCs/>
      <w:i/>
      <w:iCs/>
      <w:smallCaps w:val="0"/>
      <w:strike w:val="0"/>
      <w:color w:val="000000"/>
      <w:spacing w:val="3"/>
      <w:position w:val="0"/>
      <w:sz w:val="18"/>
      <w:szCs w:val="18"/>
      <w:u w:val="none"/>
      <w:shd w:val="clear" w:color="auto" w:fill="FFFFFF"/>
      <w:lang w:val="ru-RU"/>
    </w:rPr>
  </w:style>
  <w:style w:type="character" w:customStyle="1" w:styleId="1a">
    <w:name w:val="Заголовок №1_"/>
    <w:basedOn w:val="a0"/>
    <w:link w:val="1b"/>
    <w:rPr>
      <w:rFonts w:ascii="Arial" w:eastAsia="Arial" w:hAnsi="Arial" w:cs="Arial"/>
      <w:b/>
      <w:bCs/>
      <w:spacing w:val="3"/>
      <w:sz w:val="25"/>
      <w:szCs w:val="25"/>
      <w:shd w:val="clear" w:color="auto" w:fill="FFFFFF"/>
    </w:rPr>
  </w:style>
  <w:style w:type="paragraph" w:customStyle="1" w:styleId="1b">
    <w:name w:val="Заголовок №1"/>
    <w:basedOn w:val="a"/>
    <w:link w:val="1a"/>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f4">
    <w:name w:val="Адресат"/>
    <w:basedOn w:val="a"/>
    <w:pPr>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 w:type="character" w:customStyle="1" w:styleId="3b">
    <w:name w:val="Основной текст (3)_"/>
    <w:link w:val="3c"/>
    <w:uiPriority w:val="99"/>
    <w:locked/>
    <w:rsid w:val="00DC63D6"/>
    <w:rPr>
      <w:rFonts w:ascii="Times New Roman" w:hAnsi="Times New Roman" w:cs="Times New Roman"/>
      <w:sz w:val="26"/>
      <w:szCs w:val="26"/>
      <w:shd w:val="clear" w:color="auto" w:fill="FFFFFF"/>
    </w:rPr>
  </w:style>
  <w:style w:type="paragraph" w:customStyle="1" w:styleId="3c">
    <w:name w:val="Основной текст (3)"/>
    <w:basedOn w:val="a"/>
    <w:link w:val="3b"/>
    <w:uiPriority w:val="99"/>
    <w:rsid w:val="00DC63D6"/>
    <w:pPr>
      <w:widowControl w:val="0"/>
      <w:shd w:val="clear" w:color="auto" w:fill="FFFFFF"/>
      <w:spacing w:line="317" w:lineRule="exact"/>
      <w:jc w:val="both"/>
    </w:pPr>
    <w:rPr>
      <w:rFonts w:eastAsiaTheme="minorHAns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61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C8739-4D75-43FD-9FF7-E0EEED6D4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Pages>
  <Words>4420</Words>
  <Characters>25195</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Anna</cp:lastModifiedBy>
  <cp:revision>82</cp:revision>
  <dcterms:created xsi:type="dcterms:W3CDTF">2026-09-30T11:07:00Z</dcterms:created>
  <dcterms:modified xsi:type="dcterms:W3CDTF">2026-10-01T13:54:00Z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