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ind w:firstLine="709"/>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p>
      <w:pPr>
        <w:pStyle w:val="Normal"/>
        <w:spacing w:lineRule="auto" w:line="240" w:before="0" w:after="0"/>
        <w:ind w:right="40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010275" cy="8475345"/>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6010275" cy="8475345"/>
                    </a:xfrm>
                    <a:prstGeom prst="rect">
                      <a:avLst/>
                    </a:prstGeom>
                  </pic:spPr>
                </pic:pic>
              </a:graphicData>
            </a:graphic>
          </wp:anchor>
        </w:drawing>
      </w:r>
    </w:p>
    <w:p>
      <w:pPr>
        <w:pStyle w:val="Normal"/>
        <w:widowControl w:val="false"/>
        <w:spacing w:lineRule="auto" w:line="240" w:before="0" w:after="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spacing w:lineRule="auto" w:line="240" w:before="0" w:after="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spacing w:lineRule="auto" w:line="240" w:before="0" w:after="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spacing w:lineRule="auto" w:line="240" w:before="0" w:after="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spacing w:lineRule="auto" w:line="240" w:before="0" w:after="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spacing w:lineRule="auto" w:line="240" w:before="0" w:after="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spacing w:lineRule="auto" w:line="240" w:before="0" w:after="0"/>
        <w:jc w:val="center"/>
        <w:rPr>
          <w:rFonts w:ascii="Times New Roman" w:hAnsi="Times New Roman" w:eastAsia="Times New Roman" w:cs="Times New Roman"/>
          <w:b/>
          <w:iCs/>
          <w:sz w:val="20"/>
          <w:szCs w:val="20"/>
          <w:lang w:eastAsia="ru-RU"/>
        </w:rPr>
      </w:pPr>
      <w:r>
        <w:rPr>
          <w:rFonts w:eastAsia="Times New Roman" w:cs="Times New Roman" w:ascii="Times New Roman" w:hAnsi="Times New Roman"/>
          <w:b/>
          <w:iCs/>
          <w:sz w:val="20"/>
          <w:szCs w:val="20"/>
          <w:lang w:eastAsia="ru-RU"/>
        </w:rPr>
        <w:t>ОСНОВНЫЕ ТЕРМИНЫ И ИХ СОКРАЩЕНИЯ, ПРИМЕНЯЕМЫЕ</w:t>
      </w:r>
    </w:p>
    <w:p>
      <w:pPr>
        <w:pStyle w:val="Normal"/>
        <w:widowControl w:val="false"/>
        <w:spacing w:lineRule="auto" w:line="240" w:before="0" w:after="0"/>
        <w:ind w:left="284"/>
        <w:contextualSpacing/>
        <w:jc w:val="center"/>
        <w:rPr>
          <w:rFonts w:ascii="Times New Roman" w:hAnsi="Times New Roman" w:eastAsia="Times New Roman" w:cs="Times New Roman"/>
          <w:b/>
          <w:iCs/>
          <w:sz w:val="20"/>
          <w:szCs w:val="20"/>
          <w:lang w:eastAsia="ru-RU"/>
        </w:rPr>
      </w:pPr>
      <w:r>
        <w:rPr>
          <w:rFonts w:eastAsia="Times New Roman" w:cs="Times New Roman" w:ascii="Times New Roman" w:hAnsi="Times New Roman"/>
          <w:b/>
          <w:iCs/>
          <w:sz w:val="20"/>
          <w:szCs w:val="20"/>
          <w:lang w:eastAsia="ru-RU"/>
        </w:rPr>
        <w:t>В ДОКУМЕНТАЦИИ (ИЗВЕЩЕНИИ) О АУКЦИОНЕ В ЭЛЕКТРОННОЙ ФОРМЕ.</w:t>
      </w:r>
    </w:p>
    <w:p>
      <w:pPr>
        <w:pStyle w:val="Normal"/>
        <w:widowControl w:val="false"/>
        <w:spacing w:lineRule="auto" w:line="240" w:before="0" w:after="0"/>
        <w:contextualSpacing/>
        <w:jc w:val="both"/>
        <w:rPr>
          <w:rFonts w:ascii="Times New Roman" w:hAnsi="Times New Roman" w:eastAsia="Times New Roman" w:cs="Times New Roman"/>
          <w:b/>
          <w:iCs/>
          <w:sz w:val="20"/>
          <w:szCs w:val="20"/>
          <w:lang w:eastAsia="ru-RU"/>
        </w:rPr>
      </w:pPr>
      <w:r>
        <w:rPr>
          <w:rFonts w:eastAsia="Times New Roman" w:cs="Times New Roman" w:ascii="Times New Roman" w:hAnsi="Times New Roman"/>
          <w:b/>
          <w:iCs/>
          <w:sz w:val="20"/>
          <w:szCs w:val="20"/>
          <w:lang w:eastAsia="ru-RU"/>
        </w:rPr>
      </w:r>
    </w:p>
    <w:p>
      <w:pPr>
        <w:pStyle w:val="Normal"/>
        <w:widowControl w:val="false"/>
        <w:spacing w:lineRule="auto" w:line="240" w:before="0" w:after="0"/>
        <w:ind w:firstLine="567"/>
        <w:contextualSpacing/>
        <w:jc w:val="both"/>
        <w:rPr>
          <w:rFonts w:ascii="Times New Roman" w:hAnsi="Times New Roman" w:eastAsia="Times New Roman" w:cs="Times New Roman"/>
          <w:iCs/>
          <w:lang w:eastAsia="ru-RU"/>
        </w:rPr>
      </w:pPr>
      <w:r>
        <w:rPr>
          <w:rFonts w:eastAsia="Times New Roman" w:cs="Times New Roman" w:ascii="Times New Roman" w:hAnsi="Times New Roman"/>
          <w:lang w:eastAsia="ru-RU"/>
        </w:rPr>
        <w:t>Федеральный закон от 18 августа 2011 г. № 223-ФЗ «О закупках товаров, работ, услуг отдельными видами юридических лиц» (далее - Закон № 223-ФЗ)</w:t>
      </w:r>
      <w:r>
        <w:rPr>
          <w:rFonts w:eastAsia="Times New Roman" w:cs="Times New Roman" w:ascii="Times New Roman" w:hAnsi="Times New Roman"/>
          <w:iCs/>
          <w:lang w:eastAsia="ru-RU"/>
        </w:rPr>
        <w:t>. Все термины и понятия, используемые в настоящей документации об аукционе в электронной форме (далее – аукцион, аукцион в электронной форме, закупка),</w:t>
      </w:r>
      <w:r>
        <w:rPr>
          <w:rFonts w:eastAsia="Calibri" w:cs="Times New Roman" w:ascii="Times New Roman" w:hAnsi="Times New Roman"/>
        </w:rPr>
        <w:t xml:space="preserve"> </w:t>
      </w:r>
      <w:r>
        <w:rPr>
          <w:rFonts w:eastAsia="Times New Roman" w:cs="Times New Roman" w:ascii="Times New Roman" w:hAnsi="Times New Roman"/>
          <w:iCs/>
          <w:lang w:eastAsia="ru-RU"/>
        </w:rPr>
        <w:t>(далее – документация), трактуются в соответствии с Законом № 223-ФЗ.</w:t>
      </w:r>
    </w:p>
    <w:p>
      <w:pPr>
        <w:pStyle w:val="Normal"/>
        <w:widowControl w:val="false"/>
        <w:spacing w:lineRule="auto" w:line="240" w:before="0" w:after="0"/>
        <w:ind w:firstLine="567"/>
        <w:contextualSpacing/>
        <w:jc w:val="both"/>
        <w:rPr>
          <w:rFonts w:ascii="Times New Roman" w:hAnsi="Times New Roman" w:eastAsia="Calibri" w:cs="Times New Roman"/>
        </w:rPr>
      </w:pPr>
      <w:r>
        <w:rPr>
          <w:rFonts w:eastAsia="Calibri" w:cs="Times New Roman" w:ascii="Times New Roman" w:hAnsi="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pPr>
        <w:pStyle w:val="Normal"/>
        <w:widowControl w:val="false"/>
        <w:spacing w:lineRule="auto" w:line="240" w:before="0" w:after="0"/>
        <w:ind w:firstLine="567"/>
        <w:contextualSpacing/>
        <w:jc w:val="both"/>
        <w:rPr>
          <w:rFonts w:ascii="Times New Roman" w:hAnsi="Times New Roman" w:eastAsia="Calibri" w:cs="Times New Roman"/>
        </w:rPr>
      </w:pPr>
      <w:r>
        <w:rPr>
          <w:rFonts w:eastAsia="Times New Roman" w:cs="Times New Roman" w:ascii="Times New Roman" w:hAnsi="Times New Roman"/>
          <w:iCs/>
          <w:lang w:eastAsia="ru-RU"/>
        </w:rPr>
        <w:t>Положение о закупках товаров, работ, услуг Заказчика (далее по тексту – Положение), утвержденное в рамках Федерального закона от 18 августа 2011 г. №223-ФЗ «О закупках товаров, работ, услуг отдельными видами юридических лиц» регламентирует закупочную деятельность Заказчика.</w:t>
      </w:r>
      <w:r>
        <w:rPr>
          <w:rFonts w:eastAsia="Calibri" w:cs="Times New Roman" w:ascii="Times New Roman" w:hAnsi="Times New Roman"/>
        </w:rPr>
        <w:t xml:space="preserve"> </w:t>
      </w:r>
    </w:p>
    <w:p>
      <w:pPr>
        <w:pStyle w:val="Normal"/>
        <w:widowControl w:val="false"/>
        <w:spacing w:lineRule="auto" w:line="240" w:before="0" w:after="0"/>
        <w:ind w:firstLine="567"/>
        <w:jc w:val="both"/>
        <w:rPr>
          <w:rFonts w:ascii="Times New Roman" w:hAnsi="Times New Roman" w:eastAsia="Times New Roman" w:cs="Times New Roman"/>
          <w:iCs/>
          <w:lang w:eastAsia="ru-RU"/>
        </w:rPr>
      </w:pPr>
      <w:r>
        <w:rPr>
          <w:rFonts w:eastAsia="Times New Roman" w:cs="Times New Roman" w:ascii="Times New Roman" w:hAnsi="Times New Roman"/>
          <w:iCs/>
          <w:lang w:eastAsia="ru-RU"/>
        </w:rPr>
        <w:t>Все Приложения к документации (извещению) являются ее неотъемлемой частью настоящей документации.</w:t>
      </w:r>
    </w:p>
    <w:p>
      <w:pPr>
        <w:pStyle w:val="Normal"/>
        <w:widowControl w:val="false"/>
        <w:spacing w:lineRule="auto" w:line="240" w:before="0" w:after="0"/>
        <w:ind w:firstLine="567"/>
        <w:contextualSpacing/>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p>
      <w:pPr>
        <w:pStyle w:val="Normal"/>
        <w:widowControl w:val="false"/>
        <w:spacing w:lineRule="auto" w:line="240" w:before="0" w:after="0"/>
        <w:ind w:left="284"/>
        <w:contextualSpacing/>
        <w:jc w:val="center"/>
        <w:rPr>
          <w:rFonts w:ascii="Times New Roman" w:hAnsi="Times New Roman" w:eastAsia="Times New Roman" w:cs="Times New Roman"/>
          <w:b/>
          <w:iCs/>
          <w:sz w:val="20"/>
          <w:szCs w:val="20"/>
          <w:lang w:eastAsia="ru-RU"/>
        </w:rPr>
      </w:pPr>
      <w:r>
        <w:rPr>
          <w:rFonts w:eastAsia="Times New Roman" w:cs="Times New Roman" w:ascii="Times New Roman" w:hAnsi="Times New Roman"/>
          <w:b/>
          <w:iCs/>
          <w:sz w:val="20"/>
          <w:szCs w:val="20"/>
          <w:lang w:eastAsia="ru-RU"/>
        </w:rPr>
        <w:t>СВЕДЕНИЯ ОБ ОРГАНИЗАТОРЕ ЗАКУПКИ (ЗАКАЗЧИКЕ)</w:t>
      </w:r>
    </w:p>
    <w:p>
      <w:pPr>
        <w:pStyle w:val="Normal"/>
        <w:widowControl w:val="false"/>
        <w:spacing w:lineRule="auto" w:line="240" w:before="0" w:after="0"/>
        <w:ind w:firstLine="567"/>
        <w:contextualSpacing/>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tbl>
      <w:tblPr>
        <w:tblStyle w:val="afffa"/>
        <w:tblW w:w="985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502"/>
        <w:gridCol w:w="5352"/>
      </w:tblGrid>
      <w:tr>
        <w:trPr/>
        <w:tc>
          <w:tcPr>
            <w:tcW w:w="4502"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lang w:eastAsia="ru-RU"/>
              </w:rPr>
            </w:pPr>
            <w:r>
              <w:rPr>
                <w:rFonts w:eastAsia="Times New Roman" w:cs="Times New Roman" w:ascii="Times New Roman" w:hAnsi="Times New Roman"/>
                <w:b/>
                <w:bCs/>
                <w:iCs/>
                <w:kern w:val="0"/>
                <w:lang w:val="ru-RU" w:eastAsia="ru-RU" w:bidi="ar-SA"/>
              </w:rPr>
              <w:t>Наименование Заказчика:</w:t>
            </w:r>
          </w:p>
        </w:tc>
        <w:tc>
          <w:tcPr>
            <w:tcW w:w="5352" w:type="dxa"/>
            <w:tcBorders/>
          </w:tcPr>
          <w:p>
            <w:pPr>
              <w:pStyle w:val="Normal"/>
              <w:widowControl w:val="false"/>
              <w:suppressAutoHyphens w:val="true"/>
              <w:spacing w:lineRule="auto" w:line="240" w:before="0" w:after="0"/>
              <w:contextualSpacing/>
              <w:jc w:val="both"/>
              <w:rPr>
                <w:rFonts w:ascii="Times New Roman" w:hAnsi="Times New Roman"/>
              </w:rPr>
            </w:pPr>
            <w:r>
              <w:rPr>
                <w:rFonts w:eastAsia="Calibri" w:cs="Times New Roman" w:ascii="Times New Roman" w:hAnsi="Times New Roman"/>
                <w:kern w:val="0"/>
                <w:lang w:val="ru-RU" w:bidi="ar-SA"/>
              </w:rPr>
              <w:t>Северодвинское муниципальное унитарное предприятие «Производственное жилищно-коммунальное объединение «Ягры»</w:t>
            </w:r>
          </w:p>
        </w:tc>
      </w:tr>
      <w:tr>
        <w:trPr/>
        <w:tc>
          <w:tcPr>
            <w:tcW w:w="4502"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lang w:eastAsia="ru-RU"/>
              </w:rPr>
            </w:pPr>
            <w:r>
              <w:rPr>
                <w:rFonts w:eastAsia="Times New Roman" w:cs="Times New Roman" w:ascii="Times New Roman" w:hAnsi="Times New Roman"/>
                <w:b/>
                <w:bCs/>
                <w:iCs/>
                <w:kern w:val="0"/>
                <w:lang w:val="ru-RU" w:eastAsia="ru-RU" w:bidi="ar-SA"/>
              </w:rPr>
              <w:t>Сокращенное наименование Заказчика:</w:t>
            </w:r>
          </w:p>
        </w:tc>
        <w:tc>
          <w:tcPr>
            <w:tcW w:w="5352" w:type="dxa"/>
            <w:tcBorders/>
          </w:tcPr>
          <w:p>
            <w:pPr>
              <w:pStyle w:val="Normal"/>
              <w:widowControl w:val="false"/>
              <w:suppressAutoHyphens w:val="true"/>
              <w:spacing w:lineRule="auto" w:line="240" w:before="0" w:after="0"/>
              <w:contextualSpacing/>
              <w:jc w:val="both"/>
              <w:rPr>
                <w:rFonts w:ascii="Times New Roman" w:hAnsi="Times New Roman" w:eastAsia="Times New Roman"/>
                <w:bCs/>
                <w:highlight w:val="yellow"/>
                <w:lang w:eastAsia="ru-RU"/>
              </w:rPr>
            </w:pPr>
            <w:r>
              <w:rPr>
                <w:rFonts w:eastAsia="Times New Roman" w:cs="" w:ascii="Times New Roman" w:hAnsi="Times New Roman"/>
                <w:bCs/>
                <w:kern w:val="0"/>
                <w:lang w:val="ru-RU" w:eastAsia="ru-RU" w:bidi="ar-SA"/>
              </w:rPr>
              <w:t>СМУП «ПЖКО «Ягры»</w:t>
            </w:r>
          </w:p>
        </w:tc>
      </w:tr>
      <w:tr>
        <w:trPr/>
        <w:tc>
          <w:tcPr>
            <w:tcW w:w="4502"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lang w:eastAsia="ru-RU"/>
              </w:rPr>
            </w:pPr>
            <w:r>
              <w:rPr>
                <w:rFonts w:eastAsia="Times New Roman" w:cs="Times New Roman" w:ascii="Times New Roman" w:hAnsi="Times New Roman"/>
                <w:b/>
                <w:bCs/>
                <w:iCs/>
                <w:kern w:val="0"/>
                <w:lang w:val="ru-RU" w:eastAsia="ru-RU" w:bidi="ar-SA"/>
              </w:rPr>
              <w:t>Место нахождения Заказчика:</w:t>
            </w:r>
          </w:p>
        </w:tc>
        <w:tc>
          <w:tcPr>
            <w:tcW w:w="5352"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lang w:eastAsia="ru-RU"/>
              </w:rPr>
            </w:pPr>
            <w:r>
              <w:rPr>
                <w:rFonts w:eastAsia="Times New Roman" w:cs="" w:ascii="Times New Roman" w:hAnsi="Times New Roman"/>
                <w:iCs/>
                <w:kern w:val="0"/>
                <w:lang w:val="ru-RU" w:eastAsia="ru-RU" w:bidi="ar-SA"/>
              </w:rPr>
              <w:t>Российская Федерация, 164509, Архангельская область, город Северодвинск, улица Адмирала Нахимова, дом № 2а</w:t>
            </w:r>
          </w:p>
        </w:tc>
      </w:tr>
      <w:tr>
        <w:trPr/>
        <w:tc>
          <w:tcPr>
            <w:tcW w:w="4502"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lang w:eastAsia="ru-RU"/>
              </w:rPr>
            </w:pPr>
            <w:r>
              <w:rPr>
                <w:rFonts w:eastAsia="Times New Roman" w:cs="Times New Roman" w:ascii="Times New Roman" w:hAnsi="Times New Roman"/>
                <w:b/>
                <w:bCs/>
                <w:iCs/>
                <w:kern w:val="0"/>
                <w:lang w:val="ru-RU" w:eastAsia="ru-RU" w:bidi="ar-SA"/>
              </w:rPr>
              <w:t xml:space="preserve">Почтовый </w:t>
            </w:r>
            <w:r>
              <w:rPr>
                <w:rFonts w:eastAsia="Times New Roman" w:cs="Times New Roman" w:ascii="Times New Roman" w:hAnsi="Times New Roman"/>
                <w:b/>
                <w:bCs/>
                <w:kern w:val="0"/>
                <w:lang w:val="ru-RU" w:eastAsia="ru-RU" w:bidi="ar-SA"/>
              </w:rPr>
              <w:t>адрес</w:t>
            </w:r>
            <w:r>
              <w:rPr>
                <w:rFonts w:eastAsia="Times New Roman" w:cs="Times New Roman" w:ascii="Times New Roman" w:hAnsi="Times New Roman"/>
                <w:b/>
                <w:bCs/>
                <w:iCs/>
                <w:kern w:val="0"/>
                <w:lang w:val="ru-RU" w:eastAsia="ru-RU" w:bidi="ar-SA"/>
              </w:rPr>
              <w:t xml:space="preserve"> Заказчика</w:t>
            </w:r>
            <w:r>
              <w:rPr>
                <w:rFonts w:eastAsia="Times New Roman" w:cs="Times New Roman" w:ascii="Times New Roman" w:hAnsi="Times New Roman"/>
                <w:b/>
                <w:bCs/>
                <w:kern w:val="0"/>
                <w:lang w:val="ru-RU" w:eastAsia="ru-RU" w:bidi="ar-SA"/>
              </w:rPr>
              <w:t>:</w:t>
            </w:r>
          </w:p>
        </w:tc>
        <w:tc>
          <w:tcPr>
            <w:tcW w:w="5352"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lang w:eastAsia="ru-RU"/>
              </w:rPr>
            </w:pPr>
            <w:r>
              <w:rPr>
                <w:rFonts w:eastAsia="Times New Roman" w:cs="" w:ascii="Times New Roman" w:hAnsi="Times New Roman"/>
                <w:iCs/>
                <w:kern w:val="0"/>
                <w:lang w:val="ru-RU" w:eastAsia="ru-RU" w:bidi="ar-SA"/>
              </w:rPr>
              <w:t>Российская Федерация, 164509, Архангельская область, город Северодвинск, улица Адмирала Нахимова, дом № 2а</w:t>
            </w:r>
          </w:p>
        </w:tc>
      </w:tr>
      <w:tr>
        <w:trPr/>
        <w:tc>
          <w:tcPr>
            <w:tcW w:w="4502"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lang w:eastAsia="ru-RU"/>
              </w:rPr>
            </w:pPr>
            <w:r>
              <w:rPr>
                <w:rFonts w:eastAsia="Times New Roman" w:cs="Times New Roman" w:ascii="Times New Roman" w:hAnsi="Times New Roman"/>
                <w:b/>
                <w:bCs/>
                <w:iCs/>
                <w:kern w:val="0"/>
                <w:lang w:val="ru-RU" w:eastAsia="ru-RU" w:bidi="ar-SA"/>
              </w:rPr>
              <w:t>Адрес электронной почты Заказчика:</w:t>
            </w:r>
          </w:p>
        </w:tc>
        <w:tc>
          <w:tcPr>
            <w:tcW w:w="5352"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lang w:eastAsia="ru-RU"/>
              </w:rPr>
            </w:pPr>
            <w:r>
              <w:rPr>
                <w:rFonts w:eastAsia="Times New Roman" w:cs="" w:ascii="Times New Roman" w:hAnsi="Times New Roman"/>
                <w:iCs/>
                <w:kern w:val="0"/>
                <w:lang w:val="ru-RU" w:eastAsia="ru-RU" w:bidi="ar-SA"/>
              </w:rPr>
              <w:t>smyp@pgko29.ru</w:t>
            </w:r>
          </w:p>
        </w:tc>
      </w:tr>
      <w:tr>
        <w:trPr/>
        <w:tc>
          <w:tcPr>
            <w:tcW w:w="4502"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lang w:eastAsia="ru-RU"/>
              </w:rPr>
            </w:pPr>
            <w:r>
              <w:rPr>
                <w:rFonts w:eastAsia="Times New Roman" w:cs="Times New Roman" w:ascii="Times New Roman" w:hAnsi="Times New Roman"/>
                <w:b/>
                <w:bCs/>
                <w:iCs/>
                <w:kern w:val="0"/>
                <w:lang w:val="ru-RU" w:eastAsia="ru-RU" w:bidi="ar-SA"/>
              </w:rPr>
              <w:t>Контактный телефон Заказчика:</w:t>
            </w:r>
          </w:p>
        </w:tc>
        <w:tc>
          <w:tcPr>
            <w:tcW w:w="5352"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lang w:eastAsia="ru-RU"/>
              </w:rPr>
            </w:pPr>
            <w:r>
              <w:rPr>
                <w:rFonts w:eastAsia="Times New Roman" w:cs="" w:ascii="Times New Roman" w:hAnsi="Times New Roman"/>
                <w:iCs/>
                <w:kern w:val="0"/>
                <w:lang w:val="ru-RU" w:eastAsia="ru-RU" w:bidi="ar-SA"/>
              </w:rPr>
              <w:t>+7 (8184)574101; факс +7 (8184)577110</w:t>
            </w:r>
          </w:p>
        </w:tc>
      </w:tr>
      <w:tr>
        <w:trPr/>
        <w:tc>
          <w:tcPr>
            <w:tcW w:w="4502" w:type="dxa"/>
            <w:tcBorders/>
            <w:shd w:color="auto" w:fill="D9E2F3" w:themeFill="accent1" w:themeFillTint="33" w:val="clear"/>
          </w:tcPr>
          <w:p>
            <w:pPr>
              <w:pStyle w:val="Normal"/>
              <w:widowControl w:val="false"/>
              <w:suppressAutoHyphens w:val="true"/>
              <w:spacing w:lineRule="auto" w:line="240" w:before="0" w:after="0"/>
              <w:contextualSpacing/>
              <w:jc w:val="both"/>
              <w:rPr>
                <w:rFonts w:ascii="Times New Roman" w:hAnsi="Times New Roman" w:eastAsia="Times New Roman"/>
                <w:b/>
                <w:bCs/>
                <w:iCs/>
                <w:lang w:eastAsia="ru-RU"/>
              </w:rPr>
            </w:pPr>
            <w:r>
              <w:rPr>
                <w:rFonts w:eastAsia="Times New Roman" w:cs="Times New Roman" w:ascii="Times New Roman" w:hAnsi="Times New Roman"/>
                <w:b/>
                <w:bCs/>
                <w:iCs/>
                <w:kern w:val="0"/>
                <w:lang w:val="ru-RU" w:eastAsia="ru-RU" w:bidi="ar-SA"/>
              </w:rPr>
              <w:t>Контактное лицо Заказчика по процедуре:</w:t>
            </w:r>
          </w:p>
        </w:tc>
        <w:tc>
          <w:tcPr>
            <w:tcW w:w="5352" w:type="dxa"/>
            <w:tcBorders/>
          </w:tcPr>
          <w:p>
            <w:pPr>
              <w:pStyle w:val="Normal"/>
              <w:widowControl w:val="false"/>
              <w:suppressAutoHyphens w:val="true"/>
              <w:spacing w:lineRule="auto" w:line="240" w:before="0" w:after="0"/>
              <w:contextualSpacing/>
              <w:jc w:val="both"/>
              <w:rPr>
                <w:rFonts w:ascii="Times New Roman" w:hAnsi="Times New Roman" w:eastAsia="Times New Roman"/>
                <w:iCs/>
                <w:highlight w:val="yellow"/>
                <w:lang w:eastAsia="ru-RU"/>
              </w:rPr>
            </w:pPr>
            <w:r>
              <w:rPr>
                <w:rFonts w:eastAsia="Times New Roman" w:cs="" w:ascii="Times New Roman" w:hAnsi="Times New Roman"/>
                <w:iCs/>
                <w:kern w:val="0"/>
                <w:lang w:val="ru-RU" w:eastAsia="ru-RU" w:bidi="ar-SA"/>
              </w:rPr>
              <w:t>Мигунова Надежда Станиславовна</w:t>
            </w:r>
          </w:p>
        </w:tc>
      </w:tr>
    </w:tbl>
    <w:p>
      <w:pPr>
        <w:pStyle w:val="Normal"/>
        <w:widowControl w:val="false"/>
        <w:spacing w:lineRule="auto" w:line="240" w:before="0" w:after="0"/>
        <w:ind w:firstLine="567"/>
        <w:contextualSpacing/>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p>
      <w:pPr>
        <w:pStyle w:val="Normal"/>
        <w:widowControl w:val="false"/>
        <w:spacing w:lineRule="auto" w:line="240" w:before="0" w:after="0"/>
        <w:ind w:firstLine="567"/>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p>
      <w:pPr>
        <w:pStyle w:val="Normal"/>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r>
        <w:br w:type="page"/>
      </w:r>
    </w:p>
    <w:p>
      <w:pPr>
        <w:pStyle w:val="Normal"/>
        <w:widowControl w:val="false"/>
        <w:spacing w:lineRule="auto" w:line="240" w:before="0" w:after="0"/>
        <w:ind w:firstLine="567"/>
        <w:jc w:val="center"/>
        <w:rPr>
          <w:rFonts w:ascii="Times New Roman" w:hAnsi="Times New Roman" w:eastAsia="Times New Roman" w:cs="Times New Roman"/>
          <w:b/>
          <w:bCs/>
          <w:iCs/>
          <w:sz w:val="20"/>
          <w:szCs w:val="20"/>
          <w:lang w:eastAsia="ru-RU"/>
        </w:rPr>
      </w:pPr>
      <w:r>
        <w:rPr>
          <w:rFonts w:eastAsia="Times New Roman" w:cs="Times New Roman" w:ascii="Times New Roman" w:hAnsi="Times New Roman"/>
          <w:b/>
          <w:bCs/>
          <w:iCs/>
          <w:sz w:val="20"/>
          <w:szCs w:val="20"/>
          <w:lang w:eastAsia="ru-RU"/>
        </w:rPr>
        <w:t>УСЛОВИЯ ПРОВЕДЕНИЯ ЗАКУПКИ</w:t>
      </w:r>
    </w:p>
    <w:tbl>
      <w:tblPr>
        <w:tblStyle w:val="afffa"/>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3989"/>
        <w:gridCol w:w="5875"/>
      </w:tblGrid>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kern w:val="0"/>
                <w:sz w:val="20"/>
                <w:szCs w:val="20"/>
                <w:lang w:val="ru-RU" w:eastAsia="ru-RU" w:bidi="ar-SA"/>
              </w:rPr>
              <w:t>Способ осуществления закупки</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Fonts w:eastAsia="Calibri" w:cs="Times New Roman" w:ascii="Times New Roman" w:hAnsi="Times New Roman"/>
                <w:kern w:val="0"/>
                <w:sz w:val="20"/>
                <w:szCs w:val="20"/>
                <w:lang w:val="ru-RU" w:eastAsia="ru-RU" w:bidi="ar-SA"/>
              </w:rPr>
              <w:t>Аукцион в электронной форме</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Официальный сайт, на котором размещена документация (извещение) о закупке</w:t>
            </w:r>
          </w:p>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 xml:space="preserve">Документация доступна для ознакомления со дня размещения извещения о закупке на официальном сайте </w:t>
            </w:r>
            <w:hyperlink r:id="rId3">
              <w:r>
                <w:rPr>
                  <w:rStyle w:val="Hyperlink"/>
                  <w:rFonts w:eastAsia="Times New Roman" w:cs="Times New Roman" w:ascii="Times New Roman" w:hAnsi="Times New Roman"/>
                  <w:iCs/>
                  <w:kern w:val="0"/>
                  <w:sz w:val="20"/>
                  <w:szCs w:val="20"/>
                  <w:lang w:val="ru-RU" w:eastAsia="ru-RU" w:bidi="ar-SA"/>
                </w:rPr>
                <w:t>http://zakupki.gov.ru</w:t>
              </w:r>
            </w:hyperlink>
            <w:r>
              <w:rPr>
                <w:rFonts w:eastAsia="Times New Roman" w:cs="Times New Roman" w:ascii="Times New Roman" w:hAnsi="Times New Roman"/>
                <w:iCs/>
                <w:kern w:val="0"/>
                <w:sz w:val="20"/>
                <w:szCs w:val="20"/>
                <w:lang w:val="ru-RU" w:eastAsia="ru-RU" w:bidi="ar-SA"/>
              </w:rPr>
              <w:t xml:space="preserve">  и на электронной торговой площадке </w:t>
            </w:r>
            <w:hyperlink r:id="rId4">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Язык документации: русский.</w:t>
            </w:r>
          </w:p>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5">
              <w:r>
                <w:rPr>
                  <w:rStyle w:val="Hyperlink"/>
                  <w:rFonts w:eastAsia="Times New Roman" w:cs="Times New Roman" w:ascii="Times New Roman" w:hAnsi="Times New Roman"/>
                  <w:iCs/>
                  <w:kern w:val="0"/>
                  <w:sz w:val="20"/>
                  <w:szCs w:val="20"/>
                  <w:lang w:val="ru-RU" w:eastAsia="ru-RU" w:bidi="ar-SA"/>
                </w:rPr>
                <w:t>www.zakupki.gov.ru</w:t>
              </w:r>
            </w:hyperlink>
            <w:r>
              <w:rPr>
                <w:rFonts w:eastAsia="Times New Roman" w:cs="Times New Roman" w:ascii="Times New Roman" w:hAnsi="Times New Roman"/>
                <w:iCs/>
                <w:kern w:val="0"/>
                <w:sz w:val="20"/>
                <w:szCs w:val="20"/>
                <w:lang w:val="ru-RU" w:eastAsia="ru-RU" w:bidi="ar-SA"/>
              </w:rPr>
              <w:t xml:space="preserve"> ) или с сайта оператора ЭТП (</w:t>
            </w:r>
            <w:hyperlink r:id="rId6">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 Плата за предоставление документации о закупке не установлена. Предоставление Документации на бумажном носителе не предусмотрено.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Наименование оператора электронной площадки.</w:t>
            </w:r>
          </w:p>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Адрес электронной площадки в сети Интернет:</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 xml:space="preserve">Оператором электронной торговой площадки является ООО «РЕГИОН», адрес электронной торговой площадки в сети «Интернет»: </w:t>
            </w:r>
            <w:hyperlink r:id="rId7">
              <w:r>
                <w:rPr>
                  <w:rStyle w:val="Hyperlink"/>
                  <w:rFonts w:eastAsia="Times New Roman" w:cs="Times New Roman" w:ascii="Times New Roman" w:hAnsi="Times New Roman"/>
                  <w:iCs/>
                  <w:kern w:val="0"/>
                  <w:sz w:val="20"/>
                  <w:szCs w:val="20"/>
                  <w:lang w:val="ru-RU" w:eastAsia="ru-RU" w:bidi="ar-SA"/>
                </w:rPr>
                <w:t>https://etp-region.ru</w:t>
              </w:r>
            </w:hyperlink>
            <w:r>
              <w:rPr>
                <w:rFonts w:eastAsia="Times New Roman" w:cs="Times New Roman" w:ascii="Times New Roman" w:hAnsi="Times New Roman"/>
                <w:iCs/>
                <w:kern w:val="0"/>
                <w:sz w:val="20"/>
                <w:szCs w:val="20"/>
                <w:lang w:val="ru-RU" w:eastAsia="ru-RU" w:bidi="ar-SA"/>
              </w:rPr>
              <w:t xml:space="preserve"> .</w:t>
            </w:r>
          </w:p>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Дата и время начала приема заявок на участие в закупке:</w:t>
            </w:r>
          </w:p>
        </w:tc>
        <w:tc>
          <w:tcPr>
            <w:tcW w:w="5875" w:type="dxa"/>
            <w:tcBorders/>
            <w:vAlign w:val="center"/>
          </w:tcPr>
          <w:p>
            <w:pPr>
              <w:pStyle w:val="Normal"/>
              <w:widowControl w:val="false"/>
              <w:suppressAutoHyphens w:val="true"/>
              <w:spacing w:lineRule="auto" w:line="240" w:before="0" w:after="0"/>
              <w:jc w:val="both"/>
              <w:rPr>
                <w:rStyle w:val="InternetLink"/>
                <w:rFonts w:ascii="Times New Roman" w:hAnsi="Times New Roman" w:eastAsia="Times New Roman"/>
                <w:iCs/>
                <w:sz w:val="20"/>
                <w:szCs w:val="20"/>
                <w:lang w:eastAsia="ru-RU"/>
              </w:rPr>
            </w:pPr>
            <w:r>
              <w:rPr>
                <w:rFonts w:eastAsia="Times New Roman" w:cs="Times New Roman" w:ascii="Times New Roman" w:hAnsi="Times New Roman"/>
                <w:b/>
                <w:bCs/>
                <w:iCs/>
                <w:kern w:val="0"/>
                <w:sz w:val="20"/>
                <w:szCs w:val="20"/>
                <w:lang w:val="ru-RU" w:eastAsia="ru-RU" w:bidi="ar-SA"/>
              </w:rPr>
              <w:t>С момента размещения информации о закупке на официальном сайте единой информационной системы в сфере закупок</w:t>
            </w:r>
            <w:r>
              <w:rPr>
                <w:rFonts w:eastAsia="Times New Roman" w:cs="Times New Roman" w:ascii="Times New Roman" w:hAnsi="Times New Roman"/>
                <w:iCs/>
                <w:kern w:val="0"/>
                <w:sz w:val="20"/>
                <w:szCs w:val="20"/>
                <w:lang w:val="ru-RU" w:eastAsia="ru-RU" w:bidi="ar-SA"/>
              </w:rPr>
              <w:t xml:space="preserve"> (далее – ЕИС) </w:t>
            </w:r>
            <w:hyperlink r:id="rId8">
              <w:r>
                <w:rPr>
                  <w:rStyle w:val="Hyperlink"/>
                  <w:rFonts w:eastAsia="Times New Roman" w:cs="Times New Roman" w:ascii="Times New Roman" w:hAnsi="Times New Roman"/>
                  <w:iCs/>
                  <w:kern w:val="0"/>
                  <w:sz w:val="20"/>
                  <w:szCs w:val="20"/>
                  <w:lang w:val="ru-RU" w:eastAsia="ru-RU" w:bidi="ar-SA"/>
                </w:rPr>
                <w:t>https://zakupki.gov.ru/</w:t>
              </w:r>
            </w:hyperlink>
            <w:r>
              <w:rPr>
                <w:rFonts w:eastAsia="Times New Roman" w:cs="Times New Roman" w:ascii="Times New Roman" w:hAnsi="Times New Roman"/>
                <w:iCs/>
                <w:kern w:val="0"/>
                <w:sz w:val="20"/>
                <w:szCs w:val="20"/>
                <w:lang w:val="ru-RU" w:eastAsia="ru-RU" w:bidi="ar-SA"/>
              </w:rPr>
              <w:t xml:space="preserve"> и на сайте электронной торговой площадке Регион </w:t>
            </w:r>
            <w:hyperlink r:id="rId9">
              <w:r>
                <w:rPr>
                  <w:rStyle w:val="Hyperlink"/>
                  <w:rFonts w:eastAsia="Times New Roman" w:cs="Times New Roman" w:ascii="Times New Roman" w:hAnsi="Times New Roman"/>
                  <w:iCs/>
                  <w:kern w:val="0"/>
                  <w:sz w:val="20"/>
                  <w:szCs w:val="20"/>
                  <w:lang w:val="ru-RU" w:eastAsia="ru-RU" w:bidi="ar-SA"/>
                </w:rPr>
                <w:t>https://torgi.etp-region.ru/</w:t>
              </w:r>
            </w:hyperlink>
          </w:p>
          <w:p>
            <w:pPr>
              <w:pStyle w:val="Normal"/>
              <w:widowControl w:val="false"/>
              <w:suppressAutoHyphens w:val="true"/>
              <w:spacing w:lineRule="auto" w:line="240" w:before="0" w:after="0"/>
              <w:jc w:val="both"/>
              <w:rPr>
                <w:rStyle w:val="19"/>
                <w:b/>
                <w:bCs/>
                <w:sz w:val="20"/>
                <w:szCs w:val="20"/>
                <w:lang w:eastAsia="ru-RU"/>
              </w:rPr>
            </w:pPr>
            <w:r>
              <w:rPr>
                <w:rStyle w:val="InternetLink"/>
                <w:rFonts w:eastAsia="Calibri" w:cs="Times New Roman" w:ascii="Times New Roman" w:hAnsi="Times New Roman"/>
                <w:b/>
                <w:bCs/>
                <w:iCs/>
                <w:color w:val="auto"/>
                <w:kern w:val="0"/>
                <w:sz w:val="20"/>
                <w:szCs w:val="20"/>
                <w:u w:val="none"/>
                <w:lang w:val="ru-RU" w:eastAsia="ru-RU" w:bidi="ar-SA"/>
              </w:rPr>
              <w:t>05.10.2026г.</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Место рассмотрения заявок на участие в закупке, подведения итогов: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Style w:val="19"/>
                <w:rFonts w:eastAsia="Calibri" w:cs="Times New Roman"/>
                <w:kern w:val="0"/>
                <w:sz w:val="20"/>
                <w:szCs w:val="20"/>
                <w:lang w:val="ru-RU" w:eastAsia="ru-RU" w:bidi="ar-SA"/>
              </w:rPr>
              <w:t>По месту нахождения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Дата и время окончания срока подачи заявок на участие в закупке:</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Fonts w:ascii="Times New Roman" w:hAnsi="Times New Roman"/>
                <w:b/>
                <w:bCs/>
                <w:sz w:val="20"/>
                <w:szCs w:val="20"/>
                <w:lang w:eastAsia="ru-RU"/>
              </w:rPr>
            </w:pPr>
            <w:sdt>
              <w:sdtPr>
                <w:placeholder>
                  <w:docPart w:val="BFC32AEDEEEC43DABA99D6143B821F92"/>
                </w:placeholder>
                <w15:color w:val="FF00FF"/>
                <w:id w:val="423772107"/>
                <w:date w:fullDate="2026-10-15T00:00:00Z">
                  <w:dateFormat w:val="dd.MM.yyyy"/>
                  <w:lid w:val="ru-RU"/>
                </w:date>
              </w:sdtPr>
              <w:sdtContent>
                <w:r>
                  <w:rPr>
                    <w:rFonts w:eastAsia="Calibri" w:cs=""/>
                    <w:kern w:val="0"/>
                    <w:lang w:val="ru-RU" w:bidi="ar-SA"/>
                  </w:rPr>
                </w:r>
                <w:r>
                  <w:rPr>
                    <w:rFonts w:eastAsia="Calibri" w:cs=""/>
                    <w:kern w:val="0"/>
                    <w:lang w:val="ru-RU" w:bidi="ar-SA"/>
                  </w:rPr>
                  <w:t>21.10.2026</w:t>
                </w:r>
              </w:sdtContent>
            </w:sdt>
            <w:r>
              <w:rPr>
                <w:rFonts w:eastAsia="Calibri" w:cs="Times New Roman"/>
                <w:b/>
                <w:bCs/>
                <w:kern w:val="0"/>
                <w:sz w:val="20"/>
                <w:szCs w:val="20"/>
                <w:lang w:val="ru-RU" w:eastAsia="ru-RU" w:bidi="ar-SA"/>
              </w:rPr>
              <w:t xml:space="preserve">г. </w:t>
            </w:r>
            <w:r>
              <w:rPr>
                <w:rFonts w:eastAsia="Times New Roman" w:cs="Times New Roman" w:ascii="Times New Roman" w:hAnsi="Times New Roman"/>
                <w:b/>
                <w:bCs/>
                <w:iCs/>
                <w:kern w:val="0"/>
                <w:sz w:val="20"/>
                <w:szCs w:val="20"/>
                <w:lang w:val="ru-RU" w:eastAsia="ru-RU" w:bidi="ar-SA"/>
              </w:rPr>
              <w:t xml:space="preserve">в 09:00 </w:t>
            </w:r>
            <w:r>
              <w:rPr>
                <w:rFonts w:eastAsia="Times New Roman" w:cs="Times New Roman"/>
                <w:b/>
                <w:bCs/>
                <w:iCs/>
                <w:kern w:val="0"/>
                <w:sz w:val="20"/>
                <w:szCs w:val="20"/>
                <w:lang w:val="ru-RU" w:eastAsia="ru-RU" w:bidi="ar-SA"/>
              </w:rPr>
              <w:t>ч.</w:t>
            </w:r>
            <w:r>
              <w:rPr>
                <w:rFonts w:eastAsia="Times New Roman" w:cs="Times New Roman" w:ascii="Times New Roman" w:hAnsi="Times New Roman"/>
                <w:b/>
                <w:bCs/>
                <w:iCs/>
                <w:kern w:val="0"/>
                <w:sz w:val="20"/>
                <w:szCs w:val="20"/>
                <w:lang w:val="ru-RU" w:eastAsia="ru-RU" w:bidi="ar-SA"/>
              </w:rPr>
              <w:t xml:space="preserve"> (местное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Дата рассмотрения первых частей заявок на участие в закупке:</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Style w:val="19"/>
                <w:b/>
                <w:bCs/>
                <w:sz w:val="20"/>
                <w:szCs w:val="20"/>
                <w:lang w:eastAsia="ru-RU"/>
              </w:rPr>
            </w:pPr>
            <w:sdt>
              <w:sdtPr>
                <w:placeholder>
                  <w:docPart w:val="37BAFFABC3724EF4ACC76CE533E02295"/>
                </w:placeholder>
                <w15:color w:val="FF00FF"/>
                <w:id w:val="372498348"/>
                <w:date w:fullDate="2026-10-15T00:00:00Z">
                  <w:dateFormat w:val="dd.MM.yyyy"/>
                  <w:lid w:val="ru-RU"/>
                </w:date>
              </w:sdtPr>
              <w:sdtContent>
                <w:r>
                  <w:rPr>
                    <w:rFonts w:eastAsia="Calibri" w:cs="" w:ascii="Times New Roman" w:hAnsi="Times New Roman"/>
                    <w:kern w:val="0"/>
                    <w:lang w:val="ru-RU" w:bidi="ar-SA"/>
                  </w:rPr>
                </w:r>
                <w:r>
                  <w:rPr>
                    <w:rFonts w:eastAsia="Calibri" w:cs="" w:ascii="Times New Roman" w:hAnsi="Times New Roman"/>
                    <w:kern w:val="0"/>
                    <w:lang w:val="ru-RU" w:bidi="ar-SA"/>
                  </w:rPr>
                  <w:t>21.10.2026</w:t>
                </w:r>
              </w:sdtContent>
            </w:sdt>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Время и дата проведения аукциона:</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Fonts w:ascii="Times New Roman" w:hAnsi="Times New Roman"/>
                <w:b/>
                <w:bCs/>
                <w:sz w:val="20"/>
                <w:szCs w:val="20"/>
                <w:lang w:eastAsia="ru-RU"/>
              </w:rPr>
            </w:pPr>
            <w:sdt>
              <w:sdtPr>
                <w:placeholder>
                  <w:docPart w:val="E01A5F9CE53E4E6EA21CB6DF61B3D58F"/>
                </w:placeholder>
                <w15:color w:val="FF00FF"/>
                <w:id w:val="1354758268"/>
                <w:date w:fullDate="2026-10-16T00:00:00Z">
                  <w:dateFormat w:val="dd.MM.yyyy"/>
                  <w:lid w:val="ru-RU"/>
                </w:date>
              </w:sdtPr>
              <w:sdtContent>
                <w:r>
                  <w:rPr>
                    <w:rFonts w:eastAsia="Calibri" w:cs=""/>
                    <w:kern w:val="0"/>
                    <w:lang w:val="ru-RU" w:bidi="ar-SA"/>
                  </w:rPr>
                </w:r>
                <w:r>
                  <w:rPr>
                    <w:rFonts w:eastAsia="Calibri" w:cs=""/>
                    <w:kern w:val="0"/>
                    <w:lang w:val="ru-RU" w:bidi="ar-SA"/>
                  </w:rPr>
                  <w:t>22.10.2026</w:t>
                </w:r>
              </w:sdtContent>
            </w:sdt>
            <w:r>
              <w:rPr>
                <w:rFonts w:eastAsia="Calibri" w:cs="Times New Roman"/>
                <w:b/>
                <w:bCs/>
                <w:kern w:val="0"/>
                <w:sz w:val="20"/>
                <w:szCs w:val="20"/>
                <w:lang w:val="ru-RU" w:eastAsia="ru-RU" w:bidi="ar-SA"/>
              </w:rPr>
              <w:t xml:space="preserve"> </w:t>
            </w:r>
            <w:r>
              <w:rPr>
                <w:rFonts w:eastAsia="Times New Roman" w:cs="Times New Roman" w:ascii="Times New Roman" w:hAnsi="Times New Roman"/>
                <w:b/>
                <w:bCs/>
                <w:iCs/>
                <w:kern w:val="0"/>
                <w:sz w:val="20"/>
                <w:szCs w:val="20"/>
                <w:lang w:val="ru-RU" w:eastAsia="ru-RU" w:bidi="ar-SA"/>
              </w:rPr>
              <w:t>в 09:00 (местное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Дата рассмотрения вторых частей заявок и подведения итогов закупки:</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Fonts w:ascii="Times New Roman" w:hAnsi="Times New Roman"/>
                <w:b/>
                <w:bCs/>
                <w:sz w:val="20"/>
                <w:szCs w:val="20"/>
                <w:lang w:eastAsia="ru-RU"/>
              </w:rPr>
            </w:pPr>
            <w:sdt>
              <w:sdtPr>
                <w:placeholder>
                  <w:docPart w:val="A4BA31426E814AFBB56AD7896D4E4C5D"/>
                </w:placeholder>
                <w15:color w:val="FF00FF"/>
                <w:id w:val="1850608829"/>
                <w:date w:fullDate="2026-10-16T00:00:00Z">
                  <w:dateFormat w:val="dd.MM.yyyy"/>
                  <w:lid w:val="ru-RU"/>
                </w:date>
              </w:sdtPr>
              <w:sdtContent>
                <w:r>
                  <w:rPr>
                    <w:rFonts w:eastAsia="Calibri" w:cs=""/>
                    <w:kern w:val="0"/>
                    <w:lang w:val="ru-RU" w:bidi="ar-SA"/>
                  </w:rPr>
                </w:r>
                <w:r>
                  <w:rPr>
                    <w:rFonts w:eastAsia="Calibri" w:cs=""/>
                    <w:kern w:val="0"/>
                    <w:lang w:val="ru-RU" w:bidi="ar-SA"/>
                  </w:rPr>
                  <w:t>22.10.2026</w:t>
                </w:r>
              </w:sdtContent>
            </w:sdt>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Начало срока предоставления участникам закупки разъяснений положений документации о закупке:</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Fonts w:eastAsia="Times New Roman" w:cs="Times New Roman" w:ascii="Times New Roman" w:hAnsi="Times New Roman"/>
                <w:b/>
                <w:bCs/>
                <w:iCs/>
                <w:kern w:val="0"/>
                <w:sz w:val="20"/>
                <w:szCs w:val="20"/>
                <w:lang w:val="ru-RU" w:eastAsia="ru-RU" w:bidi="ar-SA"/>
              </w:rPr>
              <w:t>С момента размещения информации о закупке на официальном сайте единой информационной системы в сфере закупок</w:t>
            </w:r>
            <w:r>
              <w:rPr>
                <w:rFonts w:eastAsia="Times New Roman" w:cs="Times New Roman" w:ascii="Times New Roman" w:hAnsi="Times New Roman"/>
                <w:iCs/>
                <w:kern w:val="0"/>
                <w:sz w:val="20"/>
                <w:szCs w:val="20"/>
                <w:lang w:val="ru-RU" w:eastAsia="ru-RU" w:bidi="ar-SA"/>
              </w:rPr>
              <w:t xml:space="preserve"> (далее – ЕИС) </w:t>
            </w:r>
            <w:hyperlink r:id="rId10">
              <w:r>
                <w:rPr>
                  <w:rStyle w:val="Hyperlink"/>
                  <w:rFonts w:eastAsia="Times New Roman" w:cs="Times New Roman" w:ascii="Times New Roman" w:hAnsi="Times New Roman"/>
                  <w:iCs/>
                  <w:kern w:val="0"/>
                  <w:sz w:val="20"/>
                  <w:szCs w:val="20"/>
                  <w:lang w:val="ru-RU" w:eastAsia="ru-RU" w:bidi="ar-SA"/>
                </w:rPr>
                <w:t>https://zakupki.gov.ru/</w:t>
              </w:r>
            </w:hyperlink>
            <w:r>
              <w:rPr>
                <w:rFonts w:eastAsia="Times New Roman" w:cs="Times New Roman" w:ascii="Times New Roman" w:hAnsi="Times New Roman"/>
                <w:iCs/>
                <w:kern w:val="0"/>
                <w:sz w:val="20"/>
                <w:szCs w:val="20"/>
                <w:lang w:val="ru-RU" w:eastAsia="ru-RU" w:bidi="ar-SA"/>
              </w:rPr>
              <w:t xml:space="preserve"> и на сайте электронной торговой площадке Регион </w:t>
            </w:r>
            <w:hyperlink r:id="rId11">
              <w:r>
                <w:rPr>
                  <w:rStyle w:val="Hyperlink"/>
                  <w:rFonts w:eastAsia="Times New Roman" w:cs="Times New Roman" w:ascii="Times New Roman" w:hAnsi="Times New Roman"/>
                  <w:iCs/>
                  <w:kern w:val="0"/>
                  <w:sz w:val="20"/>
                  <w:szCs w:val="20"/>
                  <w:lang w:val="ru-RU" w:eastAsia="ru-RU" w:bidi="ar-SA"/>
                </w:rPr>
                <w:t>https://torgi.etp-region.ru/</w:t>
              </w:r>
            </w:hyperlink>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Окончание срока предоставления участникам закупки разъяснений положений документации о закупке:</w:t>
            </w:r>
          </w:p>
        </w:tc>
        <w:tc>
          <w:tcPr>
            <w:tcW w:w="5875" w:type="dxa"/>
            <w:tcBorders/>
            <w:vAlign w:val="center"/>
          </w:tcPr>
          <w:p>
            <w:pPr>
              <w:pStyle w:val="Normal"/>
              <w:widowControl w:val="false"/>
              <w:tabs>
                <w:tab w:val="clear" w:pos="708"/>
                <w:tab w:val="left" w:pos="247" w:leader="none"/>
                <w:tab w:val="left" w:pos="1130" w:leader="none"/>
              </w:tabs>
              <w:suppressAutoHyphens w:val="true"/>
              <w:spacing w:lineRule="auto" w:line="240" w:before="0" w:after="0"/>
              <w:ind w:left="33"/>
              <w:contextualSpacing/>
              <w:jc w:val="both"/>
              <w:rPr>
                <w:rFonts w:ascii="Times New Roman" w:hAnsi="Times New Roman"/>
                <w:b/>
                <w:bCs/>
                <w:sz w:val="20"/>
                <w:szCs w:val="20"/>
                <w:lang w:eastAsia="ru-RU"/>
              </w:rPr>
            </w:pPr>
            <w:sdt>
              <w:sdtPr>
                <w:placeholder>
                  <w:docPart w:val="3E83FE2655E84B03BDD93A973F3F17D9"/>
                </w:placeholder>
                <w15:color w:val="FF00FF"/>
                <w:id w:val="1739432593"/>
                <w:date w:fullDate="2026-09-15T00:00:00Z">
                  <w:dateFormat w:val="dd.MM.yyyy"/>
                  <w:lid w:val="ru-RU"/>
                </w:date>
              </w:sdtPr>
              <w:sdtContent>
                <w:r>
                  <w:rPr>
                    <w:rFonts w:eastAsia="Calibri" w:cs=""/>
                    <w:kern w:val="0"/>
                    <w:lang w:val="ru-RU" w:bidi="ar-SA"/>
                  </w:rPr>
                </w:r>
                <w:r>
                  <w:rPr>
                    <w:rFonts w:eastAsia="Calibri" w:cs=""/>
                    <w:kern w:val="0"/>
                    <w:lang w:val="ru-RU" w:bidi="ar-SA"/>
                  </w:rPr>
                  <w:t>21.10.2026</w:t>
                </w:r>
              </w:sdtContent>
            </w:sdt>
            <w:r>
              <w:rPr>
                <w:rFonts w:eastAsia="Calibri" w:cs="Times New Roman"/>
                <w:b/>
                <w:bCs/>
                <w:kern w:val="0"/>
                <w:sz w:val="20"/>
                <w:szCs w:val="20"/>
                <w:lang w:val="ru-RU" w:eastAsia="ru-RU" w:bidi="ar-SA"/>
              </w:rPr>
              <w:t xml:space="preserve"> </w:t>
            </w:r>
            <w:r>
              <w:rPr>
                <w:rFonts w:eastAsia="Times New Roman" w:cs="Times New Roman" w:ascii="Times New Roman" w:hAnsi="Times New Roman"/>
                <w:b/>
                <w:bCs/>
                <w:iCs/>
                <w:kern w:val="0"/>
                <w:sz w:val="20"/>
                <w:szCs w:val="20"/>
                <w:lang w:val="ru-RU" w:eastAsia="ru-RU" w:bidi="ar-SA"/>
              </w:rPr>
              <w:t>в 08:59 (</w:t>
            </w:r>
            <w:bookmarkStart w:id="0" w:name="_GoBack"/>
            <w:bookmarkEnd w:id="0"/>
            <w:r>
              <w:rPr>
                <w:rFonts w:eastAsia="Times New Roman" w:cs="Times New Roman" w:ascii="Times New Roman" w:hAnsi="Times New Roman"/>
                <w:b/>
                <w:bCs/>
                <w:iCs/>
                <w:kern w:val="0"/>
                <w:sz w:val="20"/>
                <w:szCs w:val="20"/>
                <w:lang w:val="ru-RU" w:eastAsia="ru-RU" w:bidi="ar-SA"/>
              </w:rPr>
              <w:t>местное время Заказчика)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Размер обеспечения заявки на участие в закупке:</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Требования к обеспечению заявки на участие в закупке:</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highlight w:val="yellow"/>
                <w:lang w:eastAsia="ru-RU"/>
              </w:rPr>
            </w:pPr>
            <w:r>
              <w:rPr>
                <w:rFonts w:eastAsia="Times New Roman" w:cs="Times New Roman" w:ascii="Times New Roman" w:hAnsi="Times New Roman"/>
                <w:iCs/>
                <w:kern w:val="0"/>
                <w:sz w:val="20"/>
                <w:szCs w:val="20"/>
                <w:lang w:val="ru-RU" w:eastAsia="ru-RU" w:bidi="ar-SA"/>
              </w:rPr>
              <w:t>В соответствии с пунктом 15 документации (извещения) о закупке</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Размер обеспечения исполнения договора: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Обеспечение исполнения договора представляется в размере 5 % от начальной (максимальной) цены договора</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Требования к обеспечению исполнения договора:</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highlight w:val="yellow"/>
                <w:lang w:eastAsia="ru-RU"/>
              </w:rPr>
            </w:pPr>
            <w:r>
              <w:rPr>
                <w:rFonts w:eastAsia="Times New Roman" w:cs="Times New Roman" w:ascii="Times New Roman" w:hAnsi="Times New Roman"/>
                <w:iCs/>
                <w:kern w:val="0"/>
                <w:sz w:val="20"/>
                <w:szCs w:val="20"/>
                <w:lang w:val="ru-RU" w:eastAsia="ru-RU" w:bidi="ar-SA"/>
              </w:rPr>
              <w:t>В соответствии с пунктом 16 документации (извещения) о закупке</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Размер обеспечения гарантийных обязательств: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highlight w:val="yellow"/>
                <w:lang w:eastAsia="ru-RU"/>
              </w:rPr>
            </w:pPr>
            <w:r>
              <w:rPr>
                <w:rFonts w:eastAsia="Times New Roman" w:cs="Times New Roman" w:ascii="Times New Roman" w:hAnsi="Times New Roman"/>
                <w:iCs/>
                <w:kern w:val="0"/>
                <w:sz w:val="20"/>
                <w:szCs w:val="20"/>
                <w:lang w:val="ru-RU" w:eastAsia="ru-RU" w:bidi="ar-SA"/>
              </w:rPr>
              <w:t>Не установлено</w:t>
            </w:r>
          </w:p>
        </w:tc>
      </w:tr>
      <w:tr>
        <w:trPr/>
        <w:tc>
          <w:tcPr>
            <w:tcW w:w="3989" w:type="dxa"/>
            <w:tcBorders/>
            <w:shd w:color="auto" w:fill="D9E2F3" w:themeFill="accent1" w:themeFillTint="33" w:val="clear"/>
            <w:vAlign w:val="cente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Требования к обеспечению гарантийных обязательств:</w:t>
            </w:r>
          </w:p>
        </w:tc>
        <w:tc>
          <w:tcPr>
            <w:tcW w:w="5875" w:type="dxa"/>
            <w:tcBorders/>
            <w:vAlign w:val="center"/>
          </w:tcPr>
          <w:p>
            <w:pPr>
              <w:pStyle w:val="Normal"/>
              <w:widowControl w:val="false"/>
              <w:suppressAutoHyphens w:val="true"/>
              <w:spacing w:lineRule="auto" w:line="240" w:before="0" w:after="0"/>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В соответствии с пунктом 17 документации (извещения) о закупке</w:t>
            </w:r>
          </w:p>
        </w:tc>
      </w:tr>
      <w:tr>
        <w:trPr/>
        <w:tc>
          <w:tcPr>
            <w:tcW w:w="3989" w:type="dxa"/>
            <w:tcBorders/>
            <w:shd w:color="auto" w:fill="D9E2F3" w:themeFill="accent1" w:themeFillTint="33" w:val="clear"/>
          </w:tcPr>
          <w:p>
            <w:pPr>
              <w:pStyle w:val="Normal"/>
              <w:widowControl w:val="false"/>
              <w:suppressAutoHyphens w:val="true"/>
              <w:spacing w:lineRule="auto" w:line="240" w:before="0" w:after="0"/>
              <w:jc w:val="both"/>
              <w:rPr>
                <w:rFonts w:ascii="Times New Roman" w:hAnsi="Times New Roman" w:eastAsia="Times New Roman"/>
                <w:b/>
                <w:bCs/>
                <w:iCs/>
                <w:sz w:val="20"/>
                <w:szCs w:val="20"/>
                <w:lang w:eastAsia="ru-RU"/>
              </w:rPr>
            </w:pPr>
            <w:r>
              <w:rPr>
                <w:rFonts w:eastAsia="Times New Roman" w:cs="Times New Roman" w:ascii="Times New Roman" w:hAnsi="Times New Roman"/>
                <w:b/>
                <w:bCs/>
                <w:iCs/>
                <w:kern w:val="0"/>
                <w:sz w:val="20"/>
                <w:szCs w:val="20"/>
                <w:lang w:val="ru-RU" w:eastAsia="ru-RU" w:bidi="ar-SA"/>
              </w:rPr>
              <w:t>Инструкция по заполнению заявки Участником закупки:</w:t>
            </w:r>
          </w:p>
        </w:tc>
        <w:tc>
          <w:tcPr>
            <w:tcW w:w="5875" w:type="dxa"/>
            <w:tcBorders/>
          </w:tcPr>
          <w:p>
            <w:pPr>
              <w:pStyle w:val="Normal"/>
              <w:widowControl w:val="false"/>
              <w:suppressAutoHyphens w:val="true"/>
              <w:spacing w:lineRule="auto" w:line="240" w:before="0" w:after="0"/>
              <w:ind w:firstLine="436"/>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pPr>
              <w:pStyle w:val="Normal"/>
              <w:widowControl w:val="false"/>
              <w:suppressAutoHyphens w:val="true"/>
              <w:spacing w:lineRule="auto" w:line="240" w:before="0" w:after="0"/>
              <w:ind w:firstLine="436"/>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pPr>
              <w:pStyle w:val="Normal"/>
              <w:widowControl w:val="false"/>
              <w:suppressAutoHyphens w:val="true"/>
              <w:spacing w:lineRule="auto" w:line="240" w:before="0" w:after="0"/>
              <w:ind w:firstLine="436"/>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pPr>
              <w:pStyle w:val="Normal"/>
              <w:widowControl w:val="false"/>
              <w:suppressAutoHyphens w:val="true"/>
              <w:spacing w:lineRule="auto" w:line="240" w:before="0" w:after="0"/>
              <w:ind w:firstLine="436"/>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w:t>
            </w:r>
          </w:p>
          <w:p>
            <w:pPr>
              <w:pStyle w:val="Normal"/>
              <w:widowControl w:val="false"/>
              <w:suppressAutoHyphens w:val="true"/>
              <w:spacing w:lineRule="auto" w:line="240" w:before="0" w:after="0"/>
              <w:ind w:firstLine="436"/>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pPr>
              <w:pStyle w:val="Normal"/>
              <w:widowControl w:val="false"/>
              <w:suppressAutoHyphens w:val="true"/>
              <w:spacing w:lineRule="auto" w:line="240" w:before="0" w:after="0"/>
              <w:ind w:firstLine="436"/>
              <w:jc w:val="both"/>
              <w:rPr>
                <w:rFonts w:ascii="Times New Roman" w:hAnsi="Times New Roman" w:eastAsia="Times New Roman"/>
                <w:iCs/>
                <w:sz w:val="20"/>
                <w:szCs w:val="20"/>
                <w:lang w:eastAsia="ru-RU"/>
              </w:rPr>
            </w:pPr>
            <w:r>
              <w:rPr>
                <w:rFonts w:eastAsia="Times New Roman" w:cs="Times New Roman" w:ascii="Times New Roman" w:hAnsi="Times New Roman"/>
                <w:iCs/>
                <w:kern w:val="0"/>
                <w:sz w:val="20"/>
                <w:szCs w:val="20"/>
                <w:lang w:val="ru-RU" w:eastAsia="ru-RU" w:bidi="ar-SA"/>
              </w:rPr>
              <w:t>В описании условий и предложений Участник закупки не должен допускать двусмысленных толкований, разночтений.</w:t>
            </w:r>
          </w:p>
        </w:tc>
      </w:tr>
    </w:tbl>
    <w:p>
      <w:pPr>
        <w:pStyle w:val="Normal"/>
        <w:widowControl w:val="false"/>
        <w:spacing w:lineRule="auto" w:line="240" w:before="0" w:after="0"/>
        <w:ind w:firstLine="567"/>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r>
        <w:br w:type="page"/>
      </w:r>
    </w:p>
    <w:p>
      <w:pPr>
        <w:pStyle w:val="Normal"/>
        <w:spacing w:before="0" w:after="160"/>
        <w:jc w:val="center"/>
        <w:rPr>
          <w:rFonts w:ascii="Times New Roman" w:hAnsi="Times New Roman" w:eastAsia="Times New Roman" w:cs="Times New Roman"/>
          <w:b/>
          <w:bCs/>
          <w:iCs/>
          <w:sz w:val="20"/>
          <w:szCs w:val="20"/>
          <w:lang w:eastAsia="ru-RU"/>
        </w:rPr>
      </w:pPr>
      <w:r>
        <w:rPr>
          <w:rFonts w:eastAsia="Times New Roman" w:cs="Times New Roman" w:ascii="Times New Roman" w:hAnsi="Times New Roman"/>
          <w:b/>
          <w:bCs/>
          <w:iCs/>
          <w:sz w:val="20"/>
          <w:szCs w:val="20"/>
          <w:lang w:eastAsia="ru-RU"/>
        </w:rPr>
        <w:t>ПРЕДОСТАВЛЕНИЕ НАЦИОНАЛЬНОГО РЕЖИМА ПРИ ОСУЩЕСТВЛЕНИИ ЗАКУПОК</w:t>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555"/>
        <w:gridCol w:w="4309"/>
      </w:tblGrid>
      <w:tr>
        <w:trPr/>
        <w:tc>
          <w:tcPr>
            <w:tcW w:w="9864" w:type="dxa"/>
            <w:gridSpan w:val="2"/>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396"/>
              <w:jc w:val="both"/>
              <w:rPr>
                <w:rFonts w:ascii="Times New Roman" w:hAnsi="Times New Roman" w:cs="Times New Roman"/>
                <w:sz w:val="20"/>
                <w:szCs w:val="20"/>
              </w:rPr>
            </w:pPr>
            <w:r>
              <w:rPr>
                <w:rFonts w:cs="Times New Roman" w:ascii="Times New Roman" w:hAnsi="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c>
          <w:tcPr>
            <w:tcW w:w="5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pPr>
            <w:r>
              <w:rPr>
                <w:rFonts w:cs="Times New Roman" w:ascii="Times New Roman" w:hAnsi="Times New Roman"/>
                <w:b/>
                <w:bCs/>
                <w:sz w:val="20"/>
                <w:szCs w:val="20"/>
              </w:rPr>
              <w:t>ЗАПРЕТ</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rPr>
            </w:pPr>
            <w:sdt>
              <w:sdtPr>
                <w:id w:val="-1008596277"/>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Content>
                <w:r>
                  <w:rPr>
                    <w:rFonts w:cs="Times New Roman" w:ascii="Times New Roman" w:hAnsi="Times New Roman"/>
                  </w:rPr>
                </w:r>
                <w:r>
                  <w:rPr>
                    <w:rFonts w:cs="Times New Roman" w:ascii="Times New Roman" w:hAnsi="Times New Roman"/>
                  </w:rPr>
                  <w:t>Предоставляется</w:t>
                </w:r>
              </w:sdtContent>
            </w:sdt>
          </w:p>
        </w:tc>
      </w:tr>
      <w:tr>
        <w:trPr/>
        <w:tc>
          <w:tcPr>
            <w:tcW w:w="5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pPr>
            <w:r>
              <w:rPr>
                <w:rFonts w:cs="Times New Roman" w:ascii="Times New Roman" w:hAnsi="Times New Roman"/>
                <w:b/>
                <w:bCs/>
                <w:sz w:val="20"/>
                <w:szCs w:val="20"/>
              </w:rPr>
              <w:t>ОГРАНИЧЕНИЕ</w:t>
            </w:r>
            <w:r>
              <w:rPr>
                <w:rFonts w:cs="Times New Roman" w:ascii="Times New Roman" w:hAnsi="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rPr>
            </w:pPr>
            <w:sdt>
              <w:sdtPr>
                <w:id w:val="1684629568"/>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listItem w:displayText="Не установлено" w:value="Не установлено"/>
                </w:dropDownList>
              </w:sdtPr>
              <w:sdtContent>
                <w:r>
                  <w:rPr>
                    <w:rFonts w:cs="Times New Roman" w:ascii="Times New Roman" w:hAnsi="Times New Roman"/>
                  </w:rPr>
                </w:r>
                <w:r>
                  <w:rPr>
                    <w:rFonts w:cs="Times New Roman" w:ascii="Times New Roman" w:hAnsi="Times New Roman"/>
                  </w:rPr>
                  <w:t>Не установлено</w:t>
                </w:r>
              </w:sdtContent>
            </w:sdt>
          </w:p>
        </w:tc>
      </w:tr>
      <w:tr>
        <w:trPr/>
        <w:tc>
          <w:tcPr>
            <w:tcW w:w="5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pPr>
            <w:r>
              <w:rPr>
                <w:rFonts w:cs="Times New Roman" w:ascii="Times New Roman" w:hAnsi="Times New Roman"/>
                <w:b/>
                <w:bCs/>
                <w:sz w:val="20"/>
                <w:szCs w:val="20"/>
              </w:rPr>
              <w:t>ПРЕИМУЩЕСТВО</w:t>
            </w:r>
            <w:r>
              <w:rPr>
                <w:rFonts w:cs="Times New Roman" w:ascii="Times New Roman" w:hAnsi="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rFonts w:ascii="Times New Roman" w:hAnsi="Times New Roman" w:cs="Times New Roman"/>
              </w:rPr>
            </w:pPr>
            <w:sdt>
              <w:sdtPr>
                <w:id w:val="-953402026"/>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listItem w:displayText="Не установлено" w:value="Не установлено"/>
                </w:dropDownList>
              </w:sdtPr>
              <w:sdtContent>
                <w:r>
                  <w:rPr>
                    <w:rFonts w:cs="Times New Roman" w:ascii="Times New Roman" w:hAnsi="Times New Roman"/>
                  </w:rPr>
                </w:r>
                <w:r>
                  <w:rPr>
                    <w:rFonts w:cs="Times New Roman" w:ascii="Times New Roman" w:hAnsi="Times New Roman"/>
                  </w:rPr>
                  <w:t>Не установлено</w:t>
                </w:r>
              </w:sdtContent>
            </w:sdt>
          </w:p>
        </w:tc>
      </w:tr>
      <w:tr>
        <w:trPr/>
        <w:tc>
          <w:tcPr>
            <w:tcW w:w="5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396"/>
              <w:jc w:val="both"/>
              <w:rPr/>
            </w:pPr>
            <w:r>
              <w:rPr>
                <w:rFonts w:cs="Times New Roman" w:ascii="Times New Roman" w:hAnsi="Times New Roman"/>
                <w:b/>
                <w:bCs/>
                <w:sz w:val="20"/>
                <w:szCs w:val="20"/>
              </w:rPr>
              <w:t xml:space="preserve">УСЛОВИЯ </w:t>
            </w:r>
            <w:r>
              <w:rPr>
                <w:rFonts w:cs="Times New Roman" w:ascii="Times New Roman" w:hAnsi="Times New Roman"/>
                <w:sz w:val="20"/>
                <w:szCs w:val="20"/>
              </w:rPr>
              <w:t>неприменения (невозможности применения) вышеуказанных мер национального режима:</w:t>
            </w:r>
          </w:p>
        </w:tc>
        <w:tc>
          <w:tcPr>
            <w:tcW w:w="43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2"/>
              <w:jc w:val="both"/>
              <w:rPr/>
            </w:pPr>
            <w:r>
              <w:rPr>
                <w:rFonts w:eastAsia="Times New Roman" w:cs="Times New Roman" w:ascii="Times New Roman" w:hAnsi="Times New Roman"/>
                <w:bCs/>
                <w:sz w:val="20"/>
                <w:szCs w:val="20"/>
                <w:lang w:eastAsia="ru-RU"/>
              </w:rPr>
              <w:t>-</w:t>
            </w:r>
          </w:p>
        </w:tc>
      </w:tr>
    </w:tbl>
    <w:p>
      <w:pPr>
        <w:pStyle w:val="Normal"/>
        <w:widowControl w:val="false"/>
        <w:spacing w:lineRule="auto" w:line="240" w:before="0" w:after="0"/>
        <w:ind w:firstLine="567"/>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p>
      <w:pPr>
        <w:pStyle w:val="Normal"/>
        <w:widowControl w:val="false"/>
        <w:spacing w:lineRule="auto" w:line="240" w:before="0" w:after="0"/>
        <w:ind w:firstLine="567"/>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p>
      <w:pPr>
        <w:pStyle w:val="Normal"/>
        <w:widowControl w:val="false"/>
        <w:spacing w:lineRule="auto" w:line="240" w:before="0" w:after="0"/>
        <w:ind w:firstLine="567"/>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p>
      <w:pPr>
        <w:pStyle w:val="Normal"/>
        <w:widowControl w:val="false"/>
        <w:spacing w:lineRule="auto" w:line="240" w:before="0" w:after="0"/>
        <w:ind w:firstLine="567"/>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p>
      <w:pPr>
        <w:pStyle w:val="Normal"/>
        <w:widowControl w:val="false"/>
        <w:spacing w:lineRule="auto" w:line="240" w:before="0" w:after="0"/>
        <w:ind w:firstLine="567"/>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p>
      <w:pPr>
        <w:pStyle w:val="Normal"/>
        <w:widowControl w:val="false"/>
        <w:spacing w:lineRule="auto" w:line="240" w:before="0" w:after="0"/>
        <w:ind w:firstLine="567"/>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p>
      <w:pPr>
        <w:pStyle w:val="Normal"/>
        <w:widowControl w:val="false"/>
        <w:spacing w:lineRule="auto" w:line="240" w:before="0" w:after="0"/>
        <w:ind w:firstLine="567"/>
        <w:jc w:val="both"/>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p>
    <w:p>
      <w:pPr>
        <w:pStyle w:val="Normal"/>
        <w:widowControl w:val="false"/>
        <w:spacing w:lineRule="auto" w:line="240" w:before="0" w:after="0"/>
        <w:rPr>
          <w:rFonts w:ascii="Times New Roman" w:hAnsi="Times New Roman" w:eastAsia="Times New Roman" w:cs="Times New Roman"/>
          <w:iCs/>
          <w:sz w:val="20"/>
          <w:szCs w:val="20"/>
          <w:lang w:eastAsia="ru-RU"/>
        </w:rPr>
      </w:pPr>
      <w:r>
        <w:rPr>
          <w:rFonts w:eastAsia="Times New Roman" w:cs="Times New Roman" w:ascii="Times New Roman" w:hAnsi="Times New Roman"/>
          <w:iCs/>
          <w:sz w:val="20"/>
          <w:szCs w:val="20"/>
          <w:lang w:eastAsia="ru-RU"/>
        </w:rPr>
      </w:r>
      <w:r>
        <w:br w:type="page"/>
      </w:r>
    </w:p>
    <w:p>
      <w:pPr>
        <w:pStyle w:val="Normal"/>
        <w:widowControl w:val="false"/>
        <w:spacing w:lineRule="auto" w:line="240" w:before="0" w:after="0"/>
        <w:jc w:val="center"/>
        <w:rPr>
          <w:rFonts w:ascii="Times New Roman" w:hAnsi="Times New Roman" w:eastAsia="Times New Roman" w:cs="Times New Roman"/>
          <w:iCs/>
          <w:sz w:val="20"/>
          <w:szCs w:val="20"/>
          <w:lang w:eastAsia="ru-RU"/>
        </w:rPr>
      </w:pPr>
      <w:r>
        <w:rPr>
          <w:rFonts w:eastAsia="Times New Roman" w:cs="Times New Roman" w:ascii="Times New Roman" w:hAnsi="Times New Roman"/>
          <w:b/>
          <w:sz w:val="20"/>
          <w:szCs w:val="20"/>
          <w:lang w:eastAsia="ru-RU"/>
        </w:rPr>
        <w:t>НАИМЕНОВАНИЕ И СОДЕРЖАНИЕ РАЗДЕЛОВ ДОКУМЕНТАЦИИ (ИЗВЕЩЕНИЯ)</w:t>
      </w:r>
      <w:r>
        <w:rPr>
          <w:sz w:val="20"/>
          <w:szCs w:val="20"/>
        </w:rPr>
        <w:t xml:space="preserve"> </w:t>
      </w:r>
      <w:r>
        <w:rPr>
          <w:rFonts w:eastAsia="Times New Roman" w:cs="Times New Roman" w:ascii="Times New Roman" w:hAnsi="Times New Roman"/>
          <w:b/>
          <w:sz w:val="20"/>
          <w:szCs w:val="20"/>
          <w:lang w:eastAsia="ru-RU"/>
        </w:rPr>
        <w:t>О ЗАКУПКЕ В ЭЛЕКТРОННОЙ ФОРМЕ</w:t>
      </w:r>
    </w:p>
    <w:tbl>
      <w:tblPr>
        <w:tblW w:w="4950" w:type="pct"/>
        <w:jc w:val="left"/>
        <w:tblInd w:w="-5" w:type="dxa"/>
        <w:tblLayout w:type="fixed"/>
        <w:tblCellMar>
          <w:top w:w="0" w:type="dxa"/>
          <w:left w:w="108" w:type="dxa"/>
          <w:bottom w:w="0" w:type="dxa"/>
          <w:right w:w="108" w:type="dxa"/>
        </w:tblCellMar>
        <w:tblLook w:firstRow="1" w:noVBand="1" w:lastRow="0" w:firstColumn="1" w:lastColumn="0" w:noHBand="0" w:val="04a0"/>
      </w:tblPr>
      <w:tblGrid>
        <w:gridCol w:w="1046"/>
        <w:gridCol w:w="8719"/>
      </w:tblGrid>
      <w:tr>
        <w:trPr>
          <w:trHeight w:val="92"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
                <w:sz w:val="20"/>
                <w:szCs w:val="20"/>
                <w:lang w:eastAsia="ru-RU"/>
              </w:rPr>
              <w:t>Предмет договора</w:t>
            </w:r>
          </w:p>
        </w:tc>
      </w:tr>
      <w:tr>
        <w:trPr>
          <w:trHeight w:val="99"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Поставка вакуумного полуприцепа-цистерны для использования совместно с трактором МТЗ-82</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Описание предмета договора</w:t>
            </w:r>
          </w:p>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3</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Количество (объем) поставки товара, оказания услуг, выполнения работ</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В соответствии с описанием предмета договора (техническое задание – прилагается отдельным файлом)</w:t>
            </w:r>
          </w:p>
        </w:tc>
      </w:tr>
      <w:tr>
        <w:trPr>
          <w:trHeight w:val="183"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4</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Место, условия и сроки (периоды) поставки, оказания услуг, выполнения работ</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Место поставки товара:</w:t>
            </w:r>
            <w:r>
              <w:rPr>
                <w:rFonts w:eastAsia="Times New Roman" w:cs="Times New Roman" w:ascii="Times New Roman" w:hAnsi="Times New Roman"/>
                <w:bCs/>
                <w:sz w:val="20"/>
                <w:szCs w:val="20"/>
                <w:lang w:eastAsia="ru-RU"/>
              </w:rPr>
              <w:t xml:space="preserve"> Архангельская область, г. Северодвинск, Архангельское шоссе д. 29 корпус 4.</w:t>
            </w:r>
          </w:p>
          <w:p>
            <w:pPr>
              <w:pStyle w:val="Normal"/>
              <w:widowControl w:val="false"/>
              <w:spacing w:lineRule="auto" w:line="240" w:before="0" w:after="0"/>
              <w:ind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Срок поставки товара:</w:t>
            </w:r>
            <w:r>
              <w:rPr>
                <w:rFonts w:eastAsia="Times New Roman" w:cs="Times New Roman" w:ascii="Times New Roman" w:hAnsi="Times New Roman"/>
                <w:bCs/>
                <w:sz w:val="20"/>
                <w:szCs w:val="20"/>
                <w:lang w:eastAsia="ru-RU"/>
              </w:rPr>
              <w:t xml:space="preserve"> в течение 20 (двадцати) рабочих дней с даты заключения договора. Время доставки согласовывается с заказчиком.</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5</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jc w:val="both"/>
              <w:rPr>
                <w:rFonts w:ascii="Times New Roman" w:hAnsi="Times New Roman" w:eastAsia="Times New Roman" w:cs="Times New Roman"/>
                <w:b/>
                <w:sz w:val="20"/>
                <w:szCs w:val="20"/>
                <w:lang w:eastAsia="zh-CN"/>
              </w:rPr>
            </w:pPr>
            <w:r>
              <w:rPr>
                <w:rFonts w:eastAsia="Times New Roman" w:cs="Times New Roman" w:ascii="Times New Roman" w:hAnsi="Times New Roman"/>
                <w:b/>
                <w:sz w:val="20"/>
                <w:szCs w:val="20"/>
                <w:lang w:eastAsia="zh-CN"/>
              </w:rPr>
              <w:t>НМЦД</w:t>
            </w:r>
            <w:r>
              <w:rPr>
                <w:rFonts w:eastAsia="Times New Roman" w:cs="Times New Roman" w:ascii="Times New Roman" w:hAnsi="Times New Roman"/>
                <w:bCs/>
                <w:sz w:val="20"/>
                <w:szCs w:val="20"/>
                <w:lang w:eastAsia="zh-CN"/>
              </w:rPr>
              <w:t>: 861 666 (Восемьсот шестьдесят одна тысяча шестьсот шестьдесят шесть) рублей 67 копеек.</w:t>
            </w:r>
          </w:p>
        </w:tc>
      </w:tr>
      <w:tr>
        <w:trPr>
          <w:trHeight w:val="183"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6</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contextualSpacing/>
              <w:jc w:val="both"/>
              <w:rPr>
                <w:rFonts w:ascii="Times New Roman" w:hAnsi="Times New Roman" w:eastAsia="Calibri" w:cs="Times New Roman"/>
                <w:bCs/>
                <w:color w:val="000000"/>
                <w:sz w:val="20"/>
                <w:szCs w:val="20"/>
                <w:lang w:eastAsia="ru-RU"/>
              </w:rPr>
            </w:pPr>
            <w:r>
              <w:rPr>
                <w:rFonts w:eastAsia="Calibri" w:cs="Times New Roman" w:ascii="Times New Roman" w:hAnsi="Times New Roman"/>
                <w:bCs/>
                <w:color w:val="000000"/>
                <w:sz w:val="20"/>
                <w:szCs w:val="20"/>
                <w:lang w:eastAsia="ru-RU"/>
              </w:rPr>
              <w:t>Цена договора включает в себя все расходы и издержки Поставщика, связанные с исполнением Договора в том числе монтаж/демонтаж (если это предусмотрено техническим заданием),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pPr>
              <w:pStyle w:val="Normal"/>
              <w:widowControl w:val="false"/>
              <w:spacing w:lineRule="auto" w:line="240" w:before="0" w:after="0"/>
              <w:contextualSpacing/>
              <w:jc w:val="both"/>
              <w:rPr>
                <w:rFonts w:ascii="Times New Roman" w:hAnsi="Times New Roman" w:eastAsia="Times New Roman" w:cs="Times New Roman"/>
                <w:b/>
                <w:bCs/>
                <w:sz w:val="20"/>
                <w:szCs w:val="20"/>
                <w:lang w:eastAsia="ru-RU"/>
              </w:rPr>
            </w:pPr>
            <w:r>
              <w:rPr>
                <w:rStyle w:val="25"/>
                <w:rFonts w:eastAsia="Calibri" w:cs="Times New Roman" w:ascii="Times New Roman" w:hAnsi="Times New Roman"/>
                <w:color w:val="000000"/>
                <w:sz w:val="20"/>
                <w:szCs w:val="20"/>
                <w:lang w:eastAsia="ru-RU"/>
              </w:rPr>
              <w:t>Метод обоснования начальной (максимальной) цены договора: метод сопоставимых рыночных цен (анализ рынка).</w:t>
            </w:r>
          </w:p>
        </w:tc>
      </w:tr>
      <w:tr>
        <w:trPr>
          <w:trHeight w:val="183"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7</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Форма, сроки и порядок оплаты поставки, оказания услуг, выполнения работ</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Оплата по Договору производится в следующем порядке:</w:t>
            </w:r>
          </w:p>
          <w:p>
            <w:pPr>
              <w:pStyle w:val="ListParagraph"/>
              <w:widowControl w:val="false"/>
              <w:numPr>
                <w:ilvl w:val="0"/>
                <w:numId w:val="5"/>
              </w:numPr>
              <w:spacing w:lineRule="auto" w:line="240" w:before="0" w:after="0"/>
              <w:ind w:hanging="284" w:left="354"/>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оплата производится в рублях Российской Федерации;</w:t>
            </w:r>
          </w:p>
          <w:p>
            <w:pPr>
              <w:pStyle w:val="ListParagraph"/>
              <w:widowControl w:val="false"/>
              <w:numPr>
                <w:ilvl w:val="0"/>
                <w:numId w:val="5"/>
              </w:numPr>
              <w:spacing w:lineRule="auto" w:line="240" w:before="0" w:after="0"/>
              <w:ind w:hanging="284" w:left="354"/>
              <w:contextualSpacing/>
              <w:jc w:val="both"/>
              <w:rPr>
                <w:rFonts w:ascii="Times New Roman" w:hAnsi="Times New Roman" w:eastAsia="Times New Roman"/>
                <w:bCs/>
                <w:sz w:val="20"/>
                <w:szCs w:val="20"/>
                <w:lang w:eastAsia="ru-RU"/>
              </w:rPr>
            </w:pPr>
            <w:r>
              <w:rPr>
                <w:rFonts w:eastAsia="Times New Roman" w:ascii="Times New Roman" w:hAnsi="Times New Roman"/>
                <w:bCs/>
                <w:sz w:val="20"/>
                <w:szCs w:val="20"/>
                <w:lang w:eastAsia="ru-RU"/>
              </w:rPr>
              <w:t>заказчик перечисляет на счет Поставщика оплату, в течение 7 (семи) рабочих дней с даты подписания Заказчиком документов о приемке.</w:t>
            </w:r>
          </w:p>
        </w:tc>
      </w:tr>
      <w:tr>
        <w:trPr>
          <w:trHeight w:val="182"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8</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применяется</w:t>
            </w:r>
          </w:p>
          <w:p>
            <w:pPr>
              <w:pStyle w:val="Normal"/>
              <w:widowControl w:val="false"/>
              <w:spacing w:lineRule="auto" w:line="240" w:before="0" w:after="0"/>
              <w:ind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r>
      <w:tr>
        <w:trPr>
          <w:trHeight w:val="182"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9</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p>
            <w:pPr>
              <w:pStyle w:val="Normal"/>
              <w:widowControl w:val="false"/>
              <w:spacing w:lineRule="auto" w:line="240" w:before="0" w:after="0"/>
              <w:ind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r>
          </w:p>
        </w:tc>
      </w:tr>
      <w:tr>
        <w:trPr>
          <w:trHeight w:val="182"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10</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Порядок и сроки внесения изменений в извещение о закупке и (или) документацию о закупке, отмены закупки</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trPr>
          <w:trHeight w:val="182"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11</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trPr>
          <w:trHeight w:val="182"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12</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Возможность заказчика заключить договор с несколькими участниками</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предусмотрена</w:t>
            </w:r>
          </w:p>
        </w:tc>
      </w:tr>
      <w:tr>
        <w:trPr>
          <w:trHeight w:val="182"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13</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Срок подписания договора участником закупки, с которым заключается договор</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39"/>
              <w:widowControl w:val="false"/>
              <w:tabs>
                <w:tab w:val="left" w:pos="311" w:leader="none"/>
                <w:tab w:val="left" w:pos="1134" w:leader="none"/>
              </w:tabs>
              <w:spacing w:lineRule="auto" w:line="240"/>
              <w:ind w:hanging="0" w:left="0"/>
              <w:rPr>
                <w:sz w:val="24"/>
                <w:szCs w:val="24"/>
              </w:rPr>
            </w:pPr>
            <w:r>
              <w:rPr>
                <w:rFonts w:eastAsia="" w:cs="Times New Roman" w:ascii="Times New Roman" w:hAnsi="Times New Roman" w:eastAsiaTheme="minorEastAsia"/>
                <w:bCs/>
                <w:color w:val="000000"/>
                <w:sz w:val="20"/>
                <w:szCs w:val="20"/>
                <w:lang w:eastAsia="ru-RU"/>
              </w:rPr>
              <w:t xml:space="preserve">Договор заключается не ранее чем через десять дней и не позднее чем через двадцать дней с даты размещения в единой информационной системе протокола, составленного по итогам закупки. </w:t>
            </w:r>
            <w:r>
              <w:rPr>
                <w:rFonts w:eastAsia="Times New Roman" w:cs="Times New Roman" w:ascii="Times New Roman" w:hAnsi="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trPr>
          <w:trHeight w:val="182"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14</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Предоставление закупочной документации</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31"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trPr>
          <w:trHeight w:val="182"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15</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заявки на участие в закупке</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bCs/>
                <w:sz w:val="20"/>
                <w:szCs w:val="20"/>
                <w:lang w:eastAsia="ru-RU"/>
              </w:rPr>
              <w:t>Не установлено</w:t>
            </w:r>
          </w:p>
        </w:tc>
      </w:tr>
      <w:tr>
        <w:trPr>
          <w:trHeight w:val="182" w:hRule="atLeast"/>
        </w:trPr>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16</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исполнения договора</w:t>
            </w:r>
          </w:p>
        </w:tc>
      </w:tr>
      <w:tr>
        <w:trPr>
          <w:trHeight w:val="182" w:hRule="atLeast"/>
        </w:trPr>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contextualSpacing/>
              <w:jc w:val="both"/>
              <w:rPr>
                <w:rFonts w:ascii="Times New Roman" w:hAnsi="Times New Roman" w:eastAsia="Times New Roman" w:cs="Times New Roman"/>
                <w:b/>
                <w:i/>
                <w:i/>
                <w:iCs/>
                <w:sz w:val="20"/>
                <w:szCs w:val="20"/>
                <w:lang w:eastAsia="ru-RU"/>
              </w:rPr>
            </w:pPr>
            <w:r>
              <w:rPr>
                <w:rFonts w:eastAsia="Times New Roman" w:cs="Times New Roman" w:ascii="Times New Roman" w:hAnsi="Times New Roman"/>
                <w:b/>
                <w:i/>
                <w:iCs/>
                <w:sz w:val="20"/>
                <w:szCs w:val="20"/>
                <w:lang w:eastAsia="ru-RU"/>
              </w:rPr>
              <w:t>Обеспечение исполнения договора представляется в размере 5 % от начальной (максимальной) цены договора, что составляет 43 083 (Сорок три тысячи восемьдесят три) рубля 33 копейки.</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 xml:space="preserve"> </w:t>
            </w:r>
            <w:r>
              <w:rPr>
                <w:rFonts w:eastAsia="Times New Roman" w:cs="Times New Roman" w:ascii="Times New Roman" w:hAnsi="Times New Roman"/>
                <w:bCs/>
                <w:sz w:val="20"/>
                <w:szCs w:val="20"/>
                <w:lang w:eastAsia="ru-RU"/>
              </w:rPr>
              <w:t>1. Обеспечение исполнения договора может предоставляться участником закупки путем внесения денежных средств или предоставления банковской гарантии.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Денежные средства в качестве обеспечения исполнения договора вносятся участником закупки на счет заказчика, по следующим реквизитам:</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Р/счет 4070 2810 5042 6011 2402</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Архангельское отделение №8637 ПАО Сбербанк г. Архангельск</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к/счет 3010 1810 1000 0000 0601</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БИК 041117601</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ОКВЭД 68.32.1</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ОКПО 41407340</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ОГРН 1022900838003</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ОКТМО 11503000</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Банковская/независимая гарантия, предоставляемая в качестве обеспечения заявки, исполнения договора, гарантийных обязательств должна быть безотзывной и должна содержать:</w:t>
            </w:r>
          </w:p>
          <w:p>
            <w:pPr>
              <w:pStyle w:val="Normal"/>
              <w:widowControl w:val="false"/>
              <w:spacing w:lineRule="auto" w:line="240" w:before="0" w:after="0"/>
              <w:ind w:left="21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сумму банковской/независимой гарантии, подлежащую уплате гарантом Заказчику в случае ненадлежащего исполнения обязательств принципалом;</w:t>
            </w:r>
          </w:p>
          <w:p>
            <w:pPr>
              <w:pStyle w:val="Normal"/>
              <w:widowControl w:val="false"/>
              <w:spacing w:lineRule="auto" w:line="240" w:before="0" w:after="0"/>
              <w:ind w:left="21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перечень обязательств принципала, надлежащее исполнение которых обеспечивается банковской/независимой гарантией;</w:t>
            </w:r>
          </w:p>
          <w:p>
            <w:pPr>
              <w:pStyle w:val="Normal"/>
              <w:widowControl w:val="false"/>
              <w:spacing w:lineRule="auto" w:line="240" w:before="0" w:after="0"/>
              <w:ind w:left="21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указание на обязанность гаранта уплатить Заказчику неустойку в размере одной десятой процента суммы, подлежащей уплате, за каждый день просрочки;</w:t>
            </w:r>
          </w:p>
          <w:p>
            <w:pPr>
              <w:pStyle w:val="Normal"/>
              <w:widowControl w:val="false"/>
              <w:spacing w:lineRule="auto" w:line="240" w:before="0" w:after="0"/>
              <w:ind w:left="21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условие, согласно которому обязательства гаранта по банковской/независимой гарантии считаются исполненными с момента поступления денежных средств на счет Заказчика;</w:t>
            </w:r>
          </w:p>
          <w:p>
            <w:pPr>
              <w:pStyle w:val="Normal"/>
              <w:widowControl w:val="false"/>
              <w:spacing w:lineRule="auto" w:line="240" w:before="0" w:after="0"/>
              <w:ind w:left="21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 условие о сроке действия банковской/независимой гарантии (срок действия банковской/независимой гарантии, предоставленной в качестве обеспечения заявки, должен составлять не менее чем два месяца с даты окончания срока подачи заявок);</w:t>
            </w:r>
          </w:p>
          <w:p>
            <w:pPr>
              <w:pStyle w:val="Normal"/>
              <w:widowControl w:val="false"/>
              <w:spacing w:lineRule="auto" w:line="240" w:before="0" w:after="0"/>
              <w:ind w:left="21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5.1) условие о сроке действия банковской/независимой гарантии (срок действия банковской/независимой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банковской/независимой гарантии должен превышать срок поставки товара не менее чем на один месяц);</w:t>
            </w:r>
          </w:p>
          <w:p>
            <w:pPr>
              <w:pStyle w:val="Normal"/>
              <w:widowControl w:val="false"/>
              <w:spacing w:lineRule="auto" w:line="240" w:before="0" w:after="0"/>
              <w:ind w:left="21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6) отлагательное условие о том, что договор предоставления банковской/независимой гарантии заключается по обязательствам участника закупки, которые возникнут из договора при его заключении;</w:t>
            </w:r>
          </w:p>
          <w:p>
            <w:pPr>
              <w:pStyle w:val="Normal"/>
              <w:widowControl w:val="false"/>
              <w:spacing w:lineRule="auto" w:line="240" w:before="0" w:after="0"/>
              <w:ind w:left="21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7) условие о праве Заказчика в случае уклонения или отказа участника закупки заключить договор, представлять на бумажном носителе или в форме электронного документа требование об уплате денежной суммы по банковской/независимой гарантии, предоставленной в качестве обеспечения заявки, в размере обеспечения заявки, установленном в извещении об осуществлении конкурентной закупки, документации о конкурентной закупке;</w:t>
            </w:r>
          </w:p>
          <w:p>
            <w:pPr>
              <w:pStyle w:val="Normal"/>
              <w:widowControl w:val="false"/>
              <w:spacing w:lineRule="auto" w:line="240" w:before="0" w:after="0"/>
              <w:ind w:left="21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8) условие о праве Заказчика по передаче права требования по банковской/независимой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Денежные средства, внесенные участником в качестве обеспечения исполнения договора, возвращаются такому участнику после исполнения договора в течение десяти рабочих дней со дня направления Заказчику письменного (или в форме электронного документа, подписанного ЭП) обращения о возврате денежных средств на основании подписанных последнего акта приемки товаров, акта выполненных работ, оказанных услуг (иных документов, подтверждающих приемку товара, работы, услуги).</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Возврат банковской гарантии Заказчиком предоставившему ее лицу или гаранту не осуществляется, взыскание по ней не производится.</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 В ходе исполнения договора, исполнение обязательств которого превышает три четверти стоимости договора, Заказчик и поставщик вправе по соглашению сторон уменьшить размер обеспечения исполнения обязательств пропорционально выполненным обязательствам.</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6. Заказчиком может быть предъявлено требование о взыскании по банковской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pPr>
              <w:pStyle w:val="Normal"/>
              <w:widowControl w:val="false"/>
              <w:spacing w:lineRule="auto" w:line="240" w:before="0" w:after="0"/>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7.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документации.</w:t>
            </w:r>
          </w:p>
        </w:tc>
      </w:tr>
      <w:tr>
        <w:trPr>
          <w:trHeight w:val="350" w:hRule="atLeast"/>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17</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обеспечению гарантийных обязательств</w:t>
            </w:r>
          </w:p>
        </w:tc>
      </w:tr>
      <w:tr>
        <w:trPr>
          <w:trHeight w:val="182"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contextualSpacing/>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установлено</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18</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trPr>
          <w:trHeight w:val="775"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41"/>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Единые (обязательные) требования к участникам закупки:</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участник закупки - юридическое лицо не находится в процессе ликвидации;</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10) отсутствие между участником закупки и заказчиком конфликта интересов;</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11) участник закупки не является офшорной компанией;</w:t>
            </w:r>
          </w:p>
          <w:p>
            <w:pPr>
              <w:pStyle w:val="Normal"/>
              <w:widowControl w:val="false"/>
              <w:spacing w:lineRule="auto" w:line="240" w:before="0" w:after="0"/>
              <w:ind w:left="-41"/>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bookmarkStart w:id="1" w:name="_Hlk221193960"/>
            <w:bookmarkEnd w:id="1"/>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19</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34"/>
              <w:contextualSpacing/>
              <w:jc w:val="both"/>
              <w:rPr>
                <w:rFonts w:ascii="Times New Roman" w:hAnsi="Times New Roman" w:eastAsia="Times New Roman" w:cs="Times New Roman"/>
                <w:b/>
                <w:sz w:val="20"/>
                <w:szCs w:val="20"/>
                <w:lang w:eastAsia="ru-RU"/>
              </w:rPr>
            </w:pPr>
            <w:r>
              <w:rPr>
                <w:rFonts w:eastAsia="Times New Roman" w:ascii="Times New Roman" w:hAnsi="Times New Roman"/>
                <w:sz w:val="20"/>
                <w:szCs w:val="20"/>
                <w:lang w:eastAsia="ru-RU"/>
              </w:rPr>
              <w:t>Не установлено</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20</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highlight w:val="green"/>
                <w:lang w:eastAsia="ru-RU"/>
              </w:rPr>
            </w:pPr>
            <w:r>
              <w:rPr>
                <w:rFonts w:eastAsia="Times New Roman" w:cs="Times New Roman" w:ascii="Times New Roman" w:hAnsi="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Не устанавливаются</w:t>
            </w:r>
          </w:p>
        </w:tc>
      </w:tr>
      <w:tr>
        <w:trPr/>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21</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 xml:space="preserve">Требования к содержанию, форме, оформлению и составу заявки на участие в </w:t>
            </w:r>
            <w:bookmarkStart w:id="2" w:name="OLE_LINK2"/>
            <w:r>
              <w:rPr>
                <w:rFonts w:eastAsia="Times New Roman" w:cs="Times New Roman" w:ascii="Times New Roman" w:hAnsi="Times New Roman"/>
                <w:b/>
                <w:sz w:val="20"/>
                <w:szCs w:val="20"/>
                <w:lang w:eastAsia="ru-RU"/>
              </w:rPr>
              <w:t xml:space="preserve">закупке </w:t>
            </w:r>
            <w:bookmarkEnd w:id="2"/>
            <w:r>
              <w:rPr>
                <w:rFonts w:eastAsia="Times New Roman" w:cs="Times New Roman" w:ascii="Times New Roman" w:hAnsi="Times New Roman"/>
                <w:b/>
                <w:sz w:val="20"/>
                <w:szCs w:val="20"/>
                <w:lang w:eastAsia="ru-RU"/>
              </w:rPr>
              <w:t>в электронной форме</w:t>
            </w:r>
            <w:r>
              <w:rPr>
                <w:rStyle w:val="FootnoteReference"/>
                <w:rFonts w:eastAsia="Times New Roman" w:cs="Times New Roman" w:ascii="Times New Roman" w:hAnsi="Times New Roman"/>
                <w:b/>
                <w:sz w:val="20"/>
                <w:szCs w:val="20"/>
                <w:lang w:eastAsia="ru-RU"/>
              </w:rPr>
              <w:footnoteReference w:id="2"/>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21.1</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Требования к содержанию и составу ПЕРВОЙ части заявки на участие в закупке в электронной форме</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eastAsia="Times New Roman" w:cs="Times New Roman"/>
                <w:sz w:val="20"/>
                <w:szCs w:val="20"/>
                <w:lang w:eastAsia="ru-RU"/>
              </w:rPr>
            </w:pPr>
            <w:r>
              <w:rPr>
                <w:rFonts w:eastAsia="Times New Roman" w:cs="Times New Roman" w:ascii="Times New Roman" w:hAnsi="Times New Roman"/>
                <w:b/>
                <w:sz w:val="20"/>
                <w:szCs w:val="20"/>
                <w:lang w:eastAsia="ru-RU"/>
              </w:rPr>
              <w:t>Первая часть заявки на участие в электронном аукционе должна содержать следующую информацию:</w:t>
            </w:r>
          </w:p>
          <w:p>
            <w:pPr>
              <w:pStyle w:val="Normal"/>
              <w:widowControl w:val="false"/>
              <w:spacing w:lineRule="auto" w:line="240" w:before="0" w:after="0"/>
              <w:ind w:left="-41"/>
              <w:jc w:val="both"/>
              <w:rPr>
                <w:rFonts w:ascii="Times New Roman" w:hAnsi="Times New Roman" w:eastAsia="Times New Roman" w:cs="Times New Roman"/>
                <w:sz w:val="20"/>
                <w:szCs w:val="20"/>
                <w:lang w:val="de-DE" w:eastAsia="ru-RU"/>
              </w:rPr>
            </w:pPr>
            <w:r>
              <w:rPr>
                <w:rFonts w:eastAsia="Times New Roman" w:cs="Times New Roman" w:ascii="Times New Roman" w:hAnsi="Times New Roman"/>
                <w:sz w:val="20"/>
                <w:szCs w:val="20"/>
                <w:lang w:val="de-DE" w:eastAsia="ru-RU"/>
              </w:rPr>
              <w:t>а)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(или) такой участник предлагает для поставки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w:t>
            </w:r>
          </w:p>
          <w:p>
            <w:pPr>
              <w:pStyle w:val="Normal"/>
              <w:widowControl w:val="false"/>
              <w:spacing w:lineRule="auto" w:line="240" w:before="0" w:after="0"/>
              <w:ind w:left="-41"/>
              <w:jc w:val="both"/>
              <w:rPr>
                <w:rFonts w:ascii="Times New Roman" w:hAnsi="Times New Roman" w:eastAsia="Times New Roman" w:cs="Times New Roman"/>
                <w:sz w:val="20"/>
                <w:szCs w:val="20"/>
                <w:lang w:val="de-DE" w:eastAsia="ru-RU"/>
              </w:rPr>
            </w:pPr>
            <w:r>
              <w:rPr>
                <w:rFonts w:eastAsia="Times New Roman" w:cs="Times New Roman" w:ascii="Times New Roman" w:hAnsi="Times New Roman"/>
                <w:sz w:val="20"/>
                <w:szCs w:val="20"/>
                <w:lang w:val="de-DE" w:eastAsia="ru-RU"/>
              </w:rPr>
              <w:t>б)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21.2</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Cs/>
                <w:sz w:val="20"/>
                <w:szCs w:val="20"/>
                <w:highlight w:val="green"/>
                <w:lang w:eastAsia="ru-RU"/>
              </w:rPr>
            </w:pPr>
            <w:r>
              <w:rPr>
                <w:rFonts w:eastAsia="Times New Roman" w:cs="Times New Roman" w:ascii="Times New Roman" w:hAnsi="Times New Roman"/>
                <w:b/>
                <w:sz w:val="20"/>
                <w:szCs w:val="20"/>
                <w:lang w:eastAsia="ru-RU"/>
              </w:rPr>
              <w:t>Требования к содержанию и составу ВТОРОЙ части заявки на участие в закупке в электронной форме</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eastAsia="Times New Roman"/>
                <w:b/>
                <w:sz w:val="20"/>
                <w:szCs w:val="20"/>
                <w:lang w:eastAsia="ru-RU"/>
              </w:rPr>
            </w:pPr>
            <w:r>
              <w:rPr>
                <w:rFonts w:eastAsia="Times New Roman" w:ascii="Times New Roman" w:hAnsi="Times New Roman"/>
                <w:b/>
                <w:sz w:val="20"/>
                <w:szCs w:val="20"/>
                <w:lang w:eastAsia="ru-RU"/>
              </w:rPr>
              <w:t>Вторая часть заявки на участие в аукционе должна включать в себя следующие документы и сведения:</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б) согласие участника закупки на обработку персональных данных (для физического лица);</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д) копии учредительных документов участника закупки (для юридического лица);</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ж) документы, подтверждающие соответствие участника закупки требованиям к участникам закупки в соответствии с пунктом 1 раздела 18 настоящей документации, или копии таких документов;</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з) декларацию о соответствии участника закупки требованиям, установленным в соответствии пунктами 2-12 раздела 18 настоящей документации;</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к)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л)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м) эскиз, рисунок, чертеж, фотографию, иное изображение, образец, пробу товара, закупка которого осуществляется (при наличии).</w:t>
            </w:r>
          </w:p>
          <w:p>
            <w:pPr>
              <w:pStyle w:val="Normal"/>
              <w:widowControl w:val="false"/>
              <w:spacing w:lineRule="auto" w:line="240" w:before="0" w:after="0"/>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н) дополнительные документы и сведения по усмотрению участника;</w:t>
            </w:r>
          </w:p>
          <w:p>
            <w:pPr>
              <w:pStyle w:val="ListParagraph"/>
              <w:widowControl w:val="false"/>
              <w:spacing w:lineRule="auto" w:line="240" w:before="0" w:after="0"/>
              <w:ind w:left="-41"/>
              <w:contextualSpacing/>
              <w:jc w:val="both"/>
              <w:rPr>
                <w:rFonts w:ascii="Times New Roman" w:hAnsi="Times New Roman" w:eastAsia="Times New Roman"/>
                <w:sz w:val="20"/>
                <w:szCs w:val="20"/>
                <w:lang w:eastAsia="ru-RU"/>
              </w:rPr>
            </w:pPr>
            <w:r>
              <w:rPr>
                <w:rFonts w:eastAsia="Times New Roman" w:ascii="Times New Roman" w:hAnsi="Times New Roman"/>
                <w:sz w:val="20"/>
                <w:szCs w:val="20"/>
                <w:lang w:eastAsia="ru-RU"/>
              </w:rPr>
              <w:t>о) иные документы, подтверждающие соответствие участника закупки и (или) товара, работы, услуги.</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22</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Информация и сведения, подтверждающее страну происхождения товара</w:t>
            </w:r>
          </w:p>
          <w:p>
            <w:pPr>
              <w:pStyle w:val="Normal"/>
              <w:widowControl w:val="false"/>
              <w:spacing w:lineRule="auto" w:line="240" w:before="0" w:after="0"/>
              <w:ind w:firstLine="5" w:left="34"/>
              <w:contextualSpacing/>
              <w:jc w:val="center"/>
              <w:rPr>
                <w:rFonts w:ascii="Times New Roman" w:hAnsi="Times New Roman" w:eastAsia="Times New Roman" w:cs="Times New Roman"/>
                <w:b/>
                <w:sz w:val="20"/>
                <w:szCs w:val="20"/>
                <w:highlight w:val="green"/>
                <w:lang w:eastAsia="ru-RU"/>
              </w:rPr>
            </w:pPr>
            <w:r>
              <w:rPr>
                <w:rFonts w:eastAsia="Times New Roman" w:cs="Times New Roman" w:ascii="Times New Roman" w:hAnsi="Times New Roman"/>
                <w:b/>
                <w:sz w:val="20"/>
                <w:szCs w:val="20"/>
                <w:lang w:eastAsia="ru-RU"/>
              </w:rPr>
              <w:t>(отражаются во ВТОРОЙ части заявки на участие в закупке):</w:t>
            </w:r>
          </w:p>
        </w:tc>
      </w:tr>
      <w:tr>
        <w:trPr>
          <w:trHeight w:val="411"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200"/>
              <w:jc w:val="both"/>
              <w:rPr>
                <w:rFonts w:ascii="Times New Roman" w:hAnsi="Times New Roman" w:eastAsia="SimSun" w:cs="Times New Roman"/>
                <w:b/>
                <w:bCs/>
                <w:sz w:val="20"/>
                <w:szCs w:val="20"/>
              </w:rPr>
            </w:pPr>
            <w:r>
              <w:rPr>
                <w:rFonts w:eastAsia="SimSun" w:cs="Times New Roman" w:ascii="Times New Roman" w:hAnsi="Times New Roman"/>
                <w:b/>
                <w:bCs/>
                <w:sz w:val="20"/>
                <w:szCs w:val="20"/>
              </w:rPr>
              <w:t>для «ЗАПРЕТА»:</w:t>
            </w:r>
          </w:p>
          <w:p>
            <w:pPr>
              <w:pStyle w:val="Normal"/>
              <w:spacing w:lineRule="auto" w:line="240" w:before="0" w:after="200"/>
              <w:jc w:val="both"/>
              <w:rPr>
                <w:rFonts w:ascii="Times New Roman" w:hAnsi="Times New Roman" w:eastAsia="SimSun" w:cs="Times New Roman"/>
                <w:sz w:val="20"/>
                <w:szCs w:val="20"/>
              </w:rPr>
            </w:pPr>
            <w:r>
              <w:rPr>
                <w:rFonts w:eastAsia="SimSun" w:cs="Times New Roman" w:ascii="Times New Roman" w:hAnsi="Times New Roman"/>
                <w:sz w:val="20"/>
                <w:szCs w:val="20"/>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pPr>
              <w:pStyle w:val="Normal"/>
              <w:spacing w:lineRule="auto" w:line="240" w:before="0" w:after="200"/>
              <w:jc w:val="both"/>
              <w:rPr>
                <w:rFonts w:ascii="Times New Roman" w:hAnsi="Times New Roman" w:eastAsia="SimSun" w:cs="Times New Roman"/>
                <w:sz w:val="20"/>
                <w:szCs w:val="20"/>
              </w:rPr>
            </w:pPr>
            <w:r>
              <w:rPr>
                <w:rFonts w:eastAsia="SimSun" w:cs="Times New Roman" w:ascii="Times New Roman" w:hAnsi="Times New Roman"/>
                <w:sz w:val="20"/>
                <w:szCs w:val="20"/>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pPr>
              <w:pStyle w:val="Normal"/>
              <w:spacing w:lineRule="auto" w:line="240" w:before="0" w:after="200"/>
              <w:jc w:val="both"/>
              <w:rPr>
                <w:rFonts w:ascii="Times New Roman" w:hAnsi="Times New Roman" w:eastAsia="SimSun" w:cs="Times New Roman"/>
                <w:sz w:val="20"/>
                <w:szCs w:val="20"/>
              </w:rPr>
            </w:pPr>
            <w:r>
              <w:rPr>
                <w:rFonts w:eastAsia="SimSun" w:cs="Times New Roman" w:ascii="Times New Roman" w:hAnsi="Times New Roman"/>
                <w:sz w:val="20"/>
                <w:szCs w:val="20"/>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pPr>
              <w:pStyle w:val="Normal"/>
              <w:spacing w:lineRule="auto" w:line="240" w:before="0" w:after="200"/>
              <w:jc w:val="both"/>
              <w:rPr>
                <w:rFonts w:ascii="Times New Roman" w:hAnsi="Times New Roman" w:eastAsia="SimSun" w:cs="Times New Roman"/>
                <w:sz w:val="20"/>
                <w:szCs w:val="20"/>
              </w:rPr>
            </w:pPr>
            <w:r>
              <w:rPr>
                <w:rFonts w:eastAsia="SimSun" w:cs="Times New Roman" w:ascii="Times New Roman" w:hAnsi="Times New Roman"/>
                <w:sz w:val="20"/>
                <w:szCs w:val="20"/>
              </w:rPr>
              <w:t>ИЛИ</w:t>
            </w:r>
          </w:p>
          <w:p>
            <w:pPr>
              <w:pStyle w:val="Normal"/>
              <w:spacing w:lineRule="auto" w:line="240" w:before="0" w:after="200"/>
              <w:jc w:val="both"/>
              <w:rPr>
                <w:rFonts w:ascii="Times New Roman" w:hAnsi="Times New Roman" w:eastAsia="SimSun" w:cs="Times New Roman"/>
                <w:sz w:val="20"/>
                <w:szCs w:val="20"/>
              </w:rPr>
            </w:pPr>
            <w:r>
              <w:rPr>
                <w:rFonts w:eastAsia="SimSun" w:cs="Times New Roman" w:ascii="Times New Roman" w:hAnsi="Times New Roman"/>
                <w:sz w:val="20"/>
                <w:szCs w:val="20"/>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spacing w:lineRule="auto" w:line="240" w:before="0" w:after="200"/>
              <w:jc w:val="both"/>
              <w:rPr>
                <w:rFonts w:ascii="Times New Roman" w:hAnsi="Times New Roman" w:eastAsia="SimSun" w:cs="Times New Roman"/>
                <w:sz w:val="20"/>
                <w:szCs w:val="20"/>
              </w:rPr>
            </w:pPr>
            <w:r>
              <w:rPr>
                <w:rFonts w:eastAsia="SimSun" w:cs="Times New Roman" w:ascii="Times New Roman" w:hAnsi="Times New Roman"/>
                <w:sz w:val="20"/>
                <w:szCs w:val="20"/>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pPr>
              <w:pStyle w:val="Normal"/>
              <w:spacing w:lineRule="auto" w:line="240" w:before="0" w:after="200"/>
              <w:jc w:val="both"/>
              <w:rPr>
                <w:rFonts w:ascii="Times New Roman" w:hAnsi="Times New Roman" w:eastAsia="SimSun" w:cs="Times New Roman"/>
                <w:sz w:val="20"/>
                <w:szCs w:val="20"/>
              </w:rPr>
            </w:pPr>
            <w:r>
              <w:rPr>
                <w:rFonts w:eastAsia="SimSun" w:cs="Times New Roman" w:ascii="Times New Roman" w:hAnsi="Times New Roman"/>
                <w:sz w:val="20"/>
                <w:szCs w:val="20"/>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pPr>
              <w:pStyle w:val="Normal"/>
              <w:spacing w:lineRule="auto" w:line="240" w:before="0" w:after="200"/>
              <w:jc w:val="both"/>
              <w:rPr>
                <w:rFonts w:ascii="Times New Roman" w:hAnsi="Times New Roman" w:eastAsia="SimSun" w:cs="Times New Roman"/>
                <w:sz w:val="20"/>
                <w:szCs w:val="20"/>
              </w:rPr>
            </w:pPr>
            <w:r>
              <w:rPr>
                <w:rFonts w:eastAsia="SimSun" w:cs="Times New Roman" w:ascii="Times New Roman" w:hAnsi="Times New Roman"/>
                <w:sz w:val="20"/>
                <w:szCs w:val="20"/>
              </w:rPr>
              <w:t>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pPr>
              <w:pStyle w:val="Normal"/>
              <w:spacing w:lineRule="auto" w:line="240" w:before="0" w:after="200"/>
              <w:jc w:val="both"/>
              <w:rPr>
                <w:rFonts w:ascii="Times New Roman" w:hAnsi="Times New Roman" w:eastAsia="SimSun" w:cs="Times New Roman"/>
                <w:i/>
                <w:i/>
                <w:iCs/>
                <w:sz w:val="20"/>
                <w:szCs w:val="20"/>
              </w:rPr>
            </w:pPr>
            <w:r>
              <w:rPr>
                <w:rFonts w:eastAsia="SimSun" w:cs="Times New Roman" w:ascii="Times New Roman" w:hAnsi="Times New Roman"/>
                <w:i/>
                <w:iCs/>
                <w:sz w:val="20"/>
                <w:szCs w:val="20"/>
              </w:rPr>
              <w:t>Иные документы для данного вида товара согласно Постановлению Правительства Российской Федерации от 23 декабря 2024 г. N 1875</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23</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Порядок проведения аукциона</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«шаг аукциона» составляет от 0,5 процента до 5 процентов начальной (максимальной) цены договора;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pPr>
              <w:pStyle w:val="Normal"/>
              <w:widowControl w:val="false"/>
              <w:spacing w:lineRule="auto" w:line="240" w:before="0" w:after="0"/>
              <w:ind w:firstLine="487" w:left="34"/>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pPr>
              <w:pStyle w:val="Normal"/>
              <w:widowControl w:val="false"/>
              <w:spacing w:lineRule="auto" w:line="240" w:before="0" w:after="0"/>
              <w:ind w:firstLine="487" w:left="34"/>
              <w:contextualSpacing/>
              <w:jc w:val="both"/>
              <w:rPr>
                <w:rFonts w:ascii="Times New Roman" w:hAnsi="Times New Roman" w:eastAsia="Times New Roman" w:cs="Times New Roman"/>
                <w:b/>
                <w:sz w:val="20"/>
                <w:szCs w:val="20"/>
                <w:lang w:eastAsia="ru-RU"/>
              </w:rPr>
            </w:pPr>
            <w:r>
              <w:rPr>
                <w:rFonts w:eastAsia="Times New Roman" w:cs="Times New Roman" w:ascii="Times New Roman" w:hAnsi="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24</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Антидемпинговые меры</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bCs/>
                <w:sz w:val="20"/>
                <w:szCs w:val="20"/>
                <w:lang w:eastAsia="ru-RU"/>
              </w:rPr>
              <w:t>В случае, если участником закупки, с которым заключается договор, предложено снижение НМЦ на 25% (двадцать пять процентов) и более, договор с таким участником заключается только после предоставления им обеспечения исполнения договора в размере, превышающем в полтора раза размер обеспечения исполнения договора, установленный в извещении, документации о закупке, за исключением закупок финансовых услуг или информации, подтверждающей добросовестность такого участника на дату подачи заявки. К информации, подтверждающей добросовестность участника закупки, относится информация, содержащаяся в реестре контрактов, договоров заключенных заказчиками по результату конкурентных закупок, и подтверждающая исполнение таким участником в течение одного года до даты подачи заявки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конкурентных закупках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25</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31" w:left="34"/>
              <w:contextualSpacing/>
              <w:jc w:val="center"/>
              <w:rPr>
                <w:rFonts w:ascii="Times New Roman" w:hAnsi="Times New Roman" w:eastAsia="Times New Roman" w:cs="Times New Roman"/>
                <w:sz w:val="20"/>
                <w:szCs w:val="20"/>
                <w:u w:val="single"/>
                <w:lang w:eastAsia="ru-RU"/>
              </w:rPr>
            </w:pPr>
            <w:r>
              <w:rPr>
                <w:rFonts w:eastAsia="Times New Roman" w:cs="Times New Roman" w:ascii="Times New Roman" w:hAnsi="Times New Roman"/>
                <w:b/>
                <w:bCs/>
                <w:sz w:val="20"/>
                <w:szCs w:val="20"/>
                <w:lang w:eastAsia="ru-RU"/>
              </w:rPr>
              <w:t>Порядок, место, срок подачи заявок на участие в закупке</w:t>
            </w:r>
          </w:p>
        </w:tc>
      </w:tr>
      <w:tr>
        <w:trPr>
          <w:trHeight w:val="843" w:hRule="atLeast"/>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Порядок подачи заявки на участие в закупке в электронной форме: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w:t>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w:t>
              <w:tab/>
              <w:t>участник закупки в электронной форме подготавливает заявку в соответствии с требованиями и условиями, указанными в документации о конкурентной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w:t>
              <w:tab/>
              <w:t>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 заявку;</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w:t>
              <w:tab/>
              <w:t>заявка подготавливается и подается посредством программно-аппаратных средств ЭП согласно регламенту работы ЭП;</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w:t>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pPr>
              <w:pStyle w:val="Normal"/>
              <w:widowControl w:val="false"/>
              <w:spacing w:lineRule="auto" w:line="240" w:before="0" w:after="0"/>
              <w:ind w:firstLine="487" w:left="34"/>
              <w:contextualSpacing/>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sz w:val="20"/>
                <w:szCs w:val="20"/>
                <w:lang w:eastAsia="ru-RU"/>
              </w:rPr>
              <w:t>6)</w:t>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26</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firstLine="487" w:left="34"/>
              <w:contextualSpacing/>
              <w:jc w:val="center"/>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eastAsia="ru-RU"/>
              </w:rPr>
              <w:t>Условия допуска к участию и отстранения от участия в закупке:</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При осуществлении закупки Заказчик отказывает в допуске к участию в процедурах закупок в случаях:</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 непредставления обязательных документов либо наличия в таких документах недостоверных сведений;</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 несоответствия участника процедуры закупки требованиям, установленным документацией о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 несоответствия заявки на участие в закупке требованиям документации о закупке,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6) 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 либо предлагаемая таким участником цена закупаемых лекарственных препаратов превышает их предельную отпускную цену и от снижения предлагаемой цены при заключении договора участник закупки отказывается.</w:t>
            </w:r>
          </w:p>
        </w:tc>
      </w:tr>
      <w:tr>
        <w:trPr/>
        <w:tc>
          <w:tcPr>
            <w:tcW w:w="10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27</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Признание закупки несостоявшейся</w:t>
            </w:r>
          </w:p>
        </w:tc>
      </w:tr>
      <w:tr>
        <w:trPr/>
        <w:tc>
          <w:tcPr>
            <w:tcW w:w="10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Причины признания конкурентной закупки несостоявшейся:</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а) конкурентная закупка признана несостоявшейся в связи с тем, что не подано ни одной заявки на участие в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б) конкурентная закупка признана несостоявшейся в связи с тем, что по результатам ее проведения все заявки на участие в закупке отклонены;</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в) конкурентная закупка признана несостоявшейся в связи с тем, что на участие в закупке подана только одна заявка;</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г) 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pPr>
              <w:pStyle w:val="Normal"/>
              <w:widowControl w:val="false"/>
              <w:spacing w:lineRule="auto" w:line="240" w:before="0" w:after="0"/>
              <w:ind w:firstLine="487"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pPr>
              <w:pStyle w:val="Normal"/>
              <w:widowControl w:val="false"/>
              <w:spacing w:lineRule="auto" w:line="240" w:before="0" w:after="0"/>
              <w:ind w:firstLine="462" w:left="34"/>
              <w:contextualSpacing/>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Закупка признается несостоявшейся иных случаях, предусмотренных Положением о закупке Заказчика.</w:t>
            </w:r>
          </w:p>
        </w:tc>
      </w:tr>
      <w:tr>
        <w:trPr>
          <w:trHeight w:val="196" w:hRule="atLeast"/>
        </w:trPr>
        <w:tc>
          <w:tcPr>
            <w:tcW w:w="1046" w:type="dxa"/>
            <w:vMerge w:val="restart"/>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28</w:t>
            </w:r>
          </w:p>
        </w:tc>
        <w:tc>
          <w:tcPr>
            <w:tcW w:w="8719" w:type="dxa"/>
            <w:tcBorders>
              <w:top w:val="single" w:sz="4" w:space="0" w:color="000000"/>
              <w:left w:val="single" w:sz="4" w:space="0" w:color="000000"/>
              <w:bottom w:val="single" w:sz="4" w:space="0" w:color="000000"/>
              <w:right w:val="single" w:sz="4" w:space="0" w:color="000000"/>
            </w:tcBorders>
            <w:shd w:color="auto" w:fill="D9E2F3" w:themeFill="accent1" w:themeFillTint="33" w:val="clear"/>
            <w:vAlign w:val="center"/>
          </w:tcPr>
          <w:p>
            <w:pPr>
              <w:pStyle w:val="Normal"/>
              <w:widowControl w:val="false"/>
              <w:spacing w:lineRule="auto" w:line="240" w:before="0" w:after="0"/>
              <w:ind w:left="2"/>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t>Отдельными файлами прилагаются:</w:t>
            </w:r>
          </w:p>
        </w:tc>
      </w:tr>
      <w:tr>
        <w:trPr>
          <w:trHeight w:val="706" w:hRule="atLeast"/>
        </w:trPr>
        <w:tc>
          <w:tcPr>
            <w:tcW w:w="1046" w:type="dxa"/>
            <w:vMerge w:val="continue"/>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108" w:right="-97"/>
              <w:contextualSpacing/>
              <w:jc w:val="center"/>
              <w:rPr>
                <w:rFonts w:ascii="Times New Roman" w:hAnsi="Times New Roman" w:eastAsia="Times New Roman" w:cs="Times New Roman"/>
                <w:b/>
                <w:sz w:val="20"/>
                <w:szCs w:val="20"/>
                <w:lang w:eastAsia="ru-RU"/>
              </w:rPr>
            </w:pPr>
            <w:r>
              <w:rPr>
                <w:rFonts w:eastAsia="Times New Roman" w:cs="Times New Roman" w:ascii="Times New Roman" w:hAnsi="Times New Roman"/>
                <w:b/>
                <w:sz w:val="20"/>
                <w:szCs w:val="20"/>
                <w:lang w:eastAsia="ru-RU"/>
              </w:rPr>
            </w:r>
          </w:p>
        </w:tc>
        <w:tc>
          <w:tcPr>
            <w:tcW w:w="871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1. Описание предмета закупки (Техническое задание - Приложение № 2);</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2. Проект договора (Приложение № 3);</w:t>
            </w:r>
          </w:p>
          <w:p>
            <w:pPr>
              <w:pStyle w:val="Normal"/>
              <w:widowControl w:val="false"/>
              <w:spacing w:lineRule="auto" w:line="240" w:before="0" w:after="0"/>
              <w:ind w:left="2"/>
              <w:contextualSpacing/>
              <w:jc w:val="both"/>
              <w:rPr>
                <w:rFonts w:ascii="Times New Roman" w:hAnsi="Times New Roman" w:eastAsia="Times New Roman" w:cs="Times New Roman"/>
                <w:bCs/>
                <w:sz w:val="20"/>
                <w:szCs w:val="20"/>
                <w:lang w:eastAsia="ru-RU"/>
              </w:rPr>
            </w:pPr>
            <w:r>
              <w:rPr>
                <w:rFonts w:eastAsia="Times New Roman" w:cs="Times New Roman" w:ascii="Times New Roman" w:hAnsi="Times New Roman"/>
                <w:bCs/>
                <w:sz w:val="20"/>
                <w:szCs w:val="20"/>
                <w:lang w:eastAsia="ru-RU"/>
              </w:rPr>
              <w:t>3. Обоснование НМЦД (Приложение № 1).</w:t>
            </w:r>
          </w:p>
        </w:tc>
      </w:tr>
    </w:tbl>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r>
      <w:bookmarkStart w:id="3" w:name="_Hlk94873296"/>
      <w:bookmarkStart w:id="4" w:name="_Hlk94873296"/>
      <w:bookmarkEnd w:id="4"/>
    </w:p>
    <w:p>
      <w:pPr>
        <w:pStyle w:val="Normal"/>
        <w:widowControl w:val="false"/>
        <w:spacing w:lineRule="auto" w:line="240" w:before="0" w:after="0"/>
        <w:rPr>
          <w:rFonts w:ascii="Times New Roman" w:hAnsi="Times New Roman" w:cs="Times New Roman"/>
        </w:rPr>
      </w:pPr>
      <w:r>
        <w:rPr>
          <w:rFonts w:cs="Times New Roman" w:ascii="Times New Roman" w:hAnsi="Times New Roman"/>
        </w:rPr>
      </w:r>
      <w:r>
        <w:br w:type="page"/>
      </w:r>
    </w:p>
    <w:p>
      <w:pPr>
        <w:pStyle w:val="Normal"/>
        <w:keepNext w:val="true"/>
        <w:keepLines/>
        <w:numPr>
          <w:ilvl w:val="0"/>
          <w:numId w:val="0"/>
        </w:numPr>
        <w:spacing w:lineRule="auto" w:line="240" w:before="0" w:after="0"/>
        <w:ind w:hanging="0" w:left="1134"/>
        <w:jc w:val="center"/>
        <w:outlineLvl w:val="1"/>
        <w:rPr>
          <w:rFonts w:ascii="Times New Roman" w:hAnsi="Times New Roman" w:eastAsia="Times New Roman" w:cs="Times New Roman"/>
          <w:b/>
          <w:lang w:eastAsia="ru-RU"/>
        </w:rPr>
      </w:pPr>
      <w:bookmarkStart w:id="5" w:name="_Ref414276712"/>
      <w:bookmarkStart w:id="6" w:name="_Ref414291069"/>
      <w:bookmarkStart w:id="7" w:name="_Toc415874697"/>
      <w:bookmarkStart w:id="8" w:name="_Ref314161369"/>
      <w:bookmarkStart w:id="9" w:name="_Toc536454773"/>
      <w:r>
        <w:rPr>
          <w:rFonts w:eastAsia="Times New Roman" w:cs="Times New Roman" w:ascii="Times New Roman" w:hAnsi="Times New Roman"/>
          <w:b/>
          <w:lang w:eastAsia="ru-RU"/>
        </w:rPr>
        <w:t>ОБРАЗЦЫ ФОРМ ДОКУМЕНТОВ, ВКЛЮЧАЕМЫХ В ЗАЯВКУ</w:t>
      </w:r>
      <w:bookmarkEnd w:id="5"/>
      <w:bookmarkEnd w:id="6"/>
      <w:bookmarkEnd w:id="7"/>
      <w:bookmarkEnd w:id="8"/>
      <w:bookmarkEnd w:id="9"/>
    </w:p>
    <w:p>
      <w:pPr>
        <w:pStyle w:val="Normal"/>
        <w:spacing w:lineRule="auto" w:line="240" w:before="0" w:after="0"/>
        <w:ind w:firstLine="567"/>
        <w:jc w:val="both"/>
        <w:rPr>
          <w:rFonts w:ascii="Times New Roman" w:hAnsi="Times New Roman" w:eastAsia="Times New Roman" w:cs="Times New Roman"/>
          <w:i/>
          <w:i/>
          <w:shd w:fill="FFFF99" w:val="clear"/>
          <w:lang w:eastAsia="ru-RU"/>
        </w:rPr>
      </w:pPr>
      <w:r>
        <w:rPr>
          <w:rFonts w:eastAsia="Times New Roman" w:cs="Times New Roman" w:ascii="Times New Roman" w:hAnsi="Times New Roman"/>
          <w:i/>
          <w:shd w:fill="FFFF99" w:val="clear"/>
          <w:lang w:eastAsia="ru-RU"/>
        </w:rPr>
      </w:r>
    </w:p>
    <w:p>
      <w:pPr>
        <w:pStyle w:val="Normal"/>
        <w:tabs>
          <w:tab w:val="clear" w:pos="708"/>
          <w:tab w:val="left" w:pos="9355" w:leader="none"/>
        </w:tabs>
        <w:spacing w:lineRule="auto" w:line="240" w:before="12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ВНИМАНИЮ УЧАСТНИКОВ ЗАКУПКИ!</w:t>
      </w:r>
    </w:p>
    <w:p>
      <w:pPr>
        <w:pStyle w:val="Normal"/>
        <w:tabs>
          <w:tab w:val="clear" w:pos="708"/>
          <w:tab w:val="left" w:pos="9355" w:leader="none"/>
        </w:tabs>
        <w:spacing w:lineRule="auto" w:line="240" w:before="120" w:after="0"/>
        <w:jc w:val="center"/>
        <w:rPr>
          <w:rFonts w:ascii="Times New Roman" w:hAnsi="Times New Roman" w:eastAsia="Times New Roman" w:cs="Times New Roman"/>
          <w:bCs/>
          <w:lang w:eastAsia="ru-RU"/>
        </w:rPr>
      </w:pPr>
      <w:r>
        <w:rPr>
          <w:rFonts w:eastAsia="Times New Roman" w:cs="Times New Roman" w:ascii="Times New Roman" w:hAnsi="Times New Roman"/>
          <w:bCs/>
          <w:lang w:eastAsia="ru-RU"/>
        </w:rPr>
      </w:r>
    </w:p>
    <w:p>
      <w:pPr>
        <w:pStyle w:val="Normal"/>
        <w:spacing w:lineRule="auto" w:line="240" w:before="0" w:after="0"/>
        <w:ind w:firstLine="567"/>
        <w:jc w:val="both"/>
        <w:rPr>
          <w:rFonts w:ascii="Times New Roman" w:hAnsi="Times New Roman" w:eastAsia="Times New Roman" w:cs="Times New Roman"/>
          <w:i/>
          <w:i/>
          <w:shd w:fill="FFFF99" w:val="clear"/>
          <w:lang w:eastAsia="ru-RU"/>
        </w:rPr>
      </w:pPr>
      <w:r>
        <w:rPr>
          <w:rFonts w:eastAsia="Times New Roman" w:cs="Times New Roman" w:ascii="Times New Roman" w:hAnsi="Times New Roman"/>
          <w:bCs/>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pPr>
        <w:pStyle w:val="Normal"/>
        <w:tabs>
          <w:tab w:val="clear" w:pos="708"/>
          <w:tab w:val="left" w:pos="9355" w:leader="none"/>
        </w:tabs>
        <w:spacing w:lineRule="auto" w:line="240" w:before="12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Образцы форм документов, включаемых в первую часть заявки</w:t>
      </w:r>
    </w:p>
    <w:p>
      <w:pPr>
        <w:pStyle w:val="Normal"/>
        <w:tabs>
          <w:tab w:val="clear" w:pos="708"/>
          <w:tab w:val="left" w:pos="9355" w:leader="none"/>
        </w:tabs>
        <w:spacing w:lineRule="auto" w:line="240" w:before="12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r>
    </w:p>
    <w:p>
      <w:pPr>
        <w:pStyle w:val="Normal"/>
        <w:spacing w:lineRule="auto" w:line="240" w:before="0" w:after="0"/>
        <w:ind w:firstLine="567"/>
        <w:jc w:val="center"/>
        <w:rPr>
          <w:rFonts w:ascii="Times New Roman" w:hAnsi="Times New Roman" w:eastAsia="Times New Roman" w:cs="Times New Roman"/>
          <w:b/>
          <w:shd w:fill="FFFF99" w:val="clear"/>
          <w:lang w:eastAsia="ru-RU"/>
        </w:rPr>
      </w:pPr>
      <w:r>
        <w:rPr>
          <w:rFonts w:eastAsia="Times New Roman" w:cs="Times New Roman" w:ascii="Times New Roman" w:hAnsi="Times New Roman"/>
          <w:b/>
          <w:shd w:fill="FFFF99" w:val="clear"/>
          <w:lang w:eastAsia="ru-RU"/>
        </w:rPr>
        <w:t>В первой части заявки на участие в аукционе в электронной форме не допускается указание сведений об участнике аукциона (организационно-правовую форму, адрес, печати, подписи, и пр.), а также сведений о ценовом предложении!</w:t>
      </w:r>
    </w:p>
    <w:p>
      <w:pPr>
        <w:pStyle w:val="Normal"/>
        <w:spacing w:lineRule="auto" w:line="240" w:before="0" w:after="0"/>
        <w:ind w:firstLine="567"/>
        <w:jc w:val="center"/>
        <w:rPr>
          <w:rFonts w:ascii="Times New Roman" w:hAnsi="Times New Roman" w:eastAsia="Times New Roman" w:cs="Times New Roman"/>
          <w:b/>
          <w:shd w:fill="FFFF99" w:val="clear"/>
          <w:lang w:eastAsia="ru-RU"/>
        </w:rPr>
      </w:pPr>
      <w:r>
        <w:rPr>
          <w:rFonts w:eastAsia="Times New Roman" w:cs="Times New Roman" w:ascii="Times New Roman" w:hAnsi="Times New Roman"/>
          <w:b/>
          <w:shd w:fill="FFFF99" w:val="clear"/>
          <w:lang w:eastAsia="ru-RU"/>
        </w:rPr>
      </w:r>
    </w:p>
    <w:p>
      <w:pPr>
        <w:pStyle w:val="Normal"/>
        <w:spacing w:lineRule="auto" w:line="240" w:before="0" w:after="0"/>
        <w:ind w:firstLine="567"/>
        <w:jc w:val="center"/>
        <w:rPr>
          <w:rFonts w:ascii="Times New Roman" w:hAnsi="Times New Roman" w:eastAsia="Times New Roman" w:cs="Times New Roman"/>
          <w:b/>
          <w:shd w:fill="FFFF99" w:val="clear"/>
          <w:lang w:eastAsia="ru-RU"/>
        </w:rPr>
      </w:pPr>
      <w:r>
        <w:rPr>
          <w:rFonts w:eastAsia="Times New Roman" w:cs="Times New Roman" w:ascii="Times New Roman" w:hAnsi="Times New Roman"/>
          <w:b/>
          <w:shd w:fill="FFFF99" w:val="clear"/>
          <w:lang w:eastAsia="ru-RU"/>
        </w:rPr>
      </w:r>
    </w:p>
    <w:p>
      <w:pPr>
        <w:pStyle w:val="Normal"/>
        <w:spacing w:lineRule="auto" w:line="240" w:before="0" w:after="0"/>
        <w:ind w:firstLine="567"/>
        <w:jc w:val="center"/>
        <w:rPr>
          <w:rFonts w:ascii="Times New Roman" w:hAnsi="Times New Roman" w:eastAsia="Times New Roman" w:cs="Times New Roman"/>
          <w:b/>
          <w:shd w:fill="FFFF99" w:val="clear"/>
          <w:lang w:eastAsia="ru-RU"/>
        </w:rPr>
      </w:pPr>
      <w:r>
        <w:rPr>
          <w:rFonts w:eastAsia="Times New Roman" w:cs="Times New Roman" w:ascii="Times New Roman" w:hAnsi="Times New Roman"/>
          <w:b/>
          <w:iCs/>
          <w:lang w:eastAsia="ru-RU"/>
        </w:rPr>
        <w:t>ПЕРВАЯ ЧАСТЬ ЗАЯВКИ</w:t>
      </w:r>
    </w:p>
    <w:p>
      <w:pPr>
        <w:pStyle w:val="Normal"/>
        <w:numPr>
          <w:ilvl w:val="0"/>
          <w:numId w:val="0"/>
        </w:numPr>
        <w:spacing w:lineRule="auto" w:line="240" w:before="120" w:after="0"/>
        <w:ind w:hanging="0" w:left="0"/>
        <w:jc w:val="right"/>
        <w:outlineLvl w:val="3"/>
        <w:rPr>
          <w:rFonts w:ascii="Times New Roman" w:hAnsi="Times New Roman" w:eastAsia="Times New Roman" w:cs="Times New Roman"/>
          <w:lang w:eastAsia="ru-RU"/>
        </w:rPr>
      </w:pPr>
      <w:bookmarkStart w:id="10" w:name="_Toc311975354"/>
      <w:r>
        <w:rPr>
          <w:rFonts w:eastAsia="Times New Roman" w:cs="Times New Roman" w:ascii="Times New Roman" w:hAnsi="Times New Roman"/>
          <w:lang w:eastAsia="ru-RU"/>
        </w:rPr>
        <w:t xml:space="preserve">Форма 1 </w:t>
      </w:r>
      <w:bookmarkEnd w:id="10"/>
      <w:r>
        <w:rPr>
          <w:rFonts w:eastAsia="Times New Roman" w:cs="Times New Roman" w:ascii="Times New Roman" w:hAnsi="Times New Roman"/>
          <w:lang w:eastAsia="ru-RU"/>
        </w:rPr>
        <w:t>первой части Заявки</w:t>
      </w:r>
    </w:p>
    <w:p>
      <w:pPr>
        <w:pStyle w:val="Normal"/>
        <w:tabs>
          <w:tab w:val="clear" w:pos="708"/>
          <w:tab w:val="left" w:pos="9355" w:leader="none"/>
        </w:tabs>
        <w:spacing w:lineRule="auto" w:line="240" w:before="0" w:after="0"/>
        <w:ind w:right="-1"/>
        <w:jc w:val="right"/>
        <w:rPr>
          <w:rFonts w:ascii="Times New Roman" w:hAnsi="Times New Roman" w:eastAsia="Times New Roman" w:cs="Times New Roman"/>
          <w:lang w:eastAsia="ru-RU"/>
        </w:rPr>
      </w:pPr>
      <w:r>
        <w:rPr>
          <w:rFonts w:eastAsia="Times New Roman" w:cs="Times New Roman" w:ascii="Times New Roman" w:hAnsi="Times New Roman"/>
          <w:lang w:eastAsia="ru-RU"/>
        </w:rPr>
        <w:t>«_____»___________ 2026 г.</w:t>
      </w:r>
    </w:p>
    <w:p>
      <w:pPr>
        <w:pStyle w:val="Normal"/>
        <w:tabs>
          <w:tab w:val="clear" w:pos="708"/>
          <w:tab w:val="left" w:pos="9355" w:leader="none"/>
        </w:tabs>
        <w:spacing w:lineRule="auto" w:line="240" w:before="0" w:after="0"/>
        <w:ind w:right="-1"/>
        <w:jc w:val="right"/>
        <w:rPr>
          <w:rFonts w:ascii="Times New Roman" w:hAnsi="Times New Roman" w:eastAsia="Times New Roman" w:cs="Times New Roman"/>
          <w:lang w:eastAsia="ru-RU"/>
        </w:rPr>
      </w:pPr>
      <w:r>
        <w:rPr>
          <w:rFonts w:eastAsia="Times New Roman" w:cs="Times New Roman" w:ascii="Times New Roman" w:hAnsi="Times New Roman"/>
          <w:lang w:eastAsia="ru-RU"/>
        </w:rPr>
        <w:t>№</w:t>
      </w:r>
      <w:r>
        <w:rPr>
          <w:rFonts w:eastAsia="Times New Roman" w:cs="Times New Roman" w:ascii="Times New Roman" w:hAnsi="Times New Roman"/>
          <w:lang w:eastAsia="ru-RU"/>
        </w:rPr>
        <w:t>__________</w:t>
      </w:r>
    </w:p>
    <w:p>
      <w:pPr>
        <w:pStyle w:val="Normal"/>
        <w:tabs>
          <w:tab w:val="clear" w:pos="708"/>
          <w:tab w:val="left" w:pos="9355" w:leader="none"/>
        </w:tabs>
        <w:spacing w:lineRule="auto" w:line="240" w:before="0" w:after="0"/>
        <w:ind w:right="-1"/>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ind w:left="-540"/>
        <w:jc w:val="center"/>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t xml:space="preserve">ЗАЯВКА НА УЧАСТИЕ В АУКЦИОНЕ В ЭЛЕКТРОННОЙ ФОРМЕ </w:t>
      </w:r>
    </w:p>
    <w:p>
      <w:pPr>
        <w:pStyle w:val="Normal"/>
        <w:spacing w:lineRule="auto" w:line="240" w:before="0" w:after="0"/>
        <w:ind w:left="-540"/>
        <w:jc w:val="center"/>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spacing w:lineRule="auto" w:line="240" w:before="0" w:after="0"/>
        <w:ind w:left="36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t xml:space="preserve">             </w:t>
      </w:r>
      <w:r>
        <w:rPr>
          <w:rFonts w:eastAsia="Times New Roman" w:cs="Times New Roman" w:ascii="Times New Roman" w:hAnsi="Times New Roman"/>
          <w:b/>
          <w:color w:val="000000"/>
          <w:lang w:eastAsia="ru-RU"/>
        </w:rPr>
        <w:t>Кому</w:t>
      </w:r>
      <w:r>
        <w:rPr>
          <w:rFonts w:eastAsia="Times New Roman" w:cs="Times New Roman" w:ascii="Times New Roman" w:hAnsi="Times New Roman"/>
          <w:color w:val="000000"/>
          <w:lang w:eastAsia="ru-RU"/>
        </w:rPr>
        <w:t>:</w:t>
      </w:r>
      <w:r>
        <w:rPr>
          <w:rFonts w:eastAsia="Times New Roman" w:cs="Times New Roman" w:ascii="Times New Roman" w:hAnsi="Times New Roman"/>
          <w:b/>
          <w:color w:val="000000"/>
          <w:lang w:eastAsia="ru-RU"/>
        </w:rPr>
        <w:t xml:space="preserve">                                                                             </w:t>
      </w:r>
    </w:p>
    <w:p>
      <w:pPr>
        <w:pStyle w:val="Normal"/>
        <w:spacing w:lineRule="auto" w:line="240" w:before="0" w:after="0"/>
        <w:ind w:left="360"/>
        <w:rPr>
          <w:rFonts w:ascii="Times New Roman" w:hAnsi="Times New Roman" w:eastAsia="Times New Roman" w:cs="Times New Roman"/>
          <w:b/>
          <w:color w:val="000000"/>
          <w:lang w:eastAsia="ru-RU"/>
        </w:rPr>
      </w:pPr>
      <w:r>
        <w:rPr>
          <w:rFonts w:eastAsia="Times New Roman" w:cs="Times New Roman" w:ascii="Times New Roman" w:hAnsi="Times New Roman"/>
          <w:b/>
          <w:color w:val="000000"/>
          <w:lang w:eastAsia="ru-RU"/>
        </w:rPr>
      </w:r>
    </w:p>
    <w:p>
      <w:pPr>
        <w:pStyle w:val="Normal"/>
        <w:spacing w:lineRule="auto" w:line="276" w:before="120" w:after="200"/>
        <w:ind w:firstLine="567"/>
        <w:jc w:val="both"/>
        <w:rPr>
          <w:rFonts w:ascii="Times New Roman" w:hAnsi="Times New Roman" w:eastAsia="Times New Roman" w:cs="Times New Roman"/>
          <w:iCs/>
        </w:rPr>
      </w:pPr>
      <w:r>
        <w:rPr>
          <w:rFonts w:eastAsia="Times New Roman" w:cs="Times New Roman" w:ascii="Times New Roman" w:hAnsi="Times New Roman"/>
          <w:iCs/>
        </w:rPr>
        <w:t xml:space="preserve">Изучив извещение и документацию о закупке </w:t>
      </w:r>
      <w:r>
        <w:rPr>
          <w:rFonts w:eastAsia="Times New Roman" w:cs="Times New Roman" w:ascii="Times New Roman" w:hAnsi="Times New Roman"/>
        </w:rPr>
        <w:t>(включая все изменения и разъяснения к ней)</w:t>
      </w:r>
      <w:r>
        <w:rPr>
          <w:rFonts w:eastAsia="Times New Roman" w:cs="Times New Roman" w:ascii="Times New Roman" w:hAnsi="Times New Roman"/>
          <w:iCs/>
        </w:rPr>
        <w:t>, размещенные _________[</w:t>
      </w:r>
      <w:r>
        <w:rPr>
          <w:rFonts w:eastAsia="Times New Roman" w:cs="Times New Roman" w:ascii="Times New Roman" w:hAnsi="Times New Roman"/>
          <w:bCs/>
          <w:iCs/>
          <w:shd w:fill="D9D9D9" w:val="clear"/>
        </w:rPr>
        <w:t>указывается дата официального размещения извещения, а также его номер</w:t>
      </w:r>
      <w:r>
        <w:rPr>
          <w:rFonts w:eastAsia="Times New Roman" w:cs="Times New Roman" w:ascii="Times New Roman" w:hAnsi="Times New Roman"/>
          <w:iCs/>
        </w:rPr>
        <w:t>], и </w:t>
      </w:r>
      <w:r>
        <w:rPr>
          <w:rFonts w:eastAsia="Times New Roman" w:cs="Times New Roman" w:ascii="Times New Roman" w:hAnsi="Times New Roman"/>
        </w:rPr>
        <w:t xml:space="preserve">безоговорочно </w:t>
      </w:r>
      <w:r>
        <w:rPr>
          <w:rFonts w:eastAsia="Times New Roman" w:cs="Times New Roman" w:ascii="Times New Roman" w:hAnsi="Times New Roman"/>
          <w:iC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pPr>
        <w:pStyle w:val="Normal"/>
        <w:spacing w:lineRule="auto" w:line="240" w:before="120" w:after="0"/>
        <w:ind w:firstLine="567"/>
        <w:jc w:val="both"/>
        <w:rPr>
          <w:rFonts w:ascii="Times New Roman" w:hAnsi="Times New Roman" w:eastAsia="Times New Roman" w:cs="Times New Roman"/>
          <w:iCs/>
        </w:rPr>
      </w:pPr>
      <w:r>
        <w:rPr>
          <w:rFonts w:eastAsia="Times New Roman" w:cs="Times New Roman" w:ascii="Times New Roman" w:hAnsi="Times New Roman"/>
          <w:iC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pPr>
        <w:pStyle w:val="Normal"/>
        <w:spacing w:lineRule="auto" w:line="240" w:before="120" w:after="0"/>
        <w:ind w:firstLine="567"/>
        <w:jc w:val="both"/>
        <w:rPr>
          <w:rFonts w:ascii="Times New Roman" w:hAnsi="Times New Roman" w:eastAsia="Times New Roman" w:cs="Times New Roman"/>
        </w:rPr>
      </w:pPr>
      <w:r>
        <w:rPr>
          <w:rFonts w:eastAsia="Times New Roman" w:cs="Times New Roman" w:ascii="Times New Roman" w:hAnsi="Times New Roman"/>
          <w:iCs/>
        </w:rPr>
        <w:t xml:space="preserve">В случае признания нас победителем закупки, а также в случае принятия заказчиком решения о заключении с нами договора как </w:t>
      </w:r>
      <w:r>
        <w:rPr>
          <w:rFonts w:eastAsia="Times New Roman" w:cs="Times New Roman" w:ascii="Times New Roman" w:hAnsi="Times New Roman"/>
        </w:rPr>
        <w:t xml:space="preserve">с единственным участником конкурентной закупки </w:t>
      </w:r>
      <w:r>
        <w:rPr>
          <w:rFonts w:eastAsia="Times New Roman" w:cs="Times New Roman" w:ascii="Times New Roman" w:hAnsi="Times New Roman"/>
          <w:iC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pPr>
        <w:pStyle w:val="Normal"/>
        <w:spacing w:lineRule="auto" w:line="240" w:before="120" w:after="0"/>
        <w:ind w:firstLine="567"/>
        <w:jc w:val="both"/>
        <w:rPr>
          <w:rFonts w:ascii="Times New Roman" w:hAnsi="Times New Roman" w:eastAsia="Times New Roman" w:cs="Times New Roman"/>
        </w:rPr>
      </w:pPr>
      <w:r>
        <w:rPr>
          <w:rFonts w:eastAsia="Times New Roman" w:cs="Times New Roman" w:ascii="Times New Roman" w:hAnsi="Times New Roman"/>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Style w:val="FootnoteReference"/>
          <w:rFonts w:eastAsia="Times New Roman" w:cs="Times New Roman" w:ascii="Times New Roman" w:hAnsi="Times New Roman"/>
        </w:rPr>
        <w:footnoteReference w:id="3"/>
      </w:r>
      <w:r>
        <w:br w:type="page"/>
      </w:r>
    </w:p>
    <w:p>
      <w:pPr>
        <w:pStyle w:val="Normal"/>
        <w:spacing w:lineRule="auto" w:line="240" w:before="0" w:after="0"/>
        <w:jc w:val="right"/>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Приложение </w:t>
      </w:r>
      <w:r>
        <w:rPr>
          <w:rFonts w:eastAsia="Times New Roman" w:cs="Times New Roman" w:ascii="Times New Roman" w:hAnsi="Times New Roman"/>
          <w:lang w:eastAsia="ru-RU"/>
        </w:rPr>
        <w:fldChar w:fldCharType="begin"/>
      </w:r>
      <w:r>
        <w:rPr>
          <w:rFonts w:eastAsia="Times New Roman" w:cs="Times New Roman" w:ascii="Times New Roman" w:hAnsi="Times New Roman"/>
          <w:lang w:eastAsia="ru-RU"/>
        </w:rPr>
        <w:instrText xml:space="preserve"> SEQ Приложение \* ARABIC </w:instrText>
      </w:r>
      <w:r>
        <w:rPr>
          <w:rFonts w:eastAsia="Times New Roman" w:cs="Times New Roman" w:ascii="Times New Roman" w:hAnsi="Times New Roman"/>
          <w:lang w:eastAsia="ru-RU"/>
        </w:rPr>
        <w:fldChar w:fldCharType="separate"/>
      </w:r>
      <w:r>
        <w:rPr>
          <w:rFonts w:eastAsia="Times New Roman" w:cs="Times New Roman" w:ascii="Times New Roman" w:hAnsi="Times New Roman"/>
          <w:lang w:eastAsia="ru-RU"/>
        </w:rPr>
        <w:t>1</w:t>
      </w:r>
      <w:r>
        <w:rPr>
          <w:rFonts w:eastAsia="Times New Roman" w:cs="Times New Roman" w:ascii="Times New Roman" w:hAnsi="Times New Roman"/>
          <w:lang w:eastAsia="ru-RU"/>
        </w:rPr>
        <w:fldChar w:fldCharType="end"/>
      </w:r>
      <w:r>
        <w:rPr>
          <w:rFonts w:eastAsia="Times New Roman" w:cs="Times New Roman" w:ascii="Times New Roman" w:hAnsi="Times New Roman"/>
          <w:lang w:eastAsia="ru-RU"/>
        </w:rPr>
        <w:t xml:space="preserve"> к Форме первой части Заявки</w:t>
      </w:r>
      <w:r>
        <w:rPr>
          <w:rFonts w:eastAsia="Times New Roman" w:cs="Times New Roman" w:ascii="Times New Roman" w:hAnsi="Times New Roman"/>
          <w:lang w:eastAsia="ru-RU"/>
        </w:rPr>
        <w:br w:type="textWrapping" w:clear="all"/>
      </w:r>
      <w:r>
        <w:rPr>
          <w:rFonts w:eastAsia="Times New Roman" w:cs="Times New Roman" w:ascii="Times New Roman" w:hAnsi="Times New Roman"/>
          <w:lang w:eastAsia="ru-RU"/>
        </w:rPr>
        <w:t>от «____»_____________ 2026 г. №__________</w:t>
      </w:r>
    </w:p>
    <w:p>
      <w:pPr>
        <w:pStyle w:val="Normal"/>
        <w:spacing w:lineRule="auto" w:line="240" w:before="480" w:after="240"/>
        <w:jc w:val="right"/>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ВНИМАНИЮ УЧАСТНИКОВ ЗАКУПКИ: ДОКУМЕНТ РЕКОМЕНДУЕТСЯ ВКЛЮЧАТЬ В ПЕРВУЮ ЧАСТЬ ЗАЯВКИ!</w:t>
      </w:r>
    </w:p>
    <w:p>
      <w:pPr>
        <w:pStyle w:val="Normal"/>
        <w:spacing w:lineRule="auto" w:line="240" w:before="480" w:after="240"/>
        <w:jc w:val="center"/>
        <w:rPr>
          <w:rFonts w:ascii="Times New Roman" w:hAnsi="Times New Roman" w:eastAsia="Times New Roman" w:cs="Times New Roman"/>
          <w:b/>
          <w:iCs/>
          <w:lang w:eastAsia="ru-RU"/>
        </w:rPr>
      </w:pPr>
      <w:r>
        <w:rPr>
          <w:rFonts w:eastAsia="Times New Roman" w:cs="Times New Roman" w:ascii="Times New Roman" w:hAnsi="Times New Roman"/>
          <w:b/>
          <w:iCs/>
          <w:lang w:eastAsia="ru-RU"/>
        </w:rPr>
        <w:t>ТЕХНИЧЕСКОЕ ПРЕДЛОЖЕНИЕ</w:t>
      </w:r>
    </w:p>
    <w:p>
      <w:pPr>
        <w:pStyle w:val="Normal"/>
        <w:spacing w:lineRule="auto" w:line="240" w:before="12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ind w:firstLine="360"/>
        <w:jc w:val="both"/>
        <w:rPr>
          <w:rFonts w:ascii="Times New Roman" w:hAnsi="Times New Roman" w:eastAsia="Times New Roman" w:cs="Times New Roman"/>
          <w:lang w:eastAsia="ru-RU"/>
        </w:rPr>
      </w:pPr>
      <w:r>
        <w:rPr>
          <w:rFonts w:eastAsia="Times New Roman" w:cs="Times New Roman" w:ascii="Times New Roman" w:hAnsi="Times New Roman"/>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ОБ АУКЦИОНЕ В ЭЛЕКТРОННОЙ ФОРМЕ»</w:t>
      </w:r>
    </w:p>
    <w:p>
      <w:pPr>
        <w:pStyle w:val="Normal"/>
        <w:spacing w:lineRule="auto" w:line="240" w:before="0" w:after="0"/>
        <w:ind w:firstLine="851"/>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24"/>
        <w:gridCol w:w="1825"/>
        <w:gridCol w:w="4119"/>
        <w:gridCol w:w="700"/>
        <w:gridCol w:w="985"/>
        <w:gridCol w:w="1711"/>
      </w:tblGrid>
      <w:tr>
        <w:trPr>
          <w:trHeight w:val="240" w:hRule="atLeast"/>
        </w:trPr>
        <w:tc>
          <w:tcPr>
            <w:tcW w:w="524"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t>№</w:t>
            </w:r>
          </w:p>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t>пп.</w:t>
            </w:r>
          </w:p>
        </w:tc>
        <w:tc>
          <w:tcPr>
            <w:tcW w:w="1825"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t>Наименование товаров (работ, услуг)</w:t>
            </w:r>
          </w:p>
        </w:tc>
        <w:tc>
          <w:tcPr>
            <w:tcW w:w="4119" w:type="dxa"/>
            <w:tcBorders>
              <w:top w:val="single" w:sz="4" w:space="0" w:color="000000"/>
              <w:left w:val="single" w:sz="4" w:space="0" w:color="000000"/>
              <w:bottom w:val="single" w:sz="4" w:space="0" w:color="000000"/>
            </w:tcBorders>
          </w:tcPr>
          <w:p>
            <w:pPr>
              <w:pStyle w:val="Normal"/>
              <w:widowControl w:val="false"/>
              <w:spacing w:lineRule="auto" w:line="240" w:before="0" w:after="0"/>
              <w:ind w:right="-92"/>
              <w:jc w:val="center"/>
              <w:rPr>
                <w:rFonts w:ascii="Times New Roman" w:hAnsi="Times New Roman" w:eastAsia="Times New Roman" w:cs="Times New Roman"/>
                <w:lang w:eastAsia="ru-RU"/>
              </w:rPr>
            </w:pPr>
            <w:r>
              <w:rPr>
                <w:rFonts w:eastAsia="Times New Roman" w:cs="Times New Roman" w:ascii="Times New Roman" w:hAnsi="Times New Roman"/>
                <w:lang w:eastAsia="ru-RU"/>
              </w:rPr>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right="-92"/>
              <w:jc w:val="center"/>
              <w:rPr>
                <w:rFonts w:ascii="Times New Roman" w:hAnsi="Times New Roman" w:eastAsia="Times New Roman" w:cs="Times New Roman"/>
                <w:lang w:eastAsia="ru-RU"/>
              </w:rPr>
            </w:pPr>
            <w:r>
              <w:rPr>
                <w:rFonts w:eastAsia="Times New Roman" w:cs="Times New Roman" w:ascii="Times New Roman" w:hAnsi="Times New Roman"/>
                <w:lang w:eastAsia="ru-RU"/>
              </w:rPr>
              <w:t>Ед. изм.</w:t>
            </w:r>
          </w:p>
        </w:tc>
        <w:tc>
          <w:tcPr>
            <w:tcW w:w="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right="-92"/>
              <w:jc w:val="center"/>
              <w:rPr>
                <w:rFonts w:ascii="Times New Roman" w:hAnsi="Times New Roman" w:eastAsia="Times New Roman" w:cs="Times New Roman"/>
                <w:lang w:eastAsia="ru-RU"/>
              </w:rPr>
            </w:pPr>
            <w:r>
              <w:rPr>
                <w:rFonts w:eastAsia="Times New Roman" w:cs="Times New Roman" w:ascii="Times New Roman" w:hAnsi="Times New Roman"/>
                <w:lang w:eastAsia="ru-RU"/>
              </w:rPr>
              <w:t>Кол-во</w:t>
            </w:r>
          </w:p>
        </w:tc>
        <w:tc>
          <w:tcPr>
            <w:tcW w:w="1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right="-92"/>
              <w:jc w:val="center"/>
              <w:rPr>
                <w:rFonts w:ascii="Times New Roman" w:hAnsi="Times New Roman" w:eastAsia="Times New Roman" w:cs="Times New Roman"/>
                <w:lang w:eastAsia="ru-RU"/>
              </w:rPr>
            </w:pPr>
            <w:r>
              <w:rPr>
                <w:rFonts w:eastAsia="Times New Roman" w:cs="Times New Roman" w:ascii="Times New Roman" w:hAnsi="Times New Roman"/>
                <w:lang w:eastAsia="ru-RU"/>
              </w:rPr>
              <w:t>Наименование страны происхождения товара</w:t>
            </w:r>
          </w:p>
        </w:tc>
      </w:tr>
      <w:tr>
        <w:trPr>
          <w:trHeight w:val="240" w:hRule="atLeast"/>
        </w:trPr>
        <w:tc>
          <w:tcPr>
            <w:tcW w:w="524"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t>1.</w:t>
            </w:r>
          </w:p>
        </w:tc>
        <w:tc>
          <w:tcPr>
            <w:tcW w:w="1825"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ind w:firstLine="33"/>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4119" w:type="dxa"/>
            <w:tcBorders>
              <w:top w:val="single" w:sz="4" w:space="0" w:color="000000"/>
              <w:left w:val="single" w:sz="4" w:space="0" w:color="000000"/>
              <w:bottom w:val="single" w:sz="4" w:space="0" w:color="000000"/>
            </w:tcBorders>
          </w:tcPr>
          <w:p>
            <w:pPr>
              <w:pStyle w:val="Normal"/>
              <w:spacing w:lineRule="auto" w:line="240" w:before="0" w:after="0"/>
              <w:jc w:val="center"/>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r>
          </w:p>
        </w:tc>
        <w:tc>
          <w:tcPr>
            <w:tcW w:w="98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r>
          </w:p>
        </w:tc>
        <w:tc>
          <w:tcPr>
            <w:tcW w:w="17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r>
          </w:p>
        </w:tc>
      </w:tr>
    </w:tbl>
    <w:p>
      <w:pPr>
        <w:pStyle w:val="Normal"/>
        <w:spacing w:lineRule="auto" w:line="240" w:before="120" w:after="0"/>
        <w:ind w:firstLine="567"/>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120" w:after="0"/>
        <w:ind w:firstLine="567"/>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120" w:after="0"/>
        <w:ind w:firstLine="567"/>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120" w:after="0"/>
        <w:ind w:firstLine="567"/>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120" w:after="0"/>
        <w:ind w:firstLine="567"/>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12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r>
        <w:br w:type="page"/>
      </w:r>
    </w:p>
    <w:p>
      <w:pPr>
        <w:pStyle w:val="Normal"/>
        <w:spacing w:lineRule="auto" w:line="240" w:before="0" w:after="24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ВНИМАНИЮ УЧАСТНИКОВ ЗАКУПКИ: РЕКОМЕНДУЕТСЯ ВКЛЮЧАТЬ ВО ВТОРУЮ ЧАСТЬ ЗАЯВКИ!</w:t>
      </w:r>
    </w:p>
    <w:p>
      <w:pPr>
        <w:pStyle w:val="Normal"/>
        <w:tabs>
          <w:tab w:val="clear" w:pos="708"/>
          <w:tab w:val="left" w:pos="9355" w:leader="none"/>
        </w:tabs>
        <w:spacing w:lineRule="auto" w:line="240" w:before="12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Образцы форм документов, включаемых во вторую часть заявки</w:t>
      </w:r>
    </w:p>
    <w:p>
      <w:pPr>
        <w:pStyle w:val="Normal"/>
        <w:numPr>
          <w:ilvl w:val="0"/>
          <w:numId w:val="0"/>
        </w:numPr>
        <w:spacing w:lineRule="auto" w:line="240" w:before="120" w:after="0"/>
        <w:ind w:hanging="0" w:left="0"/>
        <w:jc w:val="both"/>
        <w:outlineLvl w:val="3"/>
        <w:rPr>
          <w:rFonts w:ascii="Times New Roman" w:hAnsi="Times New Roman" w:eastAsia="Times New Roman" w:cs="Times New Roman"/>
          <w:lang w:eastAsia="ru-RU"/>
        </w:rPr>
      </w:pPr>
      <w:r>
        <w:rPr>
          <w:rFonts w:eastAsia="Times New Roman" w:cs="Times New Roman" w:ascii="Times New Roman" w:hAnsi="Times New Roman"/>
          <w:lang w:eastAsia="ru-RU"/>
        </w:rPr>
        <w:t>Форма 1 второй части Заявки</w:t>
      </w:r>
    </w:p>
    <w:p>
      <w:pPr>
        <w:pStyle w:val="Normal"/>
        <w:spacing w:lineRule="auto" w:line="240" w:before="0" w:after="120"/>
        <w:jc w:val="both"/>
        <w:rPr>
          <w:rFonts w:ascii="Times New Roman" w:hAnsi="Times New Roman" w:eastAsia="Times New Roman" w:cs="Times New Roman"/>
          <w:b/>
          <w:iCs/>
          <w:lang w:eastAsia="ru-RU"/>
        </w:rPr>
      </w:pPr>
      <w:r>
        <w:rPr>
          <w:rFonts w:eastAsia="Times New Roman" w:cs="Times New Roman" w:ascii="Times New Roman" w:hAnsi="Times New Roman"/>
          <w:lang w:eastAsia="ru-RU"/>
        </w:rPr>
        <w:t xml:space="preserve">«____» _____________ 2026 г. </w:t>
      </w:r>
    </w:p>
    <w:p>
      <w:pPr>
        <w:pStyle w:val="Normal"/>
        <w:spacing w:lineRule="auto" w:line="240" w:before="0" w:after="240"/>
        <w:jc w:val="center"/>
        <w:rPr>
          <w:rFonts w:ascii="Times New Roman" w:hAnsi="Times New Roman" w:eastAsia="Times New Roman" w:cs="Times New Roman"/>
          <w:iCs/>
          <w:lang w:eastAsia="ru-RU"/>
        </w:rPr>
      </w:pPr>
      <w:r>
        <w:rPr>
          <w:rFonts w:eastAsia="Times New Roman" w:cs="Times New Roman" w:ascii="Times New Roman" w:hAnsi="Times New Roman"/>
          <w:b/>
          <w:iCs/>
          <w:lang w:eastAsia="ru-RU"/>
        </w:rPr>
        <w:t xml:space="preserve">ВТОРАЯ ЧАСТЬ ЗАЯВКИ </w:t>
      </w:r>
    </w:p>
    <w:p>
      <w:pPr>
        <w:pStyle w:val="Normal"/>
        <w:spacing w:lineRule="auto" w:line="252"/>
        <w:jc w:val="center"/>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t>Рекомендуемая форма декларации о соответствии участника аукциона в электронной форме требованиям, установленными в п.18 документации о закупке</w:t>
      </w:r>
    </w:p>
    <w:tbl>
      <w:tblPr>
        <w:tblW w:w="100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031"/>
      </w:tblGrid>
      <w:tr>
        <w:trPr/>
        <w:tc>
          <w:tcPr>
            <w:tcW w:w="100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firstLine="709"/>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t>Настоящим организация/физическое лицо/юридическое лицо______________________________________</w:t>
            </w:r>
          </w:p>
          <w:p>
            <w:pPr>
              <w:pStyle w:val="Normal"/>
              <w:widowControl w:val="false"/>
              <w:spacing w:lineRule="auto" w:line="240" w:before="0" w:after="0"/>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t>во второй части заявки на участие в аукционе в  электронной форме на _______________________________________________________________________________</w:t>
            </w:r>
          </w:p>
          <w:p>
            <w:pPr>
              <w:pStyle w:val="Normal"/>
              <w:widowControl w:val="false"/>
              <w:spacing w:lineRule="auto" w:line="240" w:before="0" w:after="0"/>
              <w:rPr>
                <w:rFonts w:ascii="Times New Roman" w:hAnsi="Times New Roman" w:eastAsia="Times New Roman" w:cs="Times New Roman"/>
                <w:color w:val="000000"/>
                <w:lang w:eastAsia="ru-RU"/>
              </w:rPr>
            </w:pPr>
            <w:r>
              <w:rPr>
                <w:rFonts w:eastAsia="Times New Roman" w:cs="Times New Roman" w:ascii="Times New Roman" w:hAnsi="Times New Roman"/>
                <w:color w:val="000000"/>
                <w:lang w:eastAsia="ru-RU"/>
              </w:rPr>
              <w:t xml:space="preserve">                   </w:t>
            </w:r>
            <w:r>
              <w:rPr>
                <w:rFonts w:eastAsia="Times New Roman" w:cs="Times New Roman" w:ascii="Times New Roman" w:hAnsi="Times New Roman"/>
                <w:color w:val="000000"/>
                <w:lang w:eastAsia="ru-RU"/>
              </w:rPr>
              <w:t>(указывается наименование аукциона в  электронной форме)</w:t>
            </w:r>
          </w:p>
          <w:p>
            <w:pPr>
              <w:pStyle w:val="Normal"/>
              <w:spacing w:lineRule="auto" w:line="240" w:before="0" w:after="0"/>
              <w:jc w:val="both"/>
              <w:rPr>
                <w:rFonts w:ascii="Times New Roman" w:hAnsi="Times New Roman" w:eastAsia="Times New Roman" w:cs="Times New Roman"/>
                <w:b/>
                <w:i/>
                <w:i/>
                <w:color w:val="000000"/>
              </w:rPr>
            </w:pPr>
            <w:r>
              <w:rPr>
                <w:rFonts w:eastAsia="Times New Roman" w:cs="Times New Roman" w:ascii="Times New Roman" w:hAnsi="Times New Roman"/>
                <w:color w:val="000000"/>
                <w:lang w:eastAsia="ru-RU"/>
              </w:rPr>
              <w:t>(реестровый номер закупки ___________________), сообщает о своем соответствии требованиям, установленным</w:t>
            </w:r>
            <w:r>
              <w:rPr>
                <w:rFonts w:eastAsia="Times New Roman" w:cs="Times New Roman" w:ascii="Times New Roman" w:hAnsi="Times New Roman"/>
                <w:lang w:eastAsia="ru-RU"/>
              </w:rPr>
              <w:t xml:space="preserve"> в пункте 18</w:t>
            </w:r>
            <w:r>
              <w:rPr>
                <w:rFonts w:eastAsia="Times New Roman" w:cs="Times New Roman" w:ascii="Times New Roman" w:hAnsi="Times New Roman"/>
                <w:color w:val="000000"/>
                <w:lang w:eastAsia="ru-RU"/>
              </w:rPr>
              <w:t xml:space="preserve">  Информационной карты, а именно:</w:t>
            </w:r>
          </w:p>
        </w:tc>
      </w:tr>
      <w:tr>
        <w:trPr/>
        <w:tc>
          <w:tcPr>
            <w:tcW w:w="100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540"/>
              <w:jc w:val="both"/>
              <w:rPr>
                <w:rFonts w:ascii="Times New Roman" w:hAnsi="Times New Roman" w:eastAsia="Times New Roman" w:cs="Times New Roman"/>
                <w:b/>
                <w:i/>
                <w:i/>
                <w:color w:val="000000"/>
              </w:rPr>
            </w:pPr>
            <w:r>
              <w:rPr>
                <w:rFonts w:eastAsia="Times New Roman" w:cs="Times New Roman" w:ascii="Times New Roman" w:hAnsi="Times New Roman"/>
                <w:b/>
                <w:i/>
                <w:color w:val="000000"/>
              </w:rPr>
            </w:r>
          </w:p>
        </w:tc>
      </w:tr>
      <w:tr>
        <w:trPr/>
        <w:tc>
          <w:tcPr>
            <w:tcW w:w="100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54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100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54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100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54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100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54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100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54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100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54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100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54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100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firstLine="54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bl>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r>
        <w:br w:type="page"/>
      </w:r>
    </w:p>
    <w:p>
      <w:pPr>
        <w:pStyle w:val="Normal"/>
        <w:spacing w:lineRule="auto" w:line="240" w:before="0" w:after="0"/>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 xml:space="preserve">Анкета участника </w:t>
      </w:r>
      <w:r>
        <w:rPr>
          <w:rFonts w:eastAsia="Times New Roman" w:cs="Times New Roman" w:ascii="Times New Roman" w:hAnsi="Times New Roman"/>
          <w:lang w:eastAsia="ru-RU"/>
        </w:rPr>
        <w:t>(рекомендуемая форма)</w:t>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83"/>
        <w:gridCol w:w="5304"/>
        <w:gridCol w:w="3978"/>
      </w:tblGrid>
      <w:tr>
        <w:trPr>
          <w:trHeight w:val="659" w:hRule="atLeast"/>
        </w:trPr>
        <w:tc>
          <w:tcPr>
            <w:tcW w:w="583"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 xml:space="preserve">№ </w:t>
            </w:r>
            <w:r>
              <w:rPr>
                <w:rFonts w:eastAsia="Times New Roman" w:cs="Times New Roman" w:ascii="Times New Roman" w:hAnsi="Times New Roman"/>
                <w:b/>
                <w:lang w:eastAsia="ru-RU"/>
              </w:rPr>
              <w:t>п/п</w:t>
            </w:r>
          </w:p>
        </w:tc>
        <w:tc>
          <w:tcPr>
            <w:tcW w:w="928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b/>
                <w:lang w:eastAsia="ru-RU"/>
              </w:rPr>
              <w:t>Сведения об участнике закупки</w:t>
            </w:r>
          </w:p>
        </w:tc>
      </w:tr>
      <w:tr>
        <w:trPr>
          <w:cantSplit w:val="true"/>
        </w:trPr>
        <w:tc>
          <w:tcPr>
            <w:tcW w:w="583" w:type="dxa"/>
            <w:vMerge w:val="restart"/>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1</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Полное наименование организации и ее организационно-правовая форма</w:t>
            </w:r>
            <w:r>
              <w:rPr>
                <w:rFonts w:eastAsia="Times New Roman" w:cs="Times New Roman" w:ascii="Times New Roman" w:hAnsi="Times New Roman"/>
                <w:lang w:eastAsia="ru-RU"/>
              </w:rPr>
              <w:t xml:space="preserve"> (для юридического лица</w:t>
            </w:r>
            <w:r>
              <w:rPr>
                <w:rFonts w:eastAsia="Times New Roman" w:cs="Times New Roman" w:ascii="Times New Roman" w:hAnsi="Times New Roman"/>
                <w:i/>
                <w:lang w:eastAsia="ru-RU"/>
              </w:rPr>
              <w:t>)</w:t>
            </w:r>
            <w:r>
              <w:rPr>
                <w:rFonts w:eastAsia="Times New Roman" w:cs="Times New Roman" w:ascii="Times New Roman" w:hAnsi="Times New Roman"/>
                <w:b/>
                <w:lang w:eastAsia="ru-RU"/>
              </w:rPr>
              <w:t xml:space="preserve">/ Ф.И.О.  участника закупки </w:t>
            </w:r>
            <w:r>
              <w:rPr>
                <w:rFonts w:eastAsia="Times New Roman" w:cs="Times New Roman" w:ascii="Times New Roman" w:hAnsi="Times New Roman"/>
                <w:lang w:eastAsia="ru-RU"/>
              </w:rPr>
              <w:t>(для физического лица)</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Сокращенное наименование организации</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tc>
          <w:tcPr>
            <w:tcW w:w="583"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2</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restart"/>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3</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 xml:space="preserve">Регистрационные данные: дата, место и орган регистрации физического лица в качестве индивидуального предпринимателя </w:t>
            </w:r>
            <w:r>
              <w:rPr>
                <w:rFonts w:eastAsia="Times New Roman" w:cs="Times New Roman" w:ascii="Times New Roman" w:hAnsi="Times New Roman"/>
                <w:i/>
                <w:lang w:eastAsia="ru-RU"/>
              </w:rPr>
              <w:t>(на основании Свидетельства о государственной регистрации)</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i/>
                <w:i/>
                <w:lang w:eastAsia="ru-RU"/>
              </w:rPr>
            </w:pPr>
            <w:r>
              <w:rPr>
                <w:rFonts w:eastAsia="Times New Roman" w:cs="Times New Roman" w:ascii="Times New Roman" w:hAnsi="Times New Roman"/>
                <w:b/>
                <w:lang w:eastAsia="ru-RU"/>
              </w:rPr>
              <w:t xml:space="preserve">Учредители </w:t>
            </w:r>
            <w:r>
              <w:rPr>
                <w:rFonts w:eastAsia="Times New Roman" w:cs="Times New Roman" w:ascii="Times New Roman" w:hAnsi="Times New Roman"/>
                <w:lang w:eastAsia="ru-RU"/>
              </w:rPr>
              <w:t>(перечислить наименования и организационно-правовую форму всех учредителей, чья</w:t>
            </w:r>
            <w:r>
              <w:rPr>
                <w:rFonts w:eastAsia="Times New Roman" w:cs="Times New Roman" w:ascii="Times New Roman" w:hAnsi="Times New Roman"/>
                <w:i/>
                <w:lang w:eastAsia="ru-RU"/>
              </w:rPr>
              <w:t xml:space="preserve"> </w:t>
            </w:r>
            <w:r>
              <w:rPr>
                <w:rFonts w:eastAsia="Times New Roman" w:cs="Times New Roman" w:ascii="Times New Roman" w:hAnsi="Times New Roman"/>
                <w:lang w:eastAsia="ru-RU"/>
              </w:rPr>
              <w:t>доля в уставном капитале превышает 10%) и доля их участия (для акционерных обществ – выписка из реестра акционеров отдельным документом)</w:t>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i/>
                <w:lang w:eastAsia="ru-RU"/>
              </w:rPr>
              <w:t xml:space="preserve">(на основании Учредительных документов установленной формы (устав, положение, учредительный договор) </w:t>
            </w:r>
            <w:r>
              <w:rPr>
                <w:rFonts w:eastAsia="Times New Roman" w:cs="Times New Roman" w:ascii="Times New Roman" w:hAnsi="Times New Roman"/>
                <w:lang w:eastAsia="ru-RU"/>
              </w:rPr>
              <w:t>(для юридических лиц)</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Срок деятельности</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 xml:space="preserve">Размер уставного капитала </w:t>
            </w:r>
            <w:r>
              <w:rPr>
                <w:rFonts w:eastAsia="Times New Roman" w:cs="Times New Roman" w:ascii="Times New Roman" w:hAnsi="Times New Roman"/>
                <w:lang w:eastAsia="ru-RU"/>
              </w:rPr>
              <w:t>( для юридических лиц)</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trHeight w:val="407" w:hRule="atLeast"/>
          <w:cantSplit w:val="true"/>
        </w:trPr>
        <w:tc>
          <w:tcPr>
            <w:tcW w:w="583" w:type="dxa"/>
            <w:vMerge w:val="restart"/>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4</w:t>
            </w:r>
          </w:p>
        </w:tc>
        <w:tc>
          <w:tcPr>
            <w:tcW w:w="5304" w:type="dxa"/>
            <w:tcBorders>
              <w:top w:val="single" w:sz="4" w:space="0" w:color="000000"/>
              <w:lef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ИНН</w:t>
            </w:r>
          </w:p>
        </w:tc>
        <w:tc>
          <w:tcPr>
            <w:tcW w:w="3978" w:type="dxa"/>
            <w:tcBorders>
              <w:top w:val="single" w:sz="4" w:space="0" w:color="000000"/>
              <w:left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КПП</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ОГРН</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ОКПО</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ОКТМО</w:t>
            </w:r>
          </w:p>
        </w:tc>
        <w:tc>
          <w:tcPr>
            <w:tcW w:w="3978" w:type="dxa"/>
            <w:tcBorders>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ОКДП</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ОКВЭД</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tc>
          <w:tcPr>
            <w:tcW w:w="583"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5</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 xml:space="preserve">Местонахождение </w:t>
            </w:r>
            <w:r>
              <w:rPr>
                <w:rFonts w:eastAsia="Times New Roman" w:cs="Times New Roman" w:ascii="Times New Roman" w:hAnsi="Times New Roman"/>
                <w:i/>
                <w:lang w:eastAsia="ru-RU"/>
              </w:rPr>
              <w:t>(для юридического лица)</w:t>
            </w:r>
            <w:r>
              <w:rPr>
                <w:rFonts w:eastAsia="Times New Roman" w:cs="Times New Roman" w:ascii="Times New Roman" w:hAnsi="Times New Roman"/>
                <w:b/>
                <w:lang w:eastAsia="ru-RU"/>
              </w:rPr>
              <w:t xml:space="preserve">/сведения о месте жительства </w:t>
            </w:r>
            <w:r>
              <w:rPr>
                <w:rFonts w:eastAsia="Times New Roman" w:cs="Times New Roman" w:ascii="Times New Roman" w:hAnsi="Times New Roman"/>
                <w:i/>
                <w:lang w:eastAsia="ru-RU"/>
              </w:rPr>
              <w:t>(для физического лица)</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tc>
          <w:tcPr>
            <w:tcW w:w="583"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6</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Почтовый адрес участника</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restart"/>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Номер телефона с кодом Участника</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Номер факса с кодом Участника</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Адрес электронной почты Участника ( для приема заявок и иной документации)</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Адрес страницы в Интернете</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tc>
          <w:tcPr>
            <w:tcW w:w="583"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7</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 xml:space="preserve">Руководитель </w:t>
            </w:r>
            <w:r>
              <w:rPr>
                <w:rFonts w:eastAsia="Times New Roman" w:cs="Times New Roman" w:ascii="Times New Roman" w:hAnsi="Times New Roman"/>
                <w:lang w:eastAsia="ru-RU"/>
              </w:rPr>
              <w:t>(должность, фамилия, имя, отчество, телефон)</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tc>
          <w:tcPr>
            <w:tcW w:w="583"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8</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b/>
                <w:lang w:eastAsia="ru-RU"/>
              </w:rPr>
              <w:t>Главный бухгалтер</w:t>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lang w:eastAsia="ru-RU"/>
              </w:rPr>
              <w:t>(фамилия, имя, отчество, телефон)</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tc>
          <w:tcPr>
            <w:tcW w:w="583"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9</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b/>
                <w:lang w:eastAsia="ru-RU"/>
              </w:rPr>
              <w:t>Контактное лицо</w:t>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lang w:eastAsia="ru-RU"/>
              </w:rPr>
              <w:t>(фамилия, имя, отчество, телефон)</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restart"/>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10</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Система налогообложения</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Реквизиты уведомления о постановке на учет в ИФНС</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 xml:space="preserve">Применение ставки НДС 10% </w:t>
            </w:r>
            <w:r>
              <w:rPr>
                <w:rFonts w:eastAsia="Times New Roman" w:cs="Times New Roman" w:ascii="Times New Roman" w:hAnsi="Times New Roman"/>
                <w:lang w:eastAsia="ru-RU"/>
              </w:rPr>
              <w:t>(с приложением документов, подтверждающих право на применение пониженной ставки НДС)</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Применение освобождения от НДС</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Основные виды деятельности</w:t>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Лицензируемые виды деятельности</w:t>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Номера лицензий, сроки их действия, наименование территорий на которых действуют лицензии</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restart"/>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11</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 xml:space="preserve">Банковские реквизиты </w:t>
            </w:r>
            <w:r>
              <w:rPr>
                <w:rFonts w:eastAsia="Times New Roman" w:cs="Times New Roman" w:ascii="Times New Roman" w:hAnsi="Times New Roman"/>
                <w:lang w:eastAsia="ru-RU"/>
              </w:rPr>
              <w:t>(может быть несколько)</w:t>
            </w:r>
            <w:r>
              <w:rPr>
                <w:rFonts w:eastAsia="Times New Roman" w:cs="Times New Roman" w:ascii="Times New Roman" w:hAnsi="Times New Roman"/>
                <w:b/>
                <w:lang w:eastAsia="ru-RU"/>
              </w:rPr>
              <w:t>:</w:t>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Наименование обслуживающего банка</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Адрес обслуживаемого банка</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Расчетный счет</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Корреспондентский счет</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cantSplit w:val="true"/>
        </w:trPr>
        <w:tc>
          <w:tcPr>
            <w:tcW w:w="583" w:type="dxa"/>
            <w:vMerge w:val="continue"/>
            <w:tcBorders>
              <w:top w:val="single" w:sz="4" w:space="0" w:color="000000"/>
              <w:left w:val="single" w:sz="4" w:space="0" w:color="000000"/>
              <w:bottom w:val="single" w:sz="4" w:space="0" w:color="000000"/>
            </w:tcBorders>
            <w:vAlign w:val="center"/>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Код БИК</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tc>
          <w:tcPr>
            <w:tcW w:w="583"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12</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Перечень должностных лиц, уполномоченных подписывать счет-фактуры</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r>
        <w:trPr/>
        <w:tc>
          <w:tcPr>
            <w:tcW w:w="583"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13</w:t>
            </w:r>
          </w:p>
        </w:tc>
        <w:tc>
          <w:tcPr>
            <w:tcW w:w="5304" w:type="dxa"/>
            <w:tcBorders>
              <w:top w:val="single" w:sz="4" w:space="0" w:color="000000"/>
              <w:left w:val="single" w:sz="4" w:space="0" w:color="000000"/>
              <w:bottom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Согласие участника закупки исполнить условия договора, указанные в документации о закупке</w:t>
            </w:r>
          </w:p>
        </w:tc>
        <w:tc>
          <w:tcPr>
            <w:tcW w:w="39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r>
          </w:p>
        </w:tc>
      </w:tr>
    </w:tbl>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Мы, нижеподписавшееся, заверяем достоверность всех данных, указанных в анкете.</w:t>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Главный бухгалтер</w:t>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________________________                                                  _________________________</w:t>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 xml:space="preserve">( Ф.И.О.)                                                                      (подпись)      М.П.     </w:t>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Руководитель предприятия</w:t>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lang w:eastAsia="ru-RU"/>
        </w:rPr>
        <w:t>________________________                                                 _________________________</w:t>
      </w:r>
    </w:p>
    <w:p>
      <w:pPr>
        <w:pStyle w:val="Normal"/>
        <w:spacing w:lineRule="auto" w:line="240" w:before="0" w:after="0"/>
        <w:rPr>
          <w:rFonts w:ascii="Times New Roman" w:hAnsi="Times New Roman" w:eastAsia="Times New Roman" w:cs="Times New Roman"/>
          <w:b/>
          <w:lang w:eastAsia="ru-RU"/>
        </w:rPr>
      </w:pPr>
      <w:r>
        <w:rPr>
          <w:rFonts w:eastAsia="Times New Roman" w:cs="Times New Roman" w:ascii="Times New Roman" w:hAnsi="Times New Roman"/>
          <w:b/>
          <w:lang w:eastAsia="ru-RU"/>
        </w:rPr>
        <w:t xml:space="preserve">             </w:t>
      </w: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 xml:space="preserve">( Ф.И.О.)                                                                    (подпись)            М.П. </w:t>
      </w:r>
      <w:r>
        <w:rPr>
          <w:rFonts w:eastAsia="Times New Roman" w:cs="Times New Roman" w:ascii="Times New Roman" w:hAnsi="Times New Roman"/>
          <w:b/>
          <w:lang w:eastAsia="ru-RU"/>
        </w:rPr>
        <w:t xml:space="preserve">                   </w:t>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ab/>
        <w:tab/>
        <w:tab/>
        <w:tab/>
        <w:tab/>
        <w:tab/>
        <w:tab/>
        <w:t xml:space="preserve">         подпись</w:t>
      </w:r>
    </w:p>
    <w:p>
      <w:pPr>
        <w:pStyle w:val="Normal"/>
        <w:pBdr>
          <w:bottom w:val="single" w:sz="12" w:space="1" w:color="000000"/>
        </w:pBdr>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numPr>
          <w:ilvl w:val="0"/>
          <w:numId w:val="0"/>
        </w:numPr>
        <w:tabs>
          <w:tab w:val="clear" w:pos="708"/>
          <w:tab w:val="left" w:pos="1418" w:leader="none"/>
        </w:tabs>
        <w:spacing w:lineRule="auto" w:line="240" w:before="120" w:after="60"/>
        <w:ind w:firstLine="567" w:left="0"/>
        <w:jc w:val="center"/>
        <w:outlineLvl w:val="3"/>
        <w:rPr>
          <w:rFonts w:ascii="Times New Roman" w:hAnsi="Times New Roman" w:eastAsia="Times New Roman" w:cs="Times New Roman"/>
          <w:bCs/>
          <w:lang w:eastAsia="ru-RU"/>
        </w:rPr>
      </w:pPr>
      <w:r>
        <w:rPr>
          <w:rFonts w:eastAsia="Times New Roman" w:cs="Times New Roman" w:ascii="Times New Roman" w:hAnsi="Times New Roman"/>
          <w:bCs/>
          <w:lang w:eastAsia="ru-RU"/>
        </w:rPr>
        <w:t>КОНЕЦ ФОРМЫ</w:t>
      </w:r>
    </w:p>
    <w:p>
      <w:pPr>
        <w:pStyle w:val="Normal"/>
        <w:numPr>
          <w:ilvl w:val="0"/>
          <w:numId w:val="0"/>
        </w:numPr>
        <w:tabs>
          <w:tab w:val="clear" w:pos="708"/>
          <w:tab w:val="left" w:pos="1418" w:leader="none"/>
        </w:tabs>
        <w:spacing w:lineRule="auto" w:line="240" w:before="120" w:after="60"/>
        <w:ind w:firstLine="567" w:left="0"/>
        <w:jc w:val="center"/>
        <w:outlineLvl w:val="3"/>
        <w:rPr>
          <w:rFonts w:ascii="Times New Roman" w:hAnsi="Times New Roman" w:eastAsia="Times New Roman" w:cs="Times New Roman"/>
          <w:bCs/>
          <w:lang w:eastAsia="ru-RU"/>
        </w:rPr>
      </w:pPr>
      <w:r>
        <w:rPr>
          <w:rFonts w:eastAsia="Times New Roman" w:cs="Times New Roman" w:ascii="Times New Roman" w:hAnsi="Times New Roman"/>
          <w:bCs/>
          <w:lang w:eastAsia="ru-RU"/>
        </w:rPr>
      </w:r>
    </w:p>
    <w:p>
      <w:pPr>
        <w:pStyle w:val="Normal"/>
        <w:numPr>
          <w:ilvl w:val="0"/>
          <w:numId w:val="0"/>
        </w:numPr>
        <w:tabs>
          <w:tab w:val="clear" w:pos="708"/>
          <w:tab w:val="left" w:pos="1418" w:leader="none"/>
        </w:tabs>
        <w:spacing w:lineRule="auto" w:line="240" w:before="120" w:after="60"/>
        <w:ind w:hanging="0" w:left="0"/>
        <w:jc w:val="both"/>
        <w:outlineLvl w:val="3"/>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numPr>
          <w:ilvl w:val="0"/>
          <w:numId w:val="0"/>
        </w:numPr>
        <w:tabs>
          <w:tab w:val="clear" w:pos="708"/>
          <w:tab w:val="left" w:pos="1418" w:leader="none"/>
        </w:tabs>
        <w:spacing w:lineRule="auto" w:line="240" w:before="120" w:after="60"/>
        <w:ind w:hanging="0" w:left="0"/>
        <w:jc w:val="both"/>
        <w:outlineLvl w:val="3"/>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numPr>
          <w:ilvl w:val="0"/>
          <w:numId w:val="0"/>
        </w:numPr>
        <w:tabs>
          <w:tab w:val="clear" w:pos="708"/>
          <w:tab w:val="left" w:pos="1418" w:leader="none"/>
        </w:tabs>
        <w:spacing w:lineRule="auto" w:line="240" w:before="120" w:after="60"/>
        <w:ind w:hanging="0" w:left="0"/>
        <w:jc w:val="both"/>
        <w:outlineLvl w:val="3"/>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numPr>
          <w:ilvl w:val="0"/>
          <w:numId w:val="0"/>
        </w:numPr>
        <w:tabs>
          <w:tab w:val="clear" w:pos="708"/>
          <w:tab w:val="left" w:pos="1418" w:leader="none"/>
        </w:tabs>
        <w:spacing w:lineRule="auto" w:line="240" w:before="120" w:after="60"/>
        <w:ind w:hanging="0" w:left="0"/>
        <w:jc w:val="both"/>
        <w:outlineLvl w:val="3"/>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numPr>
          <w:ilvl w:val="0"/>
          <w:numId w:val="0"/>
        </w:numPr>
        <w:tabs>
          <w:tab w:val="clear" w:pos="708"/>
          <w:tab w:val="left" w:pos="1418" w:leader="none"/>
        </w:tabs>
        <w:spacing w:lineRule="auto" w:line="240" w:before="120" w:after="60"/>
        <w:ind w:hanging="0" w:left="0"/>
        <w:jc w:val="both"/>
        <w:outlineLvl w:val="3"/>
        <w:rPr>
          <w:rFonts w:ascii="Times New Roman" w:hAnsi="Times New Roman" w:eastAsia="Times New Roman" w:cs="Times New Roman"/>
          <w:b/>
          <w:lang w:eastAsia="ru-RU"/>
        </w:rPr>
      </w:pPr>
      <w:r>
        <w:rPr>
          <w:rFonts w:eastAsia="Times New Roman" w:cs="Times New Roman" w:ascii="Times New Roman" w:hAnsi="Times New Roman"/>
          <w:b/>
          <w:lang w:eastAsia="ru-RU"/>
        </w:rPr>
      </w:r>
    </w:p>
    <w:p>
      <w:pPr>
        <w:pStyle w:val="Normal"/>
        <w:numPr>
          <w:ilvl w:val="0"/>
          <w:numId w:val="0"/>
        </w:numPr>
        <w:tabs>
          <w:tab w:val="clear" w:pos="708"/>
          <w:tab w:val="left" w:pos="1418" w:leader="none"/>
        </w:tabs>
        <w:spacing w:lineRule="auto" w:line="240" w:before="120" w:after="60"/>
        <w:ind w:hanging="0" w:left="0"/>
        <w:jc w:val="both"/>
        <w:outlineLvl w:val="3"/>
        <w:rPr>
          <w:rFonts w:ascii="Times New Roman" w:hAnsi="Times New Roman" w:eastAsia="Times New Roman" w:cs="Times New Roman"/>
          <w:b/>
          <w:lang w:eastAsia="ru-RU"/>
        </w:rPr>
      </w:pPr>
      <w:r>
        <w:rPr>
          <w:rFonts w:eastAsia="Times New Roman" w:cs="Times New Roman" w:ascii="Times New Roman" w:hAnsi="Times New Roman"/>
          <w:b/>
          <w:lang w:eastAsia="ru-RU"/>
        </w:rPr>
      </w:r>
      <w:r>
        <w:br w:type="page"/>
      </w:r>
    </w:p>
    <w:p>
      <w:pPr>
        <w:pStyle w:val="Normal"/>
        <w:spacing w:lineRule="auto" w:line="240" w:before="0" w:after="24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ВНИМАНИЮ УЧАСТНИКОВ ЗАКУПКИ: ДОКУМЕНТ РЕКОМЕНДУЕТСЯ ВКЛЮЧАТЬ ВО ВТОРУЮ ЧАСТЬ ЗАЯВКИ!</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before="0" w:after="0"/>
        <w:jc w:val="center"/>
        <w:rPr/>
      </w:pPr>
      <w:r>
        <w:rPr>
          <w:rFonts w:eastAsia="Times New Roman" w:cs="Times New Roman" w:ascii="Times New Roman" w:hAnsi="Times New Roman"/>
          <w:color w:val="000000"/>
          <w:u w:val="single"/>
          <w:lang w:eastAsia="ru-RU"/>
        </w:rPr>
        <w:t>Согласие на обработку персональных данных (представленных участниками):</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center"/>
        <w:rPr/>
      </w:pPr>
      <w:r>
        <w:rPr>
          <w:rFonts w:eastAsia="Times New Roman" w:cs="Times New Roman" w:ascii="Times New Roman" w:hAnsi="Times New Roman"/>
          <w:i/>
          <w:color w:val="000000"/>
          <w:lang w:eastAsia="ru-RU"/>
        </w:rPr>
        <w:t>Начало формы</w:t>
      </w:r>
    </w:p>
    <w:p>
      <w:pPr>
        <w:pStyle w:val="Normal"/>
        <w:spacing w:lineRule="auto" w:line="240" w:before="0" w:after="0"/>
        <w:jc w:val="both"/>
        <w:rPr/>
      </w:pPr>
      <w:r>
        <w:rPr>
          <w:rFonts w:eastAsia="Times New Roman" w:cs="Times New Roman" w:ascii="Times New Roman" w:hAnsi="Times New Roman"/>
          <w:color w:val="000000"/>
          <w:lang w:eastAsia="ru-RU"/>
        </w:rPr>
        <w:t>____________________________________________________________________________</w:t>
      </w:r>
    </w:p>
    <w:p>
      <w:pPr>
        <w:pStyle w:val="Normal"/>
        <w:spacing w:lineRule="auto" w:line="240" w:before="0" w:after="0"/>
        <w:ind w:firstLine="708" w:left="354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numPr>
          <w:ilvl w:val="0"/>
          <w:numId w:val="0"/>
        </w:numPr>
        <w:spacing w:lineRule="auto" w:line="240" w:before="120" w:after="0"/>
        <w:ind w:hanging="0" w:left="0"/>
        <w:jc w:val="both"/>
        <w:outlineLvl w:val="3"/>
        <w:rPr/>
      </w:pPr>
      <w:r>
        <w:rPr>
          <w:rFonts w:eastAsia="Times New Roman" w:cs="Times New Roman" w:ascii="Times New Roman" w:hAnsi="Times New Roman"/>
          <w:color w:val="000000"/>
          <w:lang w:eastAsia="ru-RU"/>
        </w:rPr>
        <w:t>Форма 2 второй части Заявки</w:t>
      </w:r>
    </w:p>
    <w:p>
      <w:pPr>
        <w:pStyle w:val="Normal"/>
        <w:spacing w:lineRule="auto" w:line="240" w:before="0" w:after="120"/>
        <w:jc w:val="both"/>
        <w:rPr/>
      </w:pPr>
      <w:r>
        <w:rPr>
          <w:rFonts w:eastAsia="Times New Roman" w:cs="Times New Roman" w:ascii="Times New Roman" w:hAnsi="Times New Roman"/>
          <w:color w:val="000000"/>
          <w:lang w:eastAsia="ru-RU"/>
        </w:rPr>
        <w:t xml:space="preserve">«____» _____________ 2026 г.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center"/>
        <w:rPr/>
      </w:pPr>
      <w:r>
        <w:rPr>
          <w:rFonts w:eastAsia="Times New Roman" w:cs="Times New Roman" w:ascii="Times New Roman" w:hAnsi="Times New Roman"/>
          <w:b/>
          <w:color w:val="000000"/>
          <w:lang w:eastAsia="ru-RU"/>
        </w:rPr>
        <w:t>СОГЛАСИЕ</w:t>
      </w:r>
      <w:r>
        <w:rPr>
          <w:rFonts w:eastAsia="Times New Roman" w:cs="Times New Roman" w:ascii="Times New Roman" w:hAnsi="Times New Roman"/>
          <w:b/>
          <w:color w:val="000000"/>
          <w:lang w:eastAsia="ru-RU"/>
        </w:rPr>
        <w:br w:type="textWrapping" w:clear="all"/>
      </w:r>
      <w:r>
        <w:rPr>
          <w:rFonts w:eastAsia="Times New Roman" w:cs="Times New Roman" w:ascii="Times New Roman" w:hAnsi="Times New Roman"/>
          <w:b/>
          <w:color w:val="000000"/>
          <w:lang w:eastAsia="ru-RU"/>
        </w:rPr>
        <w:t>на обработку персональных данных</w:t>
      </w:r>
    </w:p>
    <w:p>
      <w:pPr>
        <w:pStyle w:val="Normal"/>
        <w:widowControl w:val="false"/>
        <w:spacing w:lineRule="auto" w:line="240" w:before="0" w:after="0"/>
        <w:jc w:val="both"/>
        <w:rPr/>
      </w:pPr>
      <w:r>
        <w:rPr>
          <w:rFonts w:eastAsia="Times New Roman" w:cs="Times New Roman" w:ascii="Times New Roman" w:hAnsi="Times New Roman"/>
          <w:color w:val="000000"/>
          <w:lang w:eastAsia="ru-RU"/>
        </w:rPr>
        <w:t xml:space="preserve">Я, нижеподписавшийся </w:t>
      </w:r>
    </w:p>
    <w:p>
      <w:pPr>
        <w:pStyle w:val="Normal"/>
        <w:widowControl w:val="false"/>
        <w:spacing w:lineRule="auto" w:line="240" w:before="0" w:after="0"/>
        <w:rPr/>
      </w:pPr>
      <w:r>
        <w:rPr>
          <w:rFonts w:eastAsia="Times New Roman" w:cs="Times New Roman" w:ascii="Times New Roman" w:hAnsi="Times New Roman"/>
          <w:color w:val="000000"/>
          <w:lang w:eastAsia="ru-RU"/>
        </w:rPr>
        <w:t>_________________________________________________________________________</w:t>
      </w:r>
    </w:p>
    <w:p>
      <w:pPr>
        <w:pStyle w:val="Normal"/>
        <w:widowControl w:val="false"/>
        <w:spacing w:lineRule="auto" w:line="240" w:before="0" w:after="0"/>
        <w:jc w:val="center"/>
        <w:rPr/>
      </w:pPr>
      <w:r>
        <w:rPr>
          <w:rFonts w:eastAsia="Times New Roman" w:cs="Times New Roman" w:ascii="Times New Roman" w:hAnsi="Times New Roman"/>
          <w:color w:val="000000"/>
          <w:lang w:eastAsia="ru-RU"/>
        </w:rPr>
        <w:t xml:space="preserve"> </w:t>
      </w:r>
      <w:r>
        <w:rPr>
          <w:rFonts w:eastAsia="Times New Roman" w:cs="Times New Roman" w:ascii="Times New Roman" w:hAnsi="Times New Roman"/>
          <w:color w:val="000000"/>
          <w:vertAlign w:val="superscript"/>
          <w:lang w:eastAsia="ru-RU"/>
        </w:rPr>
        <w:t>(фамилия, имя, отчество)</w:t>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pPr>
      <w:r>
        <w:rPr>
          <w:rFonts w:eastAsia="Times New Roman" w:cs="Times New Roman" w:ascii="Times New Roman" w:hAnsi="Times New Roman"/>
          <w:color w:val="000000"/>
          <w:lang w:eastAsia="ru-RU"/>
        </w:rPr>
        <w:t>паспорт_____________№__________________ дата выдачи______________________</w:t>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pPr>
      <w:r>
        <w:rPr>
          <w:rFonts w:eastAsia="Times New Roman" w:cs="Times New Roman" w:ascii="Times New Roman" w:hAnsi="Times New Roman"/>
          <w:color w:val="000000"/>
          <w:lang w:eastAsia="ru-RU"/>
        </w:rPr>
        <w:t xml:space="preserve">название выдавшего органа _________________________________________________, </w:t>
      </w:r>
    </w:p>
    <w:p>
      <w:pPr>
        <w:pStyle w:val="Normal"/>
        <w:widowControl w:val="false"/>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spacing w:lineRule="auto" w:line="240" w:before="0" w:after="0"/>
        <w:jc w:val="both"/>
        <w:rPr/>
      </w:pPr>
      <w:r>
        <w:rPr>
          <w:rFonts w:eastAsia="Times New Roman" w:cs="Times New Roman" w:ascii="Times New Roman" w:hAnsi="Times New Roman"/>
          <w:color w:val="000000"/>
          <w:lang w:eastAsia="ru-RU"/>
        </w:rPr>
        <w:t>в соответствии с требованиями ст. 9 Федерального закона от 27.07.06</w:t>
      </w:r>
      <w:r>
        <w:rPr>
          <w:rFonts w:eastAsia="MS Gothic" w:cs="Times New Roman" w:ascii="Times New Roman" w:hAnsi="Times New Roman"/>
          <w:color w:val="000000"/>
          <w:lang w:eastAsia="ru-RU"/>
        </w:rPr>
        <w:t> </w:t>
      </w:r>
      <w:r>
        <w:rPr>
          <w:rFonts w:eastAsia="Times New Roman" w:cs="Times New Roman" w:ascii="Times New Roman" w:hAnsi="Times New Roman"/>
          <w:color w:val="000000"/>
          <w:lang w:eastAsia="ru-RU"/>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pPr>
        <w:pStyle w:val="Normal"/>
        <w:widowControl w:val="false"/>
        <w:spacing w:lineRule="auto" w:line="240" w:before="0" w:after="0"/>
        <w:ind w:firstLine="426"/>
        <w:jc w:val="both"/>
        <w:rPr/>
      </w:pPr>
      <w:r>
        <w:rPr>
          <w:rFonts w:eastAsia="Times New Roman" w:cs="Times New Roman" w:ascii="Times New Roman" w:hAnsi="Times New Roman"/>
          <w:color w:val="000000"/>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pPr>
        <w:pStyle w:val="Normal"/>
        <w:widowControl w:val="false"/>
        <w:spacing w:lineRule="auto" w:line="240" w:before="0" w:after="0"/>
        <w:ind w:firstLine="426"/>
        <w:jc w:val="both"/>
        <w:rPr/>
      </w:pPr>
      <w:r>
        <w:rPr>
          <w:rFonts w:eastAsia="Times New Roman" w:cs="Times New Roman" w:ascii="Times New Roman" w:hAnsi="Times New Roman"/>
          <w:color w:val="000000"/>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pPr>
        <w:pStyle w:val="Normal"/>
        <w:widowControl w:val="false"/>
        <w:spacing w:lineRule="auto" w:line="240" w:before="0" w:after="0"/>
        <w:ind w:firstLine="426"/>
        <w:jc w:val="both"/>
        <w:rPr/>
      </w:pPr>
      <w:r>
        <w:rPr>
          <w:rFonts w:eastAsia="Times New Roman" w:cs="Times New Roman" w:ascii="Times New Roman" w:hAnsi="Times New Roman"/>
          <w:color w:val="000000"/>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pPr>
        <w:pStyle w:val="Normal"/>
        <w:widowControl w:val="false"/>
        <w:spacing w:lineRule="auto" w:line="240" w:before="0" w:after="0"/>
        <w:ind w:firstLine="426"/>
        <w:jc w:val="both"/>
        <w:rPr/>
      </w:pPr>
      <w:r>
        <w:rPr>
          <w:rFonts w:eastAsia="Times New Roman" w:cs="Times New Roman" w:ascii="Times New Roman" w:hAnsi="Times New Roman"/>
          <w:color w:val="000000"/>
          <w:lang w:eastAsia="ru-RU"/>
        </w:rPr>
        <w:t>Передача моих персональных данных иным лицам или иное их разглашение может осуществляться только с моего письменного согласия.</w:t>
      </w:r>
    </w:p>
    <w:p>
      <w:pPr>
        <w:pStyle w:val="Normal"/>
        <w:widowControl w:val="false"/>
        <w:spacing w:lineRule="auto" w:line="240" w:before="0" w:after="0"/>
        <w:ind w:firstLine="426"/>
        <w:jc w:val="both"/>
        <w:rPr/>
      </w:pPr>
      <w:r>
        <w:rPr>
          <w:rFonts w:eastAsia="Times New Roman" w:cs="Times New Roman" w:ascii="Times New Roman" w:hAnsi="Times New Roman"/>
          <w:color w:val="000000"/>
          <w:lang w:eastAsia="ru-RU"/>
        </w:rPr>
        <w:t>Настоящее согласие дано мной и действует с «______»_________________ 20____г. бессрочно.</w:t>
      </w:r>
    </w:p>
    <w:p>
      <w:pPr>
        <w:pStyle w:val="Normal"/>
        <w:widowControl w:val="false"/>
        <w:spacing w:lineRule="auto" w:line="240" w:before="0" w:after="0"/>
        <w:ind w:firstLine="426"/>
        <w:jc w:val="both"/>
        <w:rPr/>
      </w:pPr>
      <w:r>
        <w:rPr>
          <w:rFonts w:eastAsia="Times New Roman" w:cs="Times New Roman" w:ascii="Times New Roman" w:hAnsi="Times New Roman"/>
          <w:color w:val="000000"/>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pPr>
        <w:pStyle w:val="Normal"/>
        <w:widowControl w:val="false"/>
        <w:spacing w:lineRule="auto" w:line="240" w:before="0" w:after="0"/>
        <w:jc w:val="right"/>
        <w:rPr/>
      </w:pPr>
      <w:r>
        <w:rPr>
          <w:rFonts w:eastAsia="Times New Roman" w:cs="Times New Roman" w:ascii="Times New Roman" w:hAnsi="Times New Roman"/>
          <w:color w:val="000000"/>
          <w:lang w:eastAsia="ru-RU"/>
        </w:rPr>
        <w:t>__________________________________________________</w:t>
      </w:r>
    </w:p>
    <w:p>
      <w:pPr>
        <w:pStyle w:val="Normal"/>
        <w:widowControl w:val="false"/>
        <w:spacing w:lineRule="auto" w:line="240" w:before="0" w:after="0"/>
        <w:jc w:val="right"/>
        <w:rPr/>
      </w:pPr>
      <w:bookmarkStart w:id="11" w:name="_Hlk128567428"/>
      <w:r>
        <w:rPr>
          <w:rFonts w:eastAsia="Times New Roman" w:cs="Times New Roman" w:ascii="Times New Roman" w:hAnsi="Times New Roman"/>
          <w:color w:val="000000"/>
          <w:vertAlign w:val="superscript"/>
          <w:lang w:eastAsia="ru-RU"/>
        </w:rPr>
        <w:t>(подпись субъекта персональных данных)</w:t>
      </w:r>
      <w:bookmarkEnd w:id="11"/>
    </w:p>
    <w:p>
      <w:pPr>
        <w:pStyle w:val="Normal"/>
        <w:widowControl w:val="false"/>
        <w:spacing w:lineRule="auto" w:line="240" w:before="0" w:after="0"/>
        <w:rPr>
          <w:rFonts w:ascii="Times New Roman" w:hAnsi="Times New Roman" w:cs="Times New Roman"/>
          <w:sz w:val="20"/>
          <w:szCs w:val="20"/>
        </w:rPr>
      </w:pPr>
      <w:r>
        <w:rPr>
          <w:rFonts w:cs="Times New Roman" w:ascii="Times New Roman" w:hAnsi="Times New Roman"/>
          <w:sz w:val="20"/>
          <w:szCs w:val="20"/>
        </w:rPr>
      </w:r>
    </w:p>
    <w:sectPr>
      <w:footerReference w:type="even" r:id="rId12"/>
      <w:footerReference w:type="default" r:id="rId13"/>
      <w:footerReference w:type="first" r:id="rId14"/>
      <w:footnotePr>
        <w:numFmt w:val="decimal"/>
      </w:footnotePr>
      <w:type w:val="nextPage"/>
      <w:pgSz w:w="11906" w:h="16838"/>
      <w:pgMar w:left="1134" w:right="907" w:gutter="0" w:header="0" w:top="851" w:footer="720" w:bottom="777"/>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Courier New">
    <w:charset w:val="cc"/>
    <w:family w:val="roman"/>
    <w:pitch w:val="variable"/>
  </w:font>
  <w:font w:name="Consolas">
    <w:charset w:val="cc"/>
    <w:family w:val="roman"/>
    <w:pitch w:val="variable"/>
  </w:font>
  <w:font w:name="Arial Unicode MS">
    <w:charset w:val="cc"/>
    <w:family w:val="roman"/>
    <w:pitch w:val="variable"/>
  </w:font>
  <w:font w:name="Liberation Sans">
    <w:altName w:val="Arial"/>
    <w:charset w:val="cc"/>
    <w:family w:val="roman"/>
    <w:pitch w:val="variable"/>
  </w:font>
  <w:font w:name="Consultant">
    <w:charset w:val="cc"/>
    <w:family w:val="roman"/>
    <w:pitch w:val="variable"/>
  </w:font>
  <w:font w:name="Verdana">
    <w:charset w:val="cc"/>
    <w:family w:val="roman"/>
    <w:pitch w:val="variable"/>
  </w:font>
  <w:font w:name="Bookman Old Style">
    <w:charset w:val="cc"/>
    <w:family w:val="roman"/>
    <w:pitch w:val="variable"/>
  </w:font>
  <w:font w:name="GaramondNarrowC">
    <w:charset w:val="cc"/>
    <w:family w:val="roman"/>
    <w:pitch w:val="variable"/>
  </w:font>
  <w:font w:name="Proxima Nova ExCn Rg">
    <w:charset w:val="cc"/>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77"/>
        <w:tab w:val="right" w:pos="9355" w:leader="none"/>
      </w:tabs>
      <w:rPr/>
    </w:pPr>
    <w:r>
      <w:rPr/>
      <w:tab/>
    </w:r>
    <w:r>
      <w:rPr/>
      <w:fldChar w:fldCharType="begin"/>
    </w:r>
    <w:r>
      <w:rPr/>
      <w:instrText xml:space="preserve"> PAGE </w:instrText>
    </w:r>
    <w:r>
      <w:rPr/>
      <w:fldChar w:fldCharType="separate"/>
    </w:r>
    <w:r>
      <w:rPr/>
      <w:t>19</w:t>
    </w:r>
    <w:r>
      <w:rPr/>
      <w:fldChar w:fldCharType="end"/>
    </w:r>
  </w:p>
  <w:p>
    <w:pPr>
      <w:pStyle w:val="Normal"/>
      <w:widowControl/>
      <w:suppressAutoHyphens w:val="true"/>
      <w:bidi w:val="0"/>
      <w:spacing w:lineRule="auto" w:line="259" w:before="0" w:after="160"/>
      <w:jc w:val="lef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22"/>
        </w:rPr>
        <w:footnoteRef/>
      </w:r>
      <w:r>
        <w:rPr/>
        <w:t xml:space="preserve"> </w:t>
      </w:r>
      <w:r>
        <w:rPr>
          <w:sz w:val="16"/>
          <w:szCs w:val="16"/>
        </w:rPr>
        <w:t>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pPr>
        <w:pStyle w:val="FootnoteText"/>
        <w:rPr/>
      </w:pPr>
      <w:r>
        <w:rPr>
          <w:rStyle w:val="Style22"/>
        </w:rPr>
        <w:footnoteRef/>
      </w: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2"/>
        </w:tabs>
        <w:ind w:left="792" w:hanging="432"/>
      </w:pPr>
      <w:rPr>
        <w:sz w:val="28"/>
        <w:i w:val="false"/>
        <w:b/>
        <w:szCs w:val="28"/>
      </w:rPr>
    </w:lvl>
    <w:lvl w:ilvl="1">
      <w:start w:val="1"/>
      <w:numFmt w:val="decimal"/>
      <w:lvlText w:val="%1.%2"/>
      <w:lvlJc w:val="left"/>
      <w:pPr>
        <w:tabs>
          <w:tab w:val="num" w:pos="1836"/>
        </w:tabs>
        <w:ind w:left="1836" w:hanging="576"/>
      </w:pPr>
      <w:rPr/>
    </w:lvl>
    <w:lvl w:ilvl="2">
      <w:start w:val="1"/>
      <w:numFmt w:val="decimal"/>
      <w:lvlText w:val="%1.%2.%3"/>
      <w:lvlJc w:val="left"/>
      <w:pPr>
        <w:tabs>
          <w:tab w:val="num" w:pos="1307"/>
        </w:tabs>
        <w:ind w:left="1080" w:hanging="0"/>
      </w:pPr>
      <w:rPr>
        <w:sz w:val="28"/>
        <w:b w:val="false"/>
        <w:szCs w:val="28"/>
        <w:lang w:val="ru-RU" w:eastAsia="ru-RU"/>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2">
    <w:lvl w:ilvl="0">
      <w:start w:val="10"/>
      <w:numFmt w:val="decimal"/>
      <w:lvlText w:val="%1."/>
      <w:lvlJc w:val="left"/>
      <w:pPr>
        <w:tabs>
          <w:tab w:val="num" w:pos="540"/>
        </w:tabs>
        <w:ind w:left="54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1"/>
      <w:lvlJc w:val="left"/>
      <w:pPr>
        <w:tabs>
          <w:tab w:val="num" w:pos="0"/>
        </w:tabs>
        <w:ind w:left="432" w:hanging="432"/>
      </w:pPr>
      <w:rPr>
        <w:caps/>
        <w:dstrike w:val="false"/>
        <w:strike w:val="false"/>
        <w:vertAlign w:val="baseline"/>
        <w:position w:val="0"/>
        <w:sz w:val="24"/>
        <w:sz w:val="24"/>
        <w:i w:val="false"/>
        <w:b/>
        <w:shd w:fill="auto" w:val="clear"/>
        <w:szCs w:val="24"/>
        <w:iCs w:val="false"/>
        <w:bCs/>
        <w:rFonts w:ascii="Times New Roman" w:hAnsi="Times New Roman" w:eastAsia="Times New Roman" w:cs="Times New Roman"/>
        <w:color w:val="111111"/>
      </w:rPr>
    </w:lvl>
    <w:lvl w:ilvl="1">
      <w:start w:val="1"/>
      <w:numFmt w:val="none"/>
      <w:suff w:val="nothing"/>
      <w:lvlText w:val="%2"/>
      <w:lvlJc w:val="left"/>
      <w:pPr>
        <w:tabs>
          <w:tab w:val="num" w:pos="0"/>
        </w:tabs>
        <w:ind w:left="576" w:hanging="576"/>
      </w:pPr>
      <w:rPr>
        <w:rFonts w:cs="Times New Roman"/>
      </w:rPr>
    </w:lvl>
    <w:lvl w:ilvl="2">
      <w:start w:val="1"/>
      <w:numFmt w:val="none"/>
      <w:suff w:val="nothing"/>
      <w:lvlText w:val="%3"/>
      <w:lvlJc w:val="left"/>
      <w:pPr>
        <w:tabs>
          <w:tab w:val="num" w:pos="0"/>
        </w:tabs>
        <w:ind w:left="720" w:hanging="720"/>
      </w:pPr>
      <w:rPr/>
    </w:lvl>
    <w:lvl w:ilvl="3">
      <w:start w:val="1"/>
      <w:numFmt w:val="none"/>
      <w:suff w:val="nothing"/>
      <w:lvlText w:val="%4"/>
      <w:lvlJc w:val="left"/>
      <w:pPr>
        <w:tabs>
          <w:tab w:val="num" w:pos="0"/>
        </w:tabs>
        <w:ind w:left="864" w:hanging="864"/>
      </w:pPr>
      <w:rPr/>
    </w:lvl>
    <w:lvl w:ilvl="4">
      <w:start w:val="1"/>
      <w:numFmt w:val="none"/>
      <w:suff w:val="nothing"/>
      <w:lvlText w:val="%5"/>
      <w:lvlJc w:val="left"/>
      <w:pPr>
        <w:tabs>
          <w:tab w:val="num" w:pos="0"/>
        </w:tabs>
        <w:ind w:left="1008" w:hanging="1008"/>
      </w:pPr>
      <w:rPr/>
    </w:lvl>
    <w:lvl w:ilvl="5">
      <w:start w:val="1"/>
      <w:numFmt w:val="none"/>
      <w:suff w:val="nothing"/>
      <w:lvlText w:val="%6"/>
      <w:lvlJc w:val="left"/>
      <w:pPr>
        <w:tabs>
          <w:tab w:val="num" w:pos="0"/>
        </w:tabs>
        <w:ind w:left="1152" w:hanging="1152"/>
      </w:pPr>
      <w:rPr/>
    </w:lvl>
    <w:lvl w:ilvl="6">
      <w:start w:val="1"/>
      <w:numFmt w:val="none"/>
      <w:suff w:val="nothing"/>
      <w:lvlText w:val="%7"/>
      <w:lvlJc w:val="left"/>
      <w:pPr>
        <w:tabs>
          <w:tab w:val="num" w:pos="0"/>
        </w:tabs>
        <w:ind w:left="1296" w:hanging="1296"/>
      </w:pPr>
      <w:rPr/>
    </w:lvl>
    <w:lvl w:ilvl="7">
      <w:start w:val="1"/>
      <w:numFmt w:val="none"/>
      <w:suff w:val="nothing"/>
      <w:lvlText w:val="%8"/>
      <w:lvlJc w:val="left"/>
      <w:pPr>
        <w:tabs>
          <w:tab w:val="num" w:pos="0"/>
        </w:tabs>
        <w:ind w:left="1440" w:hanging="1440"/>
      </w:pPr>
      <w:rPr/>
    </w:lvl>
    <w:lvl w:ilvl="8">
      <w:start w:val="1"/>
      <w:numFmt w:val="none"/>
      <w:suff w:val="nothing"/>
      <w:lvlText w:val="%9"/>
      <w:lvlJc w:val="left"/>
      <w:pPr>
        <w:tabs>
          <w:tab w:val="num" w:pos="0"/>
        </w:tabs>
        <w:ind w:left="1584" w:hanging="1584"/>
      </w:pPr>
      <w:rPr/>
    </w:lvl>
  </w:abstractNum>
  <w:abstractNum w:abstractNumId="5">
    <w:lvl w:ilvl="0">
      <w:start w:val="1"/>
      <w:numFmt w:val="bullet"/>
      <w:lvlText w:val=""/>
      <w:lvlJc w:val="left"/>
      <w:pPr>
        <w:tabs>
          <w:tab w:val="num" w:pos="0"/>
        </w:tabs>
        <w:ind w:left="754" w:hanging="360"/>
      </w:pPr>
      <w:rPr>
        <w:rFonts w:ascii="Symbol" w:hAnsi="Symbol" w:cs="Symbol" w:hint="default"/>
      </w:rPr>
    </w:lvl>
    <w:lvl w:ilvl="1">
      <w:start w:val="1"/>
      <w:numFmt w:val="bullet"/>
      <w:lvlText w:val="o"/>
      <w:lvlJc w:val="left"/>
      <w:pPr>
        <w:tabs>
          <w:tab w:val="num" w:pos="0"/>
        </w:tabs>
        <w:ind w:left="1474" w:hanging="360"/>
      </w:pPr>
      <w:rPr>
        <w:rFonts w:ascii="Courier New" w:hAnsi="Courier New" w:cs="Courier New" w:hint="default"/>
      </w:rPr>
    </w:lvl>
    <w:lvl w:ilvl="2">
      <w:start w:val="1"/>
      <w:numFmt w:val="bullet"/>
      <w:lvlText w:val=""/>
      <w:lvlJc w:val="left"/>
      <w:pPr>
        <w:tabs>
          <w:tab w:val="num" w:pos="0"/>
        </w:tabs>
        <w:ind w:left="2194" w:hanging="360"/>
      </w:pPr>
      <w:rPr>
        <w:rFonts w:ascii="Wingdings" w:hAnsi="Wingdings" w:cs="Wingdings" w:hint="default"/>
      </w:rPr>
    </w:lvl>
    <w:lvl w:ilvl="3">
      <w:start w:val="1"/>
      <w:numFmt w:val="bullet"/>
      <w:lvlText w:val=""/>
      <w:lvlJc w:val="left"/>
      <w:pPr>
        <w:tabs>
          <w:tab w:val="num" w:pos="0"/>
        </w:tabs>
        <w:ind w:left="2914" w:hanging="360"/>
      </w:pPr>
      <w:rPr>
        <w:rFonts w:ascii="Symbol" w:hAnsi="Symbol" w:cs="Symbol" w:hint="default"/>
      </w:rPr>
    </w:lvl>
    <w:lvl w:ilvl="4">
      <w:start w:val="1"/>
      <w:numFmt w:val="bullet"/>
      <w:lvlText w:val="o"/>
      <w:lvlJc w:val="left"/>
      <w:pPr>
        <w:tabs>
          <w:tab w:val="num" w:pos="0"/>
        </w:tabs>
        <w:ind w:left="3634" w:hanging="360"/>
      </w:pPr>
      <w:rPr>
        <w:rFonts w:ascii="Courier New" w:hAnsi="Courier New" w:cs="Courier New" w:hint="default"/>
      </w:rPr>
    </w:lvl>
    <w:lvl w:ilvl="5">
      <w:start w:val="1"/>
      <w:numFmt w:val="bullet"/>
      <w:lvlText w:val=""/>
      <w:lvlJc w:val="left"/>
      <w:pPr>
        <w:tabs>
          <w:tab w:val="num" w:pos="0"/>
        </w:tabs>
        <w:ind w:left="4354" w:hanging="360"/>
      </w:pPr>
      <w:rPr>
        <w:rFonts w:ascii="Wingdings" w:hAnsi="Wingdings" w:cs="Wingdings" w:hint="default"/>
      </w:rPr>
    </w:lvl>
    <w:lvl w:ilvl="6">
      <w:start w:val="1"/>
      <w:numFmt w:val="bullet"/>
      <w:lvlText w:val=""/>
      <w:lvlJc w:val="left"/>
      <w:pPr>
        <w:tabs>
          <w:tab w:val="num" w:pos="0"/>
        </w:tabs>
        <w:ind w:left="5074" w:hanging="360"/>
      </w:pPr>
      <w:rPr>
        <w:rFonts w:ascii="Symbol" w:hAnsi="Symbol" w:cs="Symbol" w:hint="default"/>
      </w:rPr>
    </w:lvl>
    <w:lvl w:ilvl="7">
      <w:start w:val="1"/>
      <w:numFmt w:val="bullet"/>
      <w:lvlText w:val="o"/>
      <w:lvlJc w:val="left"/>
      <w:pPr>
        <w:tabs>
          <w:tab w:val="num" w:pos="0"/>
        </w:tabs>
        <w:ind w:left="5794" w:hanging="360"/>
      </w:pPr>
      <w:rPr>
        <w:rFonts w:ascii="Courier New" w:hAnsi="Courier New" w:cs="Courier New" w:hint="default"/>
      </w:rPr>
    </w:lvl>
    <w:lvl w:ilvl="8">
      <w:start w:val="1"/>
      <w:numFmt w:val="bullet"/>
      <w:lvlText w:val=""/>
      <w:lvlJc w:val="left"/>
      <w:pPr>
        <w:tabs>
          <w:tab w:val="num" w:pos="0"/>
        </w:tabs>
        <w:ind w:left="6514"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semiHidden="1" w:unhideWhenUsed="1" w:qFormat="1"/>
    <w:lsdException w:name="heading 6" w:uiPriority="0" w:qFormat="1"/>
    <w:lsdException w:name="heading 7" w:uiPriority="0" w:qFormat="1"/>
    <w:lsdException w:name="heading 8" w:uiPriority="0"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annotation text" w:uiPriority="0" w:qFormat="1"/>
    <w:lsdException w:name="header" w:unhideWhenUsed="1"/>
    <w:lsdException w:name="footer"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lsdException w:name="line number" w:uiPriority="0" w:semiHidden="1"/>
    <w:lsdException w:name="page number" w:uiPriority="0"/>
    <w:lsdException w:name="endnote reference"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uiPriority="0"/>
    <w:lsdException w:name="List Bullet 4" w:semiHidden="1" w:unhideWhenUsed="1"/>
    <w:lsdException w:name="List Bullet 5" w:semiHidden="1" w:unhideWhenUsed="1"/>
    <w:lsdException w:name="List Number 2"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uiPriority="0" w:unhideWhenUsed="1"/>
    <w:lsdException w:name="Body Text Indent 2" w:uiPriority="0" w:unhideWhenUsed="1"/>
    <w:lsdException w:name="Body Text Indent 3" w:uiPriority="0" w:unhideWhenUsed="1"/>
    <w:lsdException w:name="Block Text" w:semiHidden="1" w:unhideWhenUsed="1"/>
    <w:lsdException w:name="Hyperlink" w:unhideWhenUsed="1"/>
    <w:lsdException w:name="FollowedHyperlink" w:unhideWhenUsed="1"/>
    <w:lsdException w:name="Strong" w:uiPriority="22" w:qFormat="1"/>
    <w:lsdException w:name="Emphasis" w:uiPriority="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uiPriority="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pPr>
      <w:widowControl w:val="false"/>
      <w:tabs>
        <w:tab w:val="clear" w:pos="708"/>
        <w:tab w:val="left" w:pos="567" w:leader="none"/>
      </w:tabs>
      <w:snapToGrid w:val="false"/>
      <w:spacing w:lineRule="auto" w:line="240" w:before="120" w:after="120"/>
      <w:ind w:hanging="567" w:left="567"/>
      <w:jc w:val="both"/>
      <w:outlineLvl w:val="0"/>
    </w:pPr>
    <w:rPr>
      <w:rFonts w:ascii="Times New Roman" w:hAnsi="Times New Roman" w:eastAsia="Times New Roman" w:cs="Times New Roman"/>
      <w:b/>
      <w:kern w:val="2"/>
      <w:sz w:val="24"/>
      <w:szCs w:val="20"/>
      <w:lang w:eastAsia="ru-RU"/>
    </w:rPr>
  </w:style>
  <w:style w:type="paragraph" w:styleId="Heading2">
    <w:name w:val="Heading 2"/>
    <w:basedOn w:val="Normal"/>
    <w:next w:val="Normal"/>
    <w:link w:val="2"/>
    <w:uiPriority w:val="9"/>
    <w:qFormat/>
    <w:pPr>
      <w:keepNext w:val="true"/>
      <w:spacing w:lineRule="auto" w:line="240" w:before="0" w:after="0"/>
      <w:jc w:val="both"/>
      <w:outlineLvl w:val="1"/>
    </w:pPr>
    <w:rPr>
      <w:rFonts w:ascii="Times New Roman" w:hAnsi="Times New Roman" w:eastAsia="Times New Roman" w:cs="Times New Roman"/>
      <w:b/>
      <w:sz w:val="28"/>
      <w:szCs w:val="20"/>
      <w:lang w:eastAsia="ru-RU"/>
    </w:rPr>
  </w:style>
  <w:style w:type="paragraph" w:styleId="Heading3">
    <w:name w:val="Heading 3"/>
    <w:basedOn w:val="Normal"/>
    <w:next w:val="Normal"/>
    <w:link w:val="3"/>
    <w:qFormat/>
    <w:pPr>
      <w:keepNext w:val="true"/>
      <w:spacing w:lineRule="auto" w:line="240" w:before="240" w:after="60"/>
      <w:outlineLvl w:val="2"/>
    </w:pPr>
    <w:rPr>
      <w:rFonts w:ascii="Arial" w:hAnsi="Arial" w:eastAsia="Times New Roman" w:cs="Times New Roman"/>
      <w:b/>
      <w:bCs/>
      <w:sz w:val="26"/>
      <w:szCs w:val="26"/>
    </w:rPr>
  </w:style>
  <w:style w:type="paragraph" w:styleId="Heading4">
    <w:name w:val="Heading 4"/>
    <w:basedOn w:val="Heading3"/>
    <w:next w:val="Normal"/>
    <w:link w:val="4"/>
    <w:qFormat/>
    <w:pPr>
      <w:keepNext w:val="false"/>
      <w:widowControl w:val="false"/>
      <w:spacing w:before="0" w:after="0"/>
      <w:jc w:val="both"/>
      <w:outlineLvl w:val="3"/>
    </w:pPr>
    <w:rPr>
      <w:b w:val="false"/>
      <w:bCs w:val="false"/>
      <w:sz w:val="24"/>
      <w:szCs w:val="24"/>
    </w:rPr>
  </w:style>
  <w:style w:type="paragraph" w:styleId="Heading5">
    <w:name w:val="Heading 5"/>
    <w:basedOn w:val="Normal"/>
    <w:next w:val="Normal"/>
    <w:link w:val="5"/>
    <w:uiPriority w:val="9"/>
    <w:semiHidden/>
    <w:unhideWhenUsed/>
    <w:qFormat/>
    <w:pPr>
      <w:keepNext w:val="true"/>
      <w:keepLines/>
      <w:spacing w:lineRule="auto" w:line="276" w:before="200" w:after="0"/>
      <w:outlineLvl w:val="4"/>
    </w:pPr>
    <w:rPr>
      <w:rFonts w:ascii="Cambria" w:hAnsi="Cambria" w:eastAsia="Times New Roman" w:cs="Times New Roman"/>
      <w:color w:val="243F60"/>
    </w:rPr>
  </w:style>
  <w:style w:type="paragraph" w:styleId="Heading6">
    <w:name w:val="Heading 6"/>
    <w:basedOn w:val="Normal"/>
    <w:next w:val="Normal"/>
    <w:link w:val="6"/>
    <w:qFormat/>
    <w:pPr>
      <w:spacing w:lineRule="auto" w:line="240" w:before="240" w:after="60"/>
      <w:outlineLvl w:val="5"/>
    </w:pPr>
    <w:rPr>
      <w:rFonts w:ascii="Times New Roman" w:hAnsi="Times New Roman" w:eastAsia="Times New Roman" w:cs="Times New Roman"/>
      <w:b/>
      <w:bCs/>
    </w:rPr>
  </w:style>
  <w:style w:type="paragraph" w:styleId="Heading7">
    <w:name w:val="Heading 7"/>
    <w:basedOn w:val="Normal"/>
    <w:next w:val="Normal"/>
    <w:link w:val="7"/>
    <w:qFormat/>
    <w:pPr>
      <w:spacing w:lineRule="auto" w:line="240" w:before="240" w:after="60"/>
      <w:outlineLvl w:val="6"/>
    </w:pPr>
    <w:rPr>
      <w:rFonts w:ascii="Times New Roman" w:hAnsi="Times New Roman" w:eastAsia="Times New Roman" w:cs="Times New Roman"/>
      <w:sz w:val="24"/>
      <w:szCs w:val="24"/>
    </w:rPr>
  </w:style>
  <w:style w:type="paragraph" w:styleId="Heading8">
    <w:name w:val="Heading 8"/>
    <w:basedOn w:val="Normal"/>
    <w:next w:val="Normal"/>
    <w:link w:val="8"/>
    <w:qFormat/>
    <w:pPr>
      <w:spacing w:lineRule="auto" w:line="240" w:before="240" w:after="60"/>
      <w:outlineLvl w:val="7"/>
    </w:pPr>
    <w:rPr>
      <w:rFonts w:ascii="Times New Roman" w:hAnsi="Times New Roman" w:eastAsia="Times New Roman" w:cs="Times New Roman"/>
      <w:i/>
      <w:iCs/>
      <w:sz w:val="24"/>
      <w:szCs w:val="24"/>
    </w:rPr>
  </w:style>
  <w:style w:type="character" w:styleId="DefaultParagraphFont" w:default="1">
    <w:name w:val="Default Paragraph Font"/>
    <w:uiPriority w:val="1"/>
    <w:semiHidden/>
    <w:unhideWhenUsed/>
    <w:qFormat/>
    <w:rPr/>
  </w:style>
  <w:style w:type="character" w:styleId="FollowedHyperlink">
    <w:name w:val="FollowedHyperlink"/>
    <w:uiPriority w:val="99"/>
    <w:unhideWhenUsed/>
    <w:rPr>
      <w:color w:val="800080"/>
      <w:u w:val="single"/>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FootnoteCharacters11">
    <w:name w:val="Footnote Characters11"/>
    <w:qFormat/>
    <w:rPr>
      <w:vertAlign w:val="superscript"/>
    </w:rPr>
  </w:style>
  <w:style w:type="character" w:styleId="FootnoteCharacters111">
    <w:name w:val="Footnote Characters111"/>
    <w:qFormat/>
    <w:rPr>
      <w:vertAlign w:val="superscript"/>
    </w:rPr>
  </w:style>
  <w:style w:type="character" w:styleId="FootnoteCharacters1111">
    <w:name w:val="Footnote Characters1111"/>
    <w:qFormat/>
    <w:rPr>
      <w:vertAlign w:val="superscript"/>
    </w:rPr>
  </w:style>
  <w:style w:type="character" w:styleId="FootnoteCharacters11111" w:customStyle="1">
    <w:name w:val="Footnote Characters11111"/>
    <w:qFormat/>
    <w:rPr>
      <w:vertAlign w:val="superscript"/>
    </w:rPr>
  </w:style>
  <w:style w:type="character" w:styleId="FootnoteCharacters111111" w:customStyle="1">
    <w:name w:val="Footnote Characters111111"/>
    <w:qFormat/>
    <w:rPr>
      <w:vertAlign w:val="superscript"/>
    </w:rPr>
  </w:style>
  <w:style w:type="character" w:styleId="annotationreference">
    <w:name w:val="annotation reference"/>
    <w:qFormat/>
    <w:rPr>
      <w:sz w:val="16"/>
      <w:szCs w:val="16"/>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11">
    <w:name w:val="Endnote Characters11"/>
    <w:qFormat/>
    <w:rPr>
      <w:vertAlign w:val="superscript"/>
    </w:rPr>
  </w:style>
  <w:style w:type="character" w:styleId="EndnoteCharacters111">
    <w:name w:val="Endnote Characters111"/>
    <w:qFormat/>
    <w:rPr>
      <w:vertAlign w:val="superscript"/>
    </w:rPr>
  </w:style>
  <w:style w:type="character" w:styleId="EndnoteCharacters1111">
    <w:name w:val="Endnote Characters1111"/>
    <w:qFormat/>
    <w:rPr>
      <w:vertAlign w:val="superscript"/>
    </w:rPr>
  </w:style>
  <w:style w:type="character" w:styleId="EndnoteCharacters11111" w:customStyle="1">
    <w:name w:val="Endnote Characters11111"/>
    <w:qFormat/>
    <w:rPr>
      <w:vertAlign w:val="superscript"/>
    </w:rPr>
  </w:style>
  <w:style w:type="character" w:styleId="EndnoteCharacters111111" w:customStyle="1">
    <w:name w:val="Endnote Characters111111"/>
    <w:uiPriority w:val="99"/>
    <w:unhideWhenUsed/>
    <w:qFormat/>
    <w:rPr>
      <w:vertAlign w:val="superscript"/>
    </w:rPr>
  </w:style>
  <w:style w:type="character" w:styleId="Emphasis">
    <w:name w:val="Emphasis"/>
    <w:qFormat/>
    <w:rPr>
      <w:rFonts w:cs="Times New Roman"/>
      <w:i/>
      <w:iCs/>
    </w:rPr>
  </w:style>
  <w:style w:type="character" w:styleId="InternetLink" w:customStyle="1">
    <w:name w:val="Internet Link"/>
    <w:uiPriority w:val="99"/>
    <w:unhideWhenUsed/>
    <w:qFormat/>
    <w:rPr>
      <w:color w:val="0000FF"/>
      <w:u w:val="single"/>
    </w:rPr>
  </w:style>
  <w:style w:type="character" w:styleId="PageNumber">
    <w:name w:val="Page Number"/>
    <w:rPr/>
  </w:style>
  <w:style w:type="character" w:styleId="LineNumbering" w:customStyle="1">
    <w:name w:val="Line Numbering"/>
    <w:semiHidden/>
    <w:qFormat/>
    <w:rPr/>
  </w:style>
  <w:style w:type="character" w:styleId="Strong">
    <w:name w:val="Strong"/>
    <w:uiPriority w:val="22"/>
    <w:qFormat/>
    <w:rPr>
      <w:b/>
      <w:bCs/>
    </w:rPr>
  </w:style>
  <w:style w:type="character" w:styleId="1" w:customStyle="1">
    <w:name w:val="Заголовок 1 Знак"/>
    <w:basedOn w:val="DefaultParagraphFont"/>
    <w:uiPriority w:val="9"/>
    <w:qFormat/>
    <w:rPr>
      <w:rFonts w:ascii="Times New Roman" w:hAnsi="Times New Roman" w:eastAsia="Times New Roman" w:cs="Times New Roman"/>
      <w:b/>
      <w:kern w:val="2"/>
      <w:sz w:val="24"/>
      <w:szCs w:val="20"/>
      <w:lang w:eastAsia="ru-RU"/>
    </w:rPr>
  </w:style>
  <w:style w:type="character" w:styleId="2" w:customStyle="1">
    <w:name w:val="Заголовок 2 Знак"/>
    <w:basedOn w:val="DefaultParagraphFont"/>
    <w:uiPriority w:val="9"/>
    <w:qFormat/>
    <w:rPr>
      <w:rFonts w:ascii="Times New Roman" w:hAnsi="Times New Roman" w:eastAsia="Times New Roman" w:cs="Times New Roman"/>
      <w:b/>
      <w:sz w:val="28"/>
      <w:szCs w:val="20"/>
      <w:lang w:eastAsia="ru-RU"/>
    </w:rPr>
  </w:style>
  <w:style w:type="character" w:styleId="3" w:customStyle="1">
    <w:name w:val="Заголовок 3 Знак"/>
    <w:basedOn w:val="DefaultParagraphFont"/>
    <w:qFormat/>
    <w:rPr>
      <w:rFonts w:ascii="Arial" w:hAnsi="Arial" w:eastAsia="Times New Roman" w:cs="Times New Roman"/>
      <w:b/>
      <w:bCs/>
      <w:sz w:val="26"/>
      <w:szCs w:val="26"/>
    </w:rPr>
  </w:style>
  <w:style w:type="character" w:styleId="4" w:customStyle="1">
    <w:name w:val="Заголовок 4 Знак"/>
    <w:basedOn w:val="DefaultParagraphFont"/>
    <w:qFormat/>
    <w:rPr>
      <w:rFonts w:ascii="Arial" w:hAnsi="Arial" w:eastAsia="Times New Roman" w:cs="Times New Roman"/>
      <w:sz w:val="24"/>
      <w:szCs w:val="24"/>
    </w:rPr>
  </w:style>
  <w:style w:type="character" w:styleId="5" w:customStyle="1">
    <w:name w:val="Заголовок 5 Знак"/>
    <w:basedOn w:val="DefaultParagraphFont"/>
    <w:uiPriority w:val="9"/>
    <w:semiHidden/>
    <w:qFormat/>
    <w:rPr>
      <w:rFonts w:ascii="Cambria" w:hAnsi="Cambria" w:eastAsia="Times New Roman" w:cs="Times New Roman"/>
      <w:color w:val="243F60"/>
    </w:rPr>
  </w:style>
  <w:style w:type="character" w:styleId="6" w:customStyle="1">
    <w:name w:val="Заголовок 6 Знак"/>
    <w:basedOn w:val="DefaultParagraphFont"/>
    <w:qFormat/>
    <w:rPr>
      <w:rFonts w:ascii="Times New Roman" w:hAnsi="Times New Roman" w:eastAsia="Times New Roman" w:cs="Times New Roman"/>
      <w:b/>
      <w:bCs/>
    </w:rPr>
  </w:style>
  <w:style w:type="character" w:styleId="7" w:customStyle="1">
    <w:name w:val="Заголовок 7 Знак"/>
    <w:basedOn w:val="DefaultParagraphFont"/>
    <w:qFormat/>
    <w:rPr>
      <w:rFonts w:ascii="Times New Roman" w:hAnsi="Times New Roman" w:eastAsia="Times New Roman" w:cs="Times New Roman"/>
      <w:sz w:val="24"/>
      <w:szCs w:val="24"/>
    </w:rPr>
  </w:style>
  <w:style w:type="character" w:styleId="8" w:customStyle="1">
    <w:name w:val="Заголовок 8 Знак"/>
    <w:basedOn w:val="DefaultParagraphFont"/>
    <w:qFormat/>
    <w:rPr>
      <w:rFonts w:ascii="Times New Roman" w:hAnsi="Times New Roman" w:eastAsia="Times New Roman" w:cs="Times New Roman"/>
      <w:i/>
      <w:iCs/>
      <w:sz w:val="24"/>
      <w:szCs w:val="24"/>
    </w:rPr>
  </w:style>
  <w:style w:type="character" w:styleId="apple-converted-space" w:customStyle="1">
    <w:name w:val="apple-converted-space"/>
    <w:basedOn w:val="DefaultParagraphFont"/>
    <w:qFormat/>
    <w:rPr/>
  </w:style>
  <w:style w:type="character" w:styleId="Style6" w:customStyle="1">
    <w:name w:val="Верхний колонтитул Знак"/>
    <w:basedOn w:val="DefaultParagraphFont"/>
    <w:uiPriority w:val="99"/>
    <w:qFormat/>
    <w:rPr>
      <w:rFonts w:ascii="Calibri" w:hAnsi="Calibri" w:eastAsia="Calibri" w:cs="Times New Roman"/>
    </w:rPr>
  </w:style>
  <w:style w:type="character" w:styleId="Style7" w:customStyle="1">
    <w:name w:val="Нижний колонтитул Знак"/>
    <w:basedOn w:val="DefaultParagraphFont"/>
    <w:uiPriority w:val="99"/>
    <w:qFormat/>
    <w:rPr>
      <w:rFonts w:ascii="Calibri" w:hAnsi="Calibri" w:eastAsia="Calibri" w:cs="Times New Roman"/>
    </w:rPr>
  </w:style>
  <w:style w:type="character" w:styleId="Style8" w:customStyle="1">
    <w:name w:val="Без интервала Знак"/>
    <w:link w:val="NoSpacing"/>
    <w:uiPriority w:val="1"/>
    <w:qFormat/>
    <w:rPr>
      <w:rFonts w:ascii="Calibri" w:hAnsi="Calibri" w:eastAsia="Times New Roman" w:cs="Times New Roman"/>
    </w:rPr>
  </w:style>
  <w:style w:type="character" w:styleId="Style9" w:customStyle="1">
    <w:name w:val="Текст выноски Знак"/>
    <w:basedOn w:val="DefaultParagraphFont"/>
    <w:link w:val="BalloonText"/>
    <w:uiPriority w:val="99"/>
    <w:qFormat/>
    <w:rPr>
      <w:rFonts w:ascii="Tahoma" w:hAnsi="Tahoma" w:eastAsia="Calibri" w:cs="Times New Roman"/>
      <w:sz w:val="16"/>
      <w:szCs w:val="16"/>
      <w:lang w:val="zh-CN" w:eastAsia="zh-CN"/>
    </w:rPr>
  </w:style>
  <w:style w:type="character" w:styleId="21" w:customStyle="1">
    <w:name w:val="Основной текст 2 Знак"/>
    <w:basedOn w:val="DefaultParagraphFont"/>
    <w:link w:val="BodyText2"/>
    <w:qFormat/>
    <w:rPr>
      <w:rFonts w:ascii="Times New Roman" w:hAnsi="Times New Roman" w:eastAsia="Times New Roman" w:cs="Times New Roman"/>
      <w:sz w:val="24"/>
      <w:szCs w:val="20"/>
      <w:lang w:val="zh-CN" w:eastAsia="zh-CN"/>
    </w:rPr>
  </w:style>
  <w:style w:type="character" w:styleId="Style10" w:customStyle="1">
    <w:name w:val="Основной текст с отступом Знак"/>
    <w:basedOn w:val="DefaultParagraphFont"/>
    <w:link w:val="BodyTextIndented"/>
    <w:qFormat/>
    <w:rPr>
      <w:rFonts w:ascii="Times New Roman" w:hAnsi="Times New Roman" w:eastAsia="Times New Roman" w:cs="Times New Roman"/>
      <w:sz w:val="20"/>
      <w:szCs w:val="20"/>
      <w:lang w:val="zh-CN" w:eastAsia="zh-CN"/>
    </w:rPr>
  </w:style>
  <w:style w:type="character" w:styleId="ConsNormal" w:customStyle="1">
    <w:name w:val="ConsNormal Знак"/>
    <w:link w:val="ConsNormal1"/>
    <w:qFormat/>
    <w:rPr>
      <w:rFonts w:ascii="Arial" w:hAnsi="Arial" w:eastAsia="Times New Roman" w:cs="Arial"/>
      <w:sz w:val="20"/>
      <w:szCs w:val="20"/>
      <w:lang w:eastAsia="ru-RU"/>
    </w:rPr>
  </w:style>
  <w:style w:type="character" w:styleId="ConsPlusNormal" w:customStyle="1">
    <w:name w:val="ConsPlusNormal Знак"/>
    <w:link w:val="ConsPlusNormal1"/>
    <w:uiPriority w:val="99"/>
    <w:qFormat/>
    <w:rPr>
      <w:rFonts w:ascii="Arial" w:hAnsi="Arial" w:eastAsia="Times New Roman" w:cs="Arial"/>
      <w:sz w:val="20"/>
      <w:szCs w:val="20"/>
      <w:lang w:eastAsia="ru-RU"/>
    </w:rPr>
  </w:style>
  <w:style w:type="character" w:styleId="22" w:customStyle="1">
    <w:name w:val="Основной текст с отступом 2 Знак"/>
    <w:basedOn w:val="DefaultParagraphFont"/>
    <w:link w:val="BodyTextIndent2"/>
    <w:qFormat/>
    <w:rPr>
      <w:rFonts w:ascii="Calibri" w:hAnsi="Calibri" w:eastAsia="Calibri" w:cs="Times New Roman"/>
      <w:lang w:val="zh-CN"/>
    </w:rPr>
  </w:style>
  <w:style w:type="character" w:styleId="Style11" w:customStyle="1">
    <w:name w:val="Обычный (веб) Знак"/>
    <w:link w:val="Style28"/>
    <w:qFormat/>
    <w:locked/>
    <w:rPr>
      <w:rFonts w:ascii="Times New Roman" w:hAnsi="Times New Roman" w:eastAsia="Times New Roman"/>
      <w:sz w:val="24"/>
      <w:szCs w:val="24"/>
      <w:lang w:val="zh-CN"/>
    </w:rPr>
  </w:style>
  <w:style w:type="character" w:styleId="11" w:customStyle="1">
    <w:name w:val="Неразрешенное упоминание1"/>
    <w:uiPriority w:val="99"/>
    <w:semiHidden/>
    <w:unhideWhenUsed/>
    <w:qFormat/>
    <w:rPr>
      <w:color w:val="605E5C"/>
      <w:shd w:fill="E1DFDD" w:val="clear"/>
    </w:rPr>
  </w:style>
  <w:style w:type="character" w:styleId="31" w:customStyle="1">
    <w:name w:val="Основной текст 3 Знак"/>
    <w:basedOn w:val="DefaultParagraphFont"/>
    <w:link w:val="BodyText3"/>
    <w:qFormat/>
    <w:rPr>
      <w:rFonts w:ascii="Times New Roman" w:hAnsi="Times New Roman" w:eastAsia="Times New Roman" w:cs="Times New Roman"/>
      <w:iCs/>
      <w:color w:val="000000"/>
      <w:sz w:val="24"/>
      <w:szCs w:val="20"/>
      <w:lang w:eastAsia="ru-RU"/>
    </w:rPr>
  </w:style>
  <w:style w:type="character" w:styleId="32" w:customStyle="1">
    <w:name w:val="Основной текст с отступом 3 Знак"/>
    <w:basedOn w:val="DefaultParagraphFont"/>
    <w:link w:val="BodyTextIndent3"/>
    <w:qFormat/>
    <w:rPr>
      <w:rFonts w:ascii="Times New Roman" w:hAnsi="Times New Roman" w:eastAsia="Times New Roman" w:cs="Times New Roman"/>
      <w:sz w:val="16"/>
      <w:szCs w:val="16"/>
      <w:lang w:eastAsia="ru-RU"/>
    </w:rPr>
  </w:style>
  <w:style w:type="character" w:styleId="33" w:customStyle="1">
    <w:name w:val="Стиль3 Знак"/>
    <w:link w:val="36"/>
    <w:qFormat/>
    <w:locked/>
    <w:rPr>
      <w:sz w:val="24"/>
    </w:rPr>
  </w:style>
  <w:style w:type="character" w:styleId="grame" w:customStyle="1">
    <w:name w:val="grame"/>
    <w:qFormat/>
    <w:rPr/>
  </w:style>
  <w:style w:type="character" w:styleId="Style12" w:customStyle="1">
    <w:name w:val="Основной текст Знак"/>
    <w:basedOn w:val="DefaultParagraphFont"/>
    <w:qFormat/>
    <w:rPr>
      <w:rFonts w:ascii="Times New Roman" w:hAnsi="Times New Roman" w:eastAsia="Times New Roman" w:cs="Times New Roman"/>
      <w:sz w:val="20"/>
      <w:szCs w:val="20"/>
      <w:lang w:eastAsia="ru-RU"/>
    </w:rPr>
  </w:style>
  <w:style w:type="character" w:styleId="HTML" w:customStyle="1">
    <w:name w:val="Стандартный HTML Знак"/>
    <w:basedOn w:val="DefaultParagraphFont"/>
    <w:link w:val="HTMLPreformatted"/>
    <w:qFormat/>
    <w:rPr>
      <w:rFonts w:ascii="Courier New" w:hAnsi="Courier New" w:eastAsia="Courier New" w:cs="Times New Roman"/>
      <w:sz w:val="20"/>
      <w:szCs w:val="20"/>
    </w:rPr>
  </w:style>
  <w:style w:type="character" w:styleId="Style13" w:customStyle="1">
    <w:name w:val="Текст сноски Знак"/>
    <w:basedOn w:val="DefaultParagraphFont"/>
    <w:uiPriority w:val="99"/>
    <w:qFormat/>
    <w:rPr>
      <w:rFonts w:ascii="Times New Roman" w:hAnsi="Times New Roman" w:eastAsia="Times New Roman" w:cs="Times New Roman"/>
      <w:sz w:val="20"/>
      <w:szCs w:val="20"/>
      <w:lang w:eastAsia="ru-RU"/>
    </w:rPr>
  </w:style>
  <w:style w:type="character" w:styleId="Style14" w:customStyle="1">
    <w:name w:val="Текст примечания Знак"/>
    <w:qFormat/>
    <w:locked/>
    <w:rPr/>
  </w:style>
  <w:style w:type="character" w:styleId="12" w:customStyle="1">
    <w:name w:val="Текст примечания Знак1"/>
    <w:basedOn w:val="DefaultParagraphFont"/>
    <w:uiPriority w:val="99"/>
    <w:qFormat/>
    <w:rPr>
      <w:sz w:val="20"/>
      <w:szCs w:val="20"/>
    </w:rPr>
  </w:style>
  <w:style w:type="character" w:styleId="Style15" w:customStyle="1">
    <w:name w:val="Тема примечания Знак"/>
    <w:link w:val="annotationsubject"/>
    <w:qFormat/>
    <w:locked/>
    <w:rPr>
      <w:b/>
      <w:bCs/>
    </w:rPr>
  </w:style>
  <w:style w:type="character" w:styleId="13" w:customStyle="1">
    <w:name w:val="Тема примечания Знак1"/>
    <w:basedOn w:val="12"/>
    <w:uiPriority w:val="99"/>
    <w:qFormat/>
    <w:rPr>
      <w:b/>
      <w:bCs/>
      <w:sz w:val="20"/>
      <w:szCs w:val="20"/>
    </w:rPr>
  </w:style>
  <w:style w:type="character" w:styleId="WW-WW8Num4z0" w:customStyle="1">
    <w:name w:val="WW-WW8Num4z0"/>
    <w:qFormat/>
    <w:rPr>
      <w:rFonts w:ascii="Times New Roman" w:hAnsi="Times New Roman" w:eastAsia="Times New Roman" w:cs="Times New Roman"/>
    </w:rPr>
  </w:style>
  <w:style w:type="character" w:styleId="FontStyle15" w:customStyle="1">
    <w:name w:val="Font Style15"/>
    <w:qFormat/>
    <w:rPr>
      <w:rFonts w:ascii="Times New Roman" w:hAnsi="Times New Roman" w:cs="Times New Roman"/>
      <w:sz w:val="22"/>
      <w:szCs w:val="22"/>
    </w:rPr>
  </w:style>
  <w:style w:type="character" w:styleId="311" w:customStyle="1">
    <w:name w:val="Основной текст 3 Знак1"/>
    <w:qFormat/>
    <w:rPr>
      <w:rFonts w:ascii="Times New Roman" w:hAnsi="Times New Roman" w:eastAsia="Times New Roman" w:cs="Times New Roman"/>
      <w:sz w:val="16"/>
      <w:szCs w:val="16"/>
      <w:lang w:eastAsia="ru-RU"/>
    </w:rPr>
  </w:style>
  <w:style w:type="character" w:styleId="Style16" w:customStyle="1">
    <w:name w:val="Основной текст_"/>
    <w:link w:val="115"/>
    <w:qFormat/>
    <w:rPr>
      <w:sz w:val="25"/>
      <w:szCs w:val="25"/>
      <w:shd w:fill="FFFFFF" w:val="clear"/>
    </w:rPr>
  </w:style>
  <w:style w:type="character" w:styleId="115pt" w:customStyle="1">
    <w:name w:val="Основной текст + 11;5 pt"/>
    <w:qFormat/>
    <w:rPr>
      <w:color w:val="000000"/>
      <w:spacing w:val="0"/>
      <w:w w:val="100"/>
      <w:sz w:val="23"/>
      <w:szCs w:val="23"/>
      <w:shd w:fill="FFFFFF" w:val="clear"/>
      <w:lang w:val="ru-RU"/>
    </w:rPr>
  </w:style>
  <w:style w:type="character" w:styleId="23" w:customStyle="1">
    <w:name w:val="Основной текст (2)_"/>
    <w:link w:val="214"/>
    <w:qFormat/>
    <w:rPr>
      <w:b/>
      <w:bCs/>
      <w:sz w:val="25"/>
      <w:szCs w:val="25"/>
      <w:shd w:fill="FFFFFF" w:val="clear"/>
    </w:rPr>
  </w:style>
  <w:style w:type="character" w:styleId="Style17" w:customStyle="1">
    <w:name w:val="Основной текст + Курсив"/>
    <w:qFormat/>
    <w:rPr>
      <w:i/>
      <w:iCs/>
      <w:color w:val="000000"/>
      <w:spacing w:val="0"/>
      <w:w w:val="100"/>
      <w:sz w:val="25"/>
      <w:szCs w:val="25"/>
      <w:shd w:fill="FFFFFF" w:val="clear"/>
      <w:lang w:val="ru-RU"/>
    </w:rPr>
  </w:style>
  <w:style w:type="character" w:styleId="Style18" w:customStyle="1">
    <w:name w:val="Текст Знак"/>
    <w:link w:val="PlainText"/>
    <w:qFormat/>
    <w:locked/>
    <w:rPr>
      <w:rFonts w:ascii="Courier New" w:hAnsi="Courier New" w:cs="Courier New"/>
    </w:rPr>
  </w:style>
  <w:style w:type="character" w:styleId="14" w:customStyle="1">
    <w:name w:val="Текст Знак1"/>
    <w:basedOn w:val="DefaultParagraphFont"/>
    <w:qFormat/>
    <w:rPr>
      <w:rFonts w:ascii="Consolas" w:hAnsi="Consolas"/>
      <w:sz w:val="21"/>
      <w:szCs w:val="21"/>
    </w:rPr>
  </w:style>
  <w:style w:type="character" w:styleId="f" w:customStyle="1">
    <w:name w:val="f"/>
    <w:qFormat/>
    <w:rPr/>
  </w:style>
  <w:style w:type="character" w:styleId="10" w:customStyle="1">
    <w:name w:val="Основной текст (10)_"/>
    <w:link w:val="101"/>
    <w:qFormat/>
    <w:rPr>
      <w:sz w:val="23"/>
      <w:szCs w:val="23"/>
      <w:shd w:fill="FFFFFF" w:val="clear"/>
    </w:rPr>
  </w:style>
  <w:style w:type="character" w:styleId="95pt" w:customStyle="1">
    <w:name w:val="Основной текст + 9;5 pt;Не полужирный"/>
    <w:qFormat/>
    <w:rPr>
      <w:rFonts w:ascii="Times New Roman" w:hAnsi="Times New Roman" w:eastAsia="Times New Roman" w:cs="Times New Roman"/>
      <w:b/>
      <w:bCs/>
      <w:color w:val="000000"/>
      <w:spacing w:val="0"/>
      <w:w w:val="100"/>
      <w:sz w:val="19"/>
      <w:szCs w:val="19"/>
      <w:u w:val="none"/>
      <w:shd w:fill="FFFFFF" w:val="clear"/>
      <w:lang w:val="ru-RU"/>
    </w:rPr>
  </w:style>
  <w:style w:type="character" w:styleId="9" w:customStyle="1">
    <w:name w:val="Основной текст + 9"/>
    <w:qFormat/>
    <w:rPr>
      <w:rFonts w:ascii="Times New Roman" w:hAnsi="Times New Roman" w:eastAsia="Times New Roman" w:cs="Times New Roman"/>
      <w:b/>
      <w:bCs/>
      <w:color w:val="000000"/>
      <w:spacing w:val="0"/>
      <w:w w:val="100"/>
      <w:sz w:val="19"/>
      <w:szCs w:val="19"/>
      <w:u w:val="none"/>
      <w:lang w:val="ru-RU"/>
    </w:rPr>
  </w:style>
  <w:style w:type="character" w:styleId="15" w:customStyle="1">
    <w:name w:val="Основной текст Знак1"/>
    <w:uiPriority w:val="99"/>
    <w:semiHidden/>
    <w:qFormat/>
    <w:rPr>
      <w:rFonts w:ascii="Times New Roman" w:hAnsi="Times New Roman" w:eastAsia="Times New Roman" w:cs="Times New Roman"/>
      <w:sz w:val="24"/>
      <w:szCs w:val="24"/>
      <w:lang w:eastAsia="ru-RU"/>
    </w:rPr>
  </w:style>
  <w:style w:type="character" w:styleId="16" w:customStyle="1">
    <w:name w:val="Просмотренная гиперссылка1"/>
    <w:uiPriority w:val="99"/>
    <w:unhideWhenUsed/>
    <w:qFormat/>
    <w:rPr>
      <w:color w:val="800080"/>
      <w:u w:val="single"/>
    </w:rPr>
  </w:style>
  <w:style w:type="character" w:styleId="FontStyle12" w:customStyle="1">
    <w:name w:val="Font Style12"/>
    <w:uiPriority w:val="99"/>
    <w:qFormat/>
    <w:rPr>
      <w:rFonts w:ascii="Times New Roman" w:hAnsi="Times New Roman" w:cs="Times New Roman"/>
      <w:sz w:val="26"/>
      <w:szCs w:val="26"/>
    </w:rPr>
  </w:style>
  <w:style w:type="character" w:styleId="apple-style-span" w:customStyle="1">
    <w:name w:val="apple-style-span"/>
    <w:qFormat/>
    <w:rPr/>
  </w:style>
  <w:style w:type="character" w:styleId="17" w:customStyle="1">
    <w:name w:val="Текст выноски Знак1"/>
    <w:uiPriority w:val="99"/>
    <w:semiHidden/>
    <w:qFormat/>
    <w:rPr>
      <w:rFonts w:ascii="Tahoma" w:hAnsi="Tahoma" w:cs="Tahoma"/>
      <w:color w:val="000000"/>
      <w:sz w:val="16"/>
      <w:szCs w:val="16"/>
      <w:lang w:eastAsia="ru-RU"/>
    </w:rPr>
  </w:style>
  <w:style w:type="character" w:styleId="34" w:customStyle="1">
    <w:name w:val="Основной текст (3)_"/>
    <w:link w:val="37"/>
    <w:qFormat/>
    <w:rPr>
      <w:sz w:val="26"/>
      <w:szCs w:val="26"/>
      <w:shd w:fill="FFFFFF" w:val="clear"/>
    </w:rPr>
  </w:style>
  <w:style w:type="character" w:styleId="24" w:customStyle="1">
    <w:name w:val="Основной текст (2) + Не полужирный"/>
    <w:qFormat/>
    <w:rPr>
      <w:b/>
      <w:bCs/>
      <w:sz w:val="26"/>
      <w:szCs w:val="26"/>
      <w:shd w:fill="FFFFFF" w:val="clear"/>
      <w:lang w:bidi="ar-SA"/>
    </w:rPr>
  </w:style>
  <w:style w:type="character" w:styleId="Style19" w:customStyle="1">
    <w:name w:val="Цветовое выделение"/>
    <w:uiPriority w:val="99"/>
    <w:qFormat/>
    <w:rPr>
      <w:b/>
      <w:color w:val="000080"/>
    </w:rPr>
  </w:style>
  <w:style w:type="character" w:styleId="ArialUnicodeMS9pt" w:customStyle="1">
    <w:name w:val="Основной текст + Arial Unicode MS;9 pt"/>
    <w:qFormat/>
    <w:rPr>
      <w:rFonts w:ascii="Arial Unicode MS" w:hAnsi="Arial Unicode MS" w:eastAsia="Arial Unicode MS" w:cs="Arial Unicode MS"/>
      <w:color w:val="000000"/>
      <w:spacing w:val="0"/>
      <w:w w:val="100"/>
      <w:sz w:val="18"/>
      <w:szCs w:val="18"/>
      <w:u w:val="none"/>
      <w:lang w:val="ru-RU"/>
    </w:rPr>
  </w:style>
  <w:style w:type="character" w:styleId="27" w:customStyle="1">
    <w:name w:val="Основной текст27"/>
    <w:qFormat/>
    <w:rPr>
      <w:rFonts w:ascii="Times New Roman" w:hAnsi="Times New Roman" w:cs="Times New Roman"/>
      <w:spacing w:val="0"/>
      <w:sz w:val="23"/>
      <w:szCs w:val="23"/>
      <w:shd w:fill="FFFFFF" w:val="clear"/>
    </w:rPr>
  </w:style>
  <w:style w:type="character" w:styleId="18" w:customStyle="1">
    <w:name w:val="Выделение1"/>
    <w:qFormat/>
    <w:rPr>
      <w:i/>
      <w:sz w:val="24"/>
    </w:rPr>
  </w:style>
  <w:style w:type="character" w:styleId="25" w:customStyle="1">
    <w:name w:val="Основной шрифт абзаца2"/>
    <w:qFormat/>
    <w:rPr>
      <w:sz w:val="24"/>
    </w:rPr>
  </w:style>
  <w:style w:type="character" w:styleId="26" w:customStyle="1">
    <w:name w:val="Выделение2"/>
    <w:qFormat/>
    <w:rPr>
      <w:i/>
      <w:sz w:val="24"/>
    </w:rPr>
  </w:style>
  <w:style w:type="character" w:styleId="Style20" w:customStyle="1">
    <w:name w:val="Подзаголовок Знак"/>
    <w:basedOn w:val="DefaultParagraphFont"/>
    <w:uiPriority w:val="11"/>
    <w:qFormat/>
    <w:rPr>
      <w:rFonts w:ascii="Cambria" w:hAnsi="Cambria" w:eastAsia="Times New Roman" w:cs="Times New Roman"/>
      <w:sz w:val="24"/>
      <w:szCs w:val="24"/>
    </w:rPr>
  </w:style>
  <w:style w:type="character" w:styleId="Style21" w:customStyle="1">
    <w:name w:val="Абзац списка Знак"/>
    <w:link w:val="ListParagraph"/>
    <w:uiPriority w:val="34"/>
    <w:qFormat/>
    <w:locked/>
    <w:rPr>
      <w:rFonts w:ascii="Calibri" w:hAnsi="Calibri" w:eastAsia="Calibri" w:cs="Times New Roman"/>
    </w:rPr>
  </w:style>
  <w:style w:type="character" w:styleId="PlaceholderText">
    <w:name w:val="Placeholder Text"/>
    <w:basedOn w:val="DefaultParagraphFont"/>
    <w:uiPriority w:val="99"/>
    <w:semiHidden/>
    <w:qFormat/>
    <w:rPr>
      <w:color w:val="808080"/>
    </w:rPr>
  </w:style>
  <w:style w:type="character" w:styleId="19" w:customStyle="1">
    <w:name w:val="Стиль1"/>
    <w:basedOn w:val="DefaultParagraphFont"/>
    <w:uiPriority w:val="1"/>
    <w:qFormat/>
    <w:rPr>
      <w:rFonts w:ascii="Times New Roman" w:hAnsi="Times New Roman"/>
    </w:rPr>
  </w:style>
  <w:style w:type="character" w:styleId="41" w:customStyle="1">
    <w:name w:val="Стиль4"/>
    <w:basedOn w:val="DefaultParagraphFont"/>
    <w:uiPriority w:val="1"/>
    <w:qFormat/>
    <w:rPr>
      <w:rFonts w:ascii="Times New Roman" w:hAnsi="Times New Roman"/>
    </w:rPr>
  </w:style>
  <w:style w:type="character" w:styleId="28" w:customStyle="1">
    <w:name w:val="Неразрешенное упоминание2"/>
    <w:basedOn w:val="DefaultParagraphFont"/>
    <w:uiPriority w:val="99"/>
    <w:semiHidden/>
    <w:unhideWhenUsed/>
    <w:qFormat/>
    <w:rPr>
      <w:color w:val="605E5C"/>
      <w:shd w:fill="E1DFDD" w:val="clear"/>
    </w:rPr>
  </w:style>
  <w:style w:type="character" w:styleId="35" w:customStyle="1">
    <w:name w:val="Неразрешенное упоминание3"/>
    <w:basedOn w:val="DefaultParagraphFont"/>
    <w:uiPriority w:val="99"/>
    <w:semiHidden/>
    <w:unhideWhenUsed/>
    <w:qFormat/>
    <w:rPr>
      <w:color w:val="605E5C"/>
      <w:shd w:fill="E1DFDD" w:val="clear"/>
    </w:rPr>
  </w:style>
  <w:style w:type="character" w:styleId="InternetLink1" w:customStyle="1">
    <w:name w:val="Internet Link1"/>
    <w:qFormat/>
    <w:rPr>
      <w:color w:val="000080"/>
      <w:u w:val="single"/>
    </w:rPr>
  </w:style>
  <w:style w:type="character" w:styleId="Style22" w:customStyle="1">
    <w:name w:val="Символ сноски"/>
    <w:qFormat/>
    <w:rPr/>
  </w:style>
  <w:style w:type="character" w:styleId="Style23" w:customStyle="1">
    <w:name w:val="Символ концевой сноски"/>
    <w:qFormat/>
    <w:rPr/>
  </w:style>
  <w:style w:type="character" w:styleId="InternetLink2">
    <w:name w:val="Internet Link2"/>
    <w:qFormat/>
    <w:rPr>
      <w:color w:val="000080"/>
      <w:u w:val="single"/>
    </w:rPr>
  </w:style>
  <w:style w:type="character" w:styleId="InternetLink3">
    <w:name w:val="Internet Link3"/>
    <w:qFormat/>
    <w:rPr>
      <w:color w:val="000080"/>
      <w:u w:val="single"/>
    </w:rPr>
  </w:style>
  <w:style w:type="character" w:styleId="InternetLink4">
    <w:name w:val="Internet Link4"/>
    <w:qFormat/>
    <w:rPr>
      <w:color w:val="000080"/>
      <w:u w:val="single"/>
    </w:rPr>
  </w:style>
  <w:style w:type="character" w:styleId="InternetLink5">
    <w:name w:val="Internet Link5"/>
    <w:qFormat/>
    <w:rPr>
      <w:color w:val="000080"/>
      <w:u w:val="single"/>
    </w:rPr>
  </w:style>
  <w:style w:type="character" w:styleId="InternetLink6">
    <w:name w:val="Internet Link6"/>
    <w:qFormat/>
    <w:rPr>
      <w:color w:val="000080"/>
      <w:u w:val="single"/>
    </w:rPr>
  </w:style>
  <w:style w:type="character" w:styleId="Hyperlink">
    <w:name w:val="Hyperlink"/>
    <w:rPr>
      <w:color w:val="000080"/>
      <w:u w:val="single"/>
    </w:rPr>
  </w:style>
  <w:style w:type="paragraph" w:styleId="Style2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2"/>
    <w:pPr>
      <w:spacing w:lineRule="auto" w:line="240" w:before="0" w:after="120"/>
    </w:pPr>
    <w:rPr>
      <w:rFonts w:ascii="Times New Roman" w:hAnsi="Times New Roman" w:eastAsia="Times New Roman" w:cs="Times New Roman"/>
      <w:sz w:val="20"/>
      <w:szCs w:val="20"/>
      <w:lang w:eastAsia="ru-RU"/>
    </w:rPr>
  </w:style>
  <w:style w:type="paragraph" w:styleId="List">
    <w:name w:val="List"/>
    <w:basedOn w:val="Normal"/>
    <w:pPr>
      <w:spacing w:lineRule="auto" w:line="240" w:before="0" w:after="60"/>
      <w:ind w:hanging="283" w:left="283"/>
      <w:jc w:val="both"/>
    </w:pPr>
    <w:rPr>
      <w:rFonts w:ascii="Times New Roman" w:hAnsi="Times New Roman" w:eastAsia="Times New Roman" w:cs="Times New Roman"/>
      <w:sz w:val="24"/>
      <w:szCs w:val="24"/>
      <w:lang w:eastAsia="ru-RU"/>
    </w:rPr>
  </w:style>
  <w:style w:type="paragraph" w:styleId="Caption">
    <w:name w:val="Caption"/>
    <w:basedOn w:val="Normal"/>
    <w:qFormat/>
    <w:pPr>
      <w:suppressLineNumbers/>
      <w:spacing w:before="120" w:after="120"/>
    </w:pPr>
    <w:rPr>
      <w:rFonts w:cs="Arial"/>
      <w:i/>
      <w:iCs/>
      <w:sz w:val="24"/>
      <w:szCs w:val="24"/>
    </w:rPr>
  </w:style>
  <w:style w:type="paragraph" w:styleId="Style25">
    <w:name w:val="Указатель"/>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IndexHeading">
    <w:name w:val="Index Heading"/>
    <w:basedOn w:val="Normal"/>
    <w:qFormat/>
    <w:pPr>
      <w:suppressLineNumbers/>
    </w:pPr>
    <w:rPr>
      <w:rFonts w:cs="Arial"/>
    </w:rPr>
  </w:style>
  <w:style w:type="paragraph" w:styleId="BalloonText">
    <w:name w:val="Balloon Text"/>
    <w:basedOn w:val="Normal"/>
    <w:link w:val="Style9"/>
    <w:uiPriority w:val="99"/>
    <w:unhideWhenUsed/>
    <w:qFormat/>
    <w:pPr>
      <w:spacing w:lineRule="auto" w:line="240" w:before="0" w:after="0"/>
    </w:pPr>
    <w:rPr>
      <w:rFonts w:ascii="Tahoma" w:hAnsi="Tahoma" w:eastAsia="Calibri" w:cs="Times New Roman"/>
      <w:sz w:val="16"/>
      <w:szCs w:val="16"/>
      <w:lang w:val="zh-CN" w:eastAsia="zh-CN"/>
    </w:rPr>
  </w:style>
  <w:style w:type="paragraph" w:styleId="BodyText2">
    <w:name w:val="Body Text 2"/>
    <w:basedOn w:val="Normal"/>
    <w:link w:val="21"/>
    <w:qFormat/>
    <w:pPr>
      <w:spacing w:lineRule="auto" w:line="240" w:before="60" w:after="0"/>
      <w:jc w:val="both"/>
    </w:pPr>
    <w:rPr>
      <w:rFonts w:ascii="Times New Roman" w:hAnsi="Times New Roman" w:eastAsia="Times New Roman" w:cs="Times New Roman"/>
      <w:sz w:val="24"/>
      <w:szCs w:val="20"/>
      <w:lang w:val="zh-CN" w:eastAsia="zh-CN"/>
    </w:rPr>
  </w:style>
  <w:style w:type="paragraph" w:styleId="PlainText">
    <w:name w:val="Plain Text"/>
    <w:basedOn w:val="Normal"/>
    <w:link w:val="Style18"/>
    <w:qFormat/>
    <w:pPr>
      <w:spacing w:lineRule="auto" w:line="240" w:before="0" w:after="0"/>
      <w:jc w:val="both"/>
    </w:pPr>
    <w:rPr>
      <w:rFonts w:ascii="Courier New" w:hAnsi="Courier New" w:cs="Courier New"/>
    </w:rPr>
  </w:style>
  <w:style w:type="paragraph" w:styleId="BodyTextIndent3">
    <w:name w:val="Body Text Indent 3"/>
    <w:basedOn w:val="Normal"/>
    <w:link w:val="32"/>
    <w:unhideWhenUsed/>
    <w:qFormat/>
    <w:pPr>
      <w:spacing w:lineRule="auto" w:line="240" w:before="0" w:after="120"/>
      <w:ind w:left="283"/>
    </w:pPr>
    <w:rPr>
      <w:rFonts w:ascii="Times New Roman" w:hAnsi="Times New Roman" w:eastAsia="Times New Roman" w:cs="Times New Roman"/>
      <w:sz w:val="16"/>
      <w:szCs w:val="16"/>
      <w:lang w:eastAsia="ru-RU"/>
    </w:rPr>
  </w:style>
  <w:style w:type="paragraph" w:styleId="AnnotationText">
    <w:name w:val="Annotation Text"/>
    <w:basedOn w:val="Normal"/>
    <w:link w:val="Style14"/>
    <w:qFormat/>
    <w:pPr>
      <w:spacing w:lineRule="auto" w:line="240" w:before="0" w:after="0"/>
    </w:pPr>
    <w:rPr/>
  </w:style>
  <w:style w:type="paragraph" w:styleId="annotationsubject">
    <w:name w:val="annotation subject"/>
    <w:basedOn w:val="AnnotationText"/>
    <w:next w:val="AnnotationText"/>
    <w:link w:val="Style15"/>
    <w:qFormat/>
    <w:pPr/>
    <w:rPr>
      <w:b/>
      <w:bCs/>
    </w:rPr>
  </w:style>
  <w:style w:type="paragraph" w:styleId="FootnoteText">
    <w:name w:val="Footnote Text"/>
    <w:basedOn w:val="Normal"/>
    <w:link w:val="Style13"/>
    <w:uiPriority w:val="99"/>
    <w:pPr>
      <w:spacing w:lineRule="auto" w:line="240" w:before="0" w:after="0"/>
    </w:pPr>
    <w:rPr>
      <w:rFonts w:ascii="Times New Roman" w:hAnsi="Times New Roman" w:eastAsia="Times New Roman" w:cs="Times New Roman"/>
      <w:sz w:val="20"/>
      <w:szCs w:val="20"/>
      <w:lang w:eastAsia="ru-RU"/>
    </w:rPr>
  </w:style>
  <w:style w:type="paragraph" w:styleId="Style26" w:customStyle="1">
    <w:name w:val="Колонтитул"/>
    <w:basedOn w:val="Normal"/>
    <w:qFormat/>
    <w:pPr/>
    <w:rPr/>
  </w:style>
  <w:style w:type="paragraph" w:styleId="Header">
    <w:name w:val="Header"/>
    <w:basedOn w:val="Normal"/>
    <w:link w:val="Style6"/>
    <w:uiPriority w:val="99"/>
    <w:unhideWhenUsed/>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BodyTextIndented" w:customStyle="1">
    <w:name w:val="Body Text;Indented"/>
    <w:basedOn w:val="Normal"/>
    <w:link w:val="Style10"/>
    <w:qFormat/>
    <w:pPr>
      <w:widowControl w:val="false"/>
      <w:spacing w:lineRule="auto" w:line="240" w:before="0" w:after="0"/>
      <w:ind w:firstLine="485"/>
      <w:jc w:val="both"/>
    </w:pPr>
    <w:rPr>
      <w:rFonts w:ascii="Times New Roman" w:hAnsi="Times New Roman" w:eastAsia="Times New Roman" w:cs="Times New Roman"/>
      <w:sz w:val="20"/>
      <w:szCs w:val="20"/>
      <w:lang w:val="zh-CN" w:eastAsia="zh-CN"/>
    </w:rPr>
  </w:style>
  <w:style w:type="paragraph" w:styleId="ListBullet3">
    <w:name w:val="List Bullet 3"/>
    <w:basedOn w:val="Normal"/>
    <w:autoRedefine/>
    <w:pPr>
      <w:tabs>
        <w:tab w:val="clear" w:pos="708"/>
        <w:tab w:val="left" w:pos="926" w:leader="none"/>
      </w:tabs>
      <w:spacing w:lineRule="auto" w:line="240" w:before="0" w:after="60"/>
      <w:ind w:hanging="360" w:left="926"/>
      <w:jc w:val="both"/>
    </w:pPr>
    <w:rPr>
      <w:rFonts w:ascii="Times New Roman" w:hAnsi="Times New Roman" w:eastAsia="Times New Roman" w:cs="Times New Roman"/>
      <w:sz w:val="24"/>
      <w:szCs w:val="20"/>
      <w:lang w:eastAsia="ru-RU"/>
    </w:rPr>
  </w:style>
  <w:style w:type="paragraph" w:styleId="Footer">
    <w:name w:val="Footer"/>
    <w:basedOn w:val="Normal"/>
    <w:link w:val="Style7"/>
    <w:uiPriority w:val="99"/>
    <w:unhideWhenUsed/>
    <w:pPr>
      <w:tabs>
        <w:tab w:val="clear" w:pos="708"/>
        <w:tab w:val="center" w:pos="4677" w:leader="none"/>
        <w:tab w:val="right" w:pos="9355" w:leader="none"/>
      </w:tabs>
      <w:spacing w:lineRule="auto" w:line="240" w:before="0" w:after="0"/>
    </w:pPr>
    <w:rPr>
      <w:rFonts w:ascii="Calibri" w:hAnsi="Calibri" w:eastAsia="Calibri" w:cs="Times New Roman"/>
    </w:rPr>
  </w:style>
  <w:style w:type="paragraph" w:styleId="ListNumber2">
    <w:name w:val="List Number 2"/>
    <w:basedOn w:val="Normal"/>
    <w:pPr>
      <w:tabs>
        <w:tab w:val="clear" w:pos="708"/>
        <w:tab w:val="left" w:pos="432" w:leader="none"/>
      </w:tabs>
      <w:spacing w:lineRule="auto" w:line="240" w:before="0" w:after="0"/>
      <w:ind w:hanging="431" w:left="431"/>
      <w:contextualSpacing/>
    </w:pPr>
    <w:rPr>
      <w:rFonts w:ascii="Times New Roman" w:hAnsi="Times New Roman" w:eastAsia="Times New Roman" w:cs="Times New Roman"/>
      <w:sz w:val="24"/>
      <w:szCs w:val="24"/>
      <w:lang w:eastAsia="ru-RU"/>
    </w:rPr>
  </w:style>
  <w:style w:type="paragraph" w:styleId="NormalWeb">
    <w:name w:val="Normal (Web)"/>
    <w:basedOn w:val="Normal"/>
    <w:uiPriority w:val="99"/>
    <w:semiHidden/>
    <w:unhideWhenUsed/>
    <w:qFormat/>
    <w:pPr/>
    <w:rPr>
      <w:rFonts w:ascii="Times New Roman" w:hAnsi="Times New Roman" w:cs="Times New Roman"/>
      <w:sz w:val="24"/>
      <w:szCs w:val="24"/>
    </w:rPr>
  </w:style>
  <w:style w:type="paragraph" w:styleId="BodyText3">
    <w:name w:val="Body Text 3"/>
    <w:basedOn w:val="Normal"/>
    <w:link w:val="31"/>
    <w:unhideWhenUsed/>
    <w:qFormat/>
    <w:pPr>
      <w:tabs>
        <w:tab w:val="clear" w:pos="708"/>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spacing w:lineRule="auto" w:line="240" w:before="0" w:after="0"/>
    </w:pPr>
    <w:rPr>
      <w:rFonts w:ascii="Times New Roman" w:hAnsi="Times New Roman" w:eastAsia="Times New Roman" w:cs="Times New Roman"/>
      <w:iCs/>
      <w:color w:val="000000"/>
      <w:sz w:val="24"/>
      <w:szCs w:val="20"/>
      <w:lang w:eastAsia="ru-RU"/>
    </w:rPr>
  </w:style>
  <w:style w:type="paragraph" w:styleId="BodyTextIndent2">
    <w:name w:val="Body Text Indent 2"/>
    <w:basedOn w:val="Normal"/>
    <w:link w:val="22"/>
    <w:unhideWhenUsed/>
    <w:qFormat/>
    <w:pPr>
      <w:spacing w:lineRule="auto" w:line="480" w:before="0" w:after="120"/>
      <w:ind w:left="283"/>
    </w:pPr>
    <w:rPr>
      <w:rFonts w:ascii="Calibri" w:hAnsi="Calibri" w:eastAsia="Calibri" w:cs="Times New Roman"/>
      <w:lang w:val="zh-CN"/>
    </w:rPr>
  </w:style>
  <w:style w:type="paragraph" w:styleId="Subtitle">
    <w:name w:val="Subtitle"/>
    <w:basedOn w:val="Normal"/>
    <w:next w:val="Normal"/>
    <w:link w:val="Style20"/>
    <w:uiPriority w:val="11"/>
    <w:qFormat/>
    <w:pPr>
      <w:widowControl w:val="false"/>
      <w:spacing w:lineRule="auto" w:line="240" w:before="0" w:after="60"/>
      <w:jc w:val="center"/>
      <w:outlineLvl w:val="1"/>
    </w:pPr>
    <w:rPr>
      <w:rFonts w:ascii="Cambria" w:hAnsi="Cambria" w:eastAsia="Times New Roman" w:cs="Times New Roman"/>
      <w:sz w:val="24"/>
      <w:szCs w:val="24"/>
    </w:rPr>
  </w:style>
  <w:style w:type="paragraph" w:styleId="HTMLPreformatted">
    <w:name w:val="HTML Preformatted"/>
    <w:basedOn w:val="Normal"/>
    <w:link w:val="HTM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Courier New" w:cs="Times New Roman"/>
      <w:sz w:val="20"/>
      <w:szCs w:val="20"/>
    </w:rPr>
  </w:style>
  <w:style w:type="paragraph" w:styleId="ListParagraph">
    <w:name w:val="List Paragraph"/>
    <w:basedOn w:val="Normal"/>
    <w:link w:val="Style21"/>
    <w:uiPriority w:val="34"/>
    <w:qFormat/>
    <w:pPr>
      <w:spacing w:lineRule="auto" w:line="276" w:before="0" w:after="200"/>
      <w:ind w:left="720"/>
      <w:contextualSpacing/>
    </w:pPr>
    <w:rPr>
      <w:rFonts w:ascii="Calibri" w:hAnsi="Calibri" w:eastAsia="Calibri" w:cs="Times New Roman"/>
    </w:rPr>
  </w:style>
  <w:style w:type="paragraph" w:styleId="ConsPlusNonformat" w:customStyle="1">
    <w:name w:val="ConsPlusNonformat"/>
    <w:qFormat/>
    <w:pPr>
      <w:widowControl w:val="false"/>
      <w:suppressAutoHyphens w:val="true"/>
      <w:bidi w:val="0"/>
      <w:spacing w:before="0" w:after="0"/>
      <w:jc w:val="left"/>
    </w:pPr>
    <w:rPr>
      <w:rFonts w:ascii="Courier New" w:hAnsi="Courier New" w:eastAsia="Times New Roman" w:cs="Times New Roman"/>
      <w:color w:val="auto"/>
      <w:kern w:val="0"/>
      <w:sz w:val="20"/>
      <w:szCs w:val="20"/>
      <w:lang w:val="ru-RU" w:eastAsia="ru-RU" w:bidi="ar-SA"/>
    </w:rPr>
  </w:style>
  <w:style w:type="paragraph" w:styleId="Nonformat" w:customStyle="1">
    <w:name w:val="Nonformat"/>
    <w:basedOn w:val="Normal"/>
    <w:qFormat/>
    <w:pPr>
      <w:spacing w:lineRule="auto" w:line="240" w:before="0" w:after="0"/>
    </w:pPr>
    <w:rPr>
      <w:rFonts w:ascii="Consultant" w:hAnsi="Consultant" w:eastAsia="Times New Roman" w:cs="Times New Roman"/>
      <w:sz w:val="14"/>
      <w:szCs w:val="14"/>
      <w:lang w:eastAsia="ru-RU"/>
    </w:rPr>
  </w:style>
  <w:style w:type="paragraph" w:styleId="NoSpacing">
    <w:name w:val="No Spacing"/>
    <w:link w:val="Style8"/>
    <w:uiPriority w:val="1"/>
    <w:qFormat/>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2"/>
      <w:lang w:val="ru-RU" w:eastAsia="en-US" w:bidi="ar-SA"/>
    </w:rPr>
  </w:style>
  <w:style w:type="paragraph" w:styleId="29" w:customStyle="1">
    <w:name w:val="Абзац списка2"/>
    <w:basedOn w:val="Normal"/>
    <w:qFormat/>
    <w:pPr>
      <w:spacing w:lineRule="auto" w:line="240" w:before="0" w:after="0"/>
      <w:ind w:left="708"/>
    </w:pPr>
    <w:rPr>
      <w:rFonts w:ascii="Times New Roman" w:hAnsi="Times New Roman" w:eastAsia="Times New Roman" w:cs="Times New Roman"/>
      <w:sz w:val="24"/>
      <w:szCs w:val="24"/>
      <w:lang w:eastAsia="ru-RU"/>
    </w:rPr>
  </w:style>
  <w:style w:type="paragraph" w:styleId="Style27" w:customStyle="1">
    <w:name w:val="Знак"/>
    <w:basedOn w:val="Normal"/>
    <w:qFormat/>
    <w:pPr>
      <w:spacing w:lineRule="exact" w:line="240"/>
    </w:pPr>
    <w:rPr>
      <w:rFonts w:ascii="Verdana" w:hAnsi="Verdana" w:eastAsia="Times New Roman" w:cs="Times New Roman"/>
      <w:sz w:val="20"/>
      <w:szCs w:val="20"/>
      <w:lang w:val="en-US"/>
    </w:rPr>
  </w:style>
  <w:style w:type="paragraph" w:styleId="ConsNormal1" w:customStyle="1">
    <w:name w:val="ConsNormal"/>
    <w:link w:val="ConsNormal"/>
    <w:qFormat/>
    <w:pPr>
      <w:widowControl/>
      <w:suppressAutoHyphens w:val="true"/>
      <w:bidi w:val="0"/>
      <w:spacing w:before="0" w:after="0"/>
      <w:ind w:firstLine="720" w:right="19772"/>
      <w:jc w:val="left"/>
    </w:pPr>
    <w:rPr>
      <w:rFonts w:ascii="Arial" w:hAnsi="Arial" w:eastAsia="Times New Roman" w:cs="Arial"/>
      <w:color w:val="auto"/>
      <w:kern w:val="0"/>
      <w:sz w:val="20"/>
      <w:szCs w:val="20"/>
      <w:lang w:val="ru-RU" w:eastAsia="ru-RU" w:bidi="ar-SA"/>
    </w:rPr>
  </w:style>
  <w:style w:type="paragraph" w:styleId="ConsNonformat" w:customStyle="1">
    <w:name w:val="ConsNonformat"/>
    <w:qFormat/>
    <w:pPr>
      <w:widowControl/>
      <w:suppressAutoHyphens w:val="true"/>
      <w:bidi w:val="0"/>
      <w:spacing w:before="0" w:after="0"/>
      <w:ind w:right="19772"/>
      <w:jc w:val="left"/>
    </w:pPr>
    <w:rPr>
      <w:rFonts w:ascii="Courier New" w:hAnsi="Courier New" w:eastAsia="Times New Roman" w:cs="Courier New"/>
      <w:color w:val="auto"/>
      <w:kern w:val="0"/>
      <w:sz w:val="20"/>
      <w:szCs w:val="20"/>
      <w:lang w:val="ru-RU" w:eastAsia="ru-RU" w:bidi="ar-SA"/>
    </w:rPr>
  </w:style>
  <w:style w:type="paragraph" w:styleId="ConsPlusNormal1" w:customStyle="1">
    <w:name w:val="ConsPlusNormal"/>
    <w:link w:val="ConsPlusNormal"/>
    <w:uiPriority w:val="99"/>
    <w:qFormat/>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1" w:customStyle="1">
    <w:name w:val="s_1"/>
    <w:basedOn w:val="Normal"/>
    <w:qFormat/>
    <w:pPr>
      <w:spacing w:lineRule="auto" w:line="240" w:beforeAutospacing="1" w:afterAutospacing="1"/>
    </w:pPr>
    <w:rPr>
      <w:rFonts w:ascii="Times New Roman" w:hAnsi="Times New Roman" w:eastAsia="Times New Roman" w:cs="Times New Roman"/>
      <w:sz w:val="24"/>
      <w:szCs w:val="24"/>
      <w:lang w:eastAsia="ru-RU"/>
    </w:rPr>
  </w:style>
  <w:style w:type="paragraph" w:styleId="Style28" w:customStyle="1">
    <w:name w:val="Обычный (веб) Знак Знак"/>
    <w:basedOn w:val="Normal"/>
    <w:next w:val="NormalWeb"/>
    <w:link w:val="Style11"/>
    <w:uiPriority w:val="99"/>
    <w:qFormat/>
    <w:pPr>
      <w:spacing w:lineRule="auto" w:line="240" w:beforeAutospacing="1" w:afterAutospacing="1"/>
    </w:pPr>
    <w:rPr>
      <w:rFonts w:ascii="Times New Roman" w:hAnsi="Times New Roman" w:eastAsia="Times New Roman" w:cs="Times New Roman"/>
      <w:sz w:val="24"/>
      <w:szCs w:val="24"/>
      <w:lang w:val="zh-CN" w:eastAsia="ru-RU"/>
    </w:rPr>
  </w:style>
  <w:style w:type="paragraph" w:styleId="110" w:customStyle="1">
    <w:name w:val="Знак1 Знак Знак Знак Знак Знак Знак"/>
    <w:basedOn w:val="Normal"/>
    <w:uiPriority w:val="99"/>
    <w:qFormat/>
    <w:pPr>
      <w:spacing w:lineRule="exact" w:line="240"/>
    </w:pPr>
    <w:rPr>
      <w:rFonts w:ascii="Verdana" w:hAnsi="Verdana" w:eastAsia="Times New Roman" w:cs="Verdana"/>
      <w:sz w:val="20"/>
      <w:szCs w:val="20"/>
      <w:lang w:val="en-US"/>
    </w:rPr>
  </w:style>
  <w:style w:type="paragraph" w:styleId="36" w:customStyle="1">
    <w:name w:val="Стиль3"/>
    <w:basedOn w:val="BodyTextIndent2"/>
    <w:link w:val="33"/>
    <w:qFormat/>
    <w:pPr>
      <w:widowControl w:val="false"/>
      <w:numPr>
        <w:ilvl w:val="2"/>
        <w:numId w:val="1"/>
      </w:numPr>
      <w:tabs>
        <w:tab w:val="clear" w:pos="708"/>
        <w:tab w:val="left" w:pos="360" w:leader="none"/>
      </w:tabs>
      <w:spacing w:lineRule="auto" w:line="240" w:before="0" w:after="0"/>
      <w:ind w:left="742"/>
      <w:jc w:val="both"/>
    </w:pPr>
    <w:rPr>
      <w:rFonts w:ascii="Calibri" w:hAnsi="Calibri" w:eastAsia="Calibri" w:cs="" w:asciiTheme="minorHAnsi" w:cstheme="minorBidi" w:eastAsiaTheme="minorHAnsi" w:hAnsiTheme="minorHAnsi"/>
      <w:sz w:val="24"/>
      <w:lang w:val="ru-RU"/>
    </w:rPr>
  </w:style>
  <w:style w:type="paragraph" w:styleId="210" w:customStyle="1">
    <w:name w:val="Уровень 2"/>
    <w:basedOn w:val="Normal"/>
    <w:autoRedefine/>
    <w:qFormat/>
    <w:pPr>
      <w:numPr>
        <w:ilvl w:val="1"/>
        <w:numId w:val="2"/>
      </w:numPr>
      <w:tabs>
        <w:tab w:val="clear" w:pos="708"/>
        <w:tab w:val="left" w:pos="0" w:leader="none"/>
        <w:tab w:val="left" w:pos="720" w:leader="none"/>
        <w:tab w:val="left" w:pos="1080" w:leader="none"/>
      </w:tabs>
      <w:spacing w:lineRule="auto" w:line="240" w:before="120" w:after="0"/>
      <w:jc w:val="both"/>
      <w:outlineLvl w:val="2"/>
    </w:pPr>
    <w:rPr>
      <w:rFonts w:ascii="Times New Roman" w:hAnsi="Times New Roman" w:eastAsia="Times New Roman" w:cs="Times New Roman"/>
      <w:b/>
      <w:sz w:val="24"/>
      <w:szCs w:val="24"/>
      <w:lang w:eastAsia="ru-RU"/>
    </w:rPr>
  </w:style>
  <w:style w:type="paragraph" w:styleId="Style29" w:customStyle="1">
    <w:name w:val="Îñíîâí"/>
    <w:basedOn w:val="Normal"/>
    <w:qFormat/>
    <w:pPr>
      <w:widowControl w:val="false"/>
      <w:spacing w:lineRule="auto" w:line="240" w:before="0" w:after="0"/>
      <w:jc w:val="both"/>
    </w:pPr>
    <w:rPr>
      <w:rFonts w:ascii="Arial" w:hAnsi="Arial" w:eastAsia="Times New Roman" w:cs="Arial"/>
      <w:szCs w:val="20"/>
      <w:lang w:eastAsia="ru-RU"/>
    </w:rPr>
  </w:style>
  <w:style w:type="paragraph" w:styleId="111" w:customStyle="1">
    <w:name w:val="Обычный1"/>
    <w:qFormat/>
    <w:pPr>
      <w:widowControl w:val="false"/>
      <w:suppressAutoHyphens w:val="true"/>
      <w:bidi w:val="0"/>
      <w:snapToGrid w:val="false"/>
      <w:spacing w:lineRule="auto" w:line="276" w:before="0" w:after="0"/>
      <w:ind w:left="280"/>
      <w:jc w:val="left"/>
    </w:pPr>
    <w:rPr>
      <w:rFonts w:ascii="Times New Roman" w:hAnsi="Times New Roman" w:eastAsia="Times New Roman" w:cs="Times New Roman"/>
      <w:color w:val="auto"/>
      <w:kern w:val="0"/>
      <w:sz w:val="20"/>
      <w:szCs w:val="20"/>
      <w:lang w:val="ru-RU" w:eastAsia="ru-RU" w:bidi="ar-SA"/>
    </w:rPr>
  </w:style>
  <w:style w:type="paragraph" w:styleId="211" w:customStyle="1">
    <w:name w:val="Основной текст 21"/>
    <w:basedOn w:val="Normal"/>
    <w:qFormat/>
    <w:pPr>
      <w:widowControl w:val="false"/>
      <w:spacing w:lineRule="auto" w:line="240" w:before="120" w:after="120"/>
      <w:ind w:firstLine="851"/>
      <w:jc w:val="both"/>
    </w:pPr>
    <w:rPr>
      <w:rFonts w:ascii="Times New Roman" w:hAnsi="Times New Roman" w:eastAsia="Times New Roman" w:cs="Times New Roman"/>
      <w:sz w:val="24"/>
      <w:szCs w:val="20"/>
      <w:lang w:eastAsia="ru-RU"/>
    </w:rPr>
  </w:style>
  <w:style w:type="paragraph" w:styleId="j0e" w:customStyle="1">
    <w:name w:val="j0eбычный"/>
    <w:qFormat/>
    <w:pPr>
      <w:widowControl w:val="false"/>
      <w:suppressAutoHyphens w:val="true"/>
      <w:bidi w:val="0"/>
      <w:snapToGrid w:val="false"/>
      <w:spacing w:before="0" w:after="0"/>
      <w:jc w:val="left"/>
    </w:pPr>
    <w:rPr>
      <w:rFonts w:ascii="Times New Roman" w:hAnsi="Times New Roman" w:eastAsia="Times New Roman" w:cs="Times New Roman"/>
      <w:color w:val="auto"/>
      <w:kern w:val="0"/>
      <w:sz w:val="20"/>
      <w:szCs w:val="20"/>
      <w:lang w:val="ru-RU" w:eastAsia="ru-RU" w:bidi="ar-SA"/>
    </w:rPr>
  </w:style>
  <w:style w:type="paragraph" w:styleId="Oaeno" w:customStyle="1">
    <w:name w:val="Oaeno"/>
    <w:basedOn w:val="Normal"/>
    <w:qFormat/>
    <w:pPr>
      <w:spacing w:lineRule="auto" w:line="240" w:before="0" w:after="0"/>
    </w:pPr>
    <w:rPr>
      <w:rFonts w:ascii="Courier New" w:hAnsi="Courier New" w:eastAsia="Arial" w:cs="Times New Roman"/>
      <w:sz w:val="20"/>
      <w:szCs w:val="20"/>
      <w:lang w:eastAsia="ar-SA"/>
    </w:rPr>
  </w:style>
  <w:style w:type="paragraph" w:styleId="112" w:customStyle="1">
    <w:name w:val="Рецензия1"/>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30" w:customStyle="1">
    <w:name w:val="Содержимое таблицы"/>
    <w:basedOn w:val="BodyText"/>
    <w:qFormat/>
    <w:pPr>
      <w:suppressLineNumbers/>
      <w:spacing w:before="0" w:after="0"/>
    </w:pPr>
    <w:rPr>
      <w:b/>
      <w:sz w:val="24"/>
    </w:rPr>
  </w:style>
  <w:style w:type="paragraph" w:styleId="WW-2" w:customStyle="1">
    <w:name w:val="WW-Основной текст 2"/>
    <w:basedOn w:val="Normal"/>
    <w:qFormat/>
    <w:pPr>
      <w:widowControl w:val="false"/>
      <w:spacing w:lineRule="auto" w:line="240" w:before="0" w:after="0"/>
      <w:ind w:right="-1"/>
      <w:jc w:val="both"/>
    </w:pPr>
    <w:rPr>
      <w:rFonts w:ascii="Times New Roman" w:hAnsi="Times New Roman" w:eastAsia="Times New Roman" w:cs="Times New Roman"/>
      <w:sz w:val="20"/>
      <w:szCs w:val="20"/>
      <w:lang w:eastAsia="ru-RU"/>
    </w:rPr>
  </w:style>
  <w:style w:type="paragraph" w:styleId="212" w:customStyle="1">
    <w:name w:val="Основной текст с отступом 21"/>
    <w:basedOn w:val="Normal"/>
    <w:qFormat/>
    <w:pPr>
      <w:widowControl w:val="false"/>
      <w:spacing w:lineRule="auto" w:line="240" w:before="0" w:after="0"/>
      <w:ind w:firstLine="567"/>
      <w:jc w:val="both"/>
    </w:pPr>
    <w:rPr>
      <w:rFonts w:ascii="Courier New" w:hAnsi="Courier New" w:eastAsia="Times New Roman" w:cs="Times New Roman"/>
      <w:szCs w:val="20"/>
      <w:lang w:eastAsia="ru-RU"/>
    </w:rPr>
  </w:style>
  <w:style w:type="paragraph" w:styleId="312" w:customStyle="1">
    <w:name w:val="Основной текст с отступом 31"/>
    <w:basedOn w:val="Normal"/>
    <w:qFormat/>
    <w:pPr>
      <w:spacing w:lineRule="auto" w:line="240" w:before="0" w:after="0"/>
      <w:ind w:firstLine="567"/>
      <w:jc w:val="both"/>
    </w:pPr>
    <w:rPr>
      <w:rFonts w:ascii="Times New Roman" w:hAnsi="Times New Roman" w:eastAsia="Times New Roman" w:cs="Times New Roman"/>
      <w:color w:val="000000"/>
      <w:szCs w:val="20"/>
      <w:lang w:eastAsia="ru-RU"/>
    </w:rPr>
  </w:style>
  <w:style w:type="paragraph" w:styleId="CharChar" w:customStyle="1">
    <w:name w:val="Char Char"/>
    <w:basedOn w:val="Normal"/>
    <w:semiHidden/>
    <w:qFormat/>
    <w:pPr>
      <w:spacing w:lineRule="auto" w:line="240" w:beforeAutospacing="1" w:afterAutospacing="1"/>
      <w:jc w:val="both"/>
    </w:pPr>
    <w:rPr>
      <w:rFonts w:ascii="Tahoma" w:hAnsi="Tahoma" w:eastAsia="Times New Roman" w:cs="Times New Roman"/>
      <w:sz w:val="20"/>
      <w:szCs w:val="20"/>
      <w:lang w:val="en-US"/>
    </w:rPr>
  </w:style>
  <w:style w:type="paragraph" w:styleId="113" w:customStyle="1">
    <w:name w:val="Тема примечания1"/>
    <w:basedOn w:val="AnnotationText"/>
    <w:next w:val="AnnotationText"/>
    <w:semiHidden/>
    <w:qFormat/>
    <w:pPr/>
    <w:rPr>
      <w:rFonts w:ascii="Arial" w:hAnsi="Arial"/>
      <w:b/>
      <w:bCs/>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4"/>
      <w:szCs w:val="24"/>
      <w:lang w:val="ru-RU" w:eastAsia="ru-RU" w:bidi="ar-SA"/>
    </w:rPr>
  </w:style>
  <w:style w:type="paragraph" w:styleId="213" w:customStyle="1">
    <w:name w:val="Основной текст2"/>
    <w:basedOn w:val="Normal"/>
    <w:qFormat/>
    <w:pPr>
      <w:widowControl w:val="false"/>
      <w:shd w:val="clear" w:color="auto" w:fill="FFFFFF"/>
      <w:spacing w:lineRule="exact" w:line="230" w:before="0" w:after="0"/>
    </w:pPr>
    <w:rPr>
      <w:rFonts w:ascii="Bookman Old Style" w:hAnsi="Bookman Old Style" w:eastAsia="Bookman Old Style" w:cs="Bookman Old Style"/>
      <w:color w:val="000000"/>
      <w:sz w:val="19"/>
      <w:szCs w:val="19"/>
      <w:lang w:eastAsia="ru-RU"/>
    </w:rPr>
  </w:style>
  <w:style w:type="paragraph" w:styleId="114" w:customStyle="1">
    <w:name w:val="1 Знак"/>
    <w:basedOn w:val="Normal"/>
    <w:qFormat/>
    <w:pPr>
      <w:spacing w:lineRule="auto" w:line="240" w:beforeAutospacing="1" w:afterAutospacing="1"/>
    </w:pPr>
    <w:rPr>
      <w:rFonts w:ascii="Tahoma" w:hAnsi="Tahoma" w:eastAsia="Times New Roman" w:cs="Times New Roman"/>
      <w:sz w:val="20"/>
      <w:szCs w:val="20"/>
      <w:lang w:val="en-US"/>
    </w:rPr>
  </w:style>
  <w:style w:type="paragraph" w:styleId="115" w:customStyle="1">
    <w:name w:val="Основной текст1"/>
    <w:basedOn w:val="Normal"/>
    <w:link w:val="Style16"/>
    <w:qFormat/>
    <w:pPr>
      <w:widowControl w:val="false"/>
      <w:shd w:val="clear" w:color="auto" w:fill="FFFFFF"/>
      <w:spacing w:lineRule="exact" w:line="298" w:before="0" w:after="0"/>
      <w:ind w:hanging="1320"/>
      <w:jc w:val="right"/>
    </w:pPr>
    <w:rPr>
      <w:sz w:val="25"/>
      <w:szCs w:val="25"/>
    </w:rPr>
  </w:style>
  <w:style w:type="paragraph" w:styleId="214" w:customStyle="1">
    <w:name w:val="Основной текст (2)"/>
    <w:basedOn w:val="Normal"/>
    <w:link w:val="23"/>
    <w:qFormat/>
    <w:pPr>
      <w:widowControl w:val="false"/>
      <w:shd w:val="clear" w:color="auto" w:fill="FFFFFF"/>
      <w:spacing w:lineRule="exact" w:line="298" w:before="660" w:after="0"/>
      <w:jc w:val="both"/>
    </w:pPr>
    <w:rPr>
      <w:b/>
      <w:bCs/>
      <w:sz w:val="25"/>
      <w:szCs w:val="25"/>
    </w:rPr>
  </w:style>
  <w:style w:type="paragraph" w:styleId="Style31" w:customStyle="1">
    <w:name w:val="Îáû÷íûé"/>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02statia2" w:customStyle="1">
    <w:name w:val="02statia2"/>
    <w:basedOn w:val="Normal"/>
    <w:qFormat/>
    <w:pPr>
      <w:spacing w:lineRule="atLeast" w:line="320" w:before="120" w:after="0"/>
      <w:ind w:hanging="880" w:left="2020"/>
      <w:jc w:val="both"/>
    </w:pPr>
    <w:rPr>
      <w:rFonts w:ascii="GaramondNarrowC" w:hAnsi="GaramondNarrowC" w:eastAsia="MS Mincho" w:cs="GaramondNarrowC"/>
      <w:color w:val="000000"/>
      <w:sz w:val="21"/>
      <w:szCs w:val="21"/>
      <w:lang w:eastAsia="ru-RU"/>
    </w:rPr>
  </w:style>
  <w:style w:type="paragraph" w:styleId="116" w:customStyle="1">
    <w:name w:val="Без интервала1"/>
    <w:qFormat/>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101" w:customStyle="1">
    <w:name w:val="Основной текст (10)"/>
    <w:basedOn w:val="Normal"/>
    <w:link w:val="10"/>
    <w:qFormat/>
    <w:pPr>
      <w:shd w:val="clear" w:color="auto" w:fill="FFFFFF"/>
      <w:spacing w:lineRule="exact" w:line="274" w:before="0" w:after="0"/>
      <w:ind w:hanging="380"/>
      <w:jc w:val="right"/>
    </w:pPr>
    <w:rPr>
      <w:sz w:val="23"/>
      <w:szCs w:val="23"/>
    </w:rPr>
  </w:style>
  <w:style w:type="paragraph" w:styleId="ConsPlusCell" w:customStyle="1">
    <w:name w:val="ConsPlusCell"/>
    <w:qFormat/>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37" w:customStyle="1">
    <w:name w:val="Основной текст (3)"/>
    <w:basedOn w:val="Normal"/>
    <w:link w:val="34"/>
    <w:qFormat/>
    <w:pPr>
      <w:shd w:val="clear" w:color="auto" w:fill="FFFFFF"/>
      <w:spacing w:lineRule="exact" w:line="317" w:before="900" w:after="0"/>
      <w:jc w:val="both"/>
    </w:pPr>
    <w:rPr>
      <w:sz w:val="26"/>
      <w:szCs w:val="26"/>
      <w:shd w:fill="FFFFFF" w:val="clear"/>
    </w:rPr>
  </w:style>
  <w:style w:type="paragraph" w:styleId="38" w:customStyle="1">
    <w:name w:val="Основной текст3"/>
    <w:basedOn w:val="Normal"/>
    <w:qFormat/>
    <w:pPr>
      <w:shd w:val="clear" w:color="auto" w:fill="FFFFFF"/>
      <w:spacing w:lineRule="atLeast" w:line="0" w:before="0" w:after="0"/>
      <w:ind w:hanging="340"/>
    </w:pPr>
    <w:rPr>
      <w:rFonts w:ascii="Calibri" w:hAnsi="Calibri" w:eastAsia="Times New Roman" w:cs="Times New Roman"/>
      <w:sz w:val="20"/>
      <w:szCs w:val="20"/>
      <w:shd w:fill="FFFFFF" w:val="clear"/>
    </w:rPr>
  </w:style>
  <w:style w:type="paragraph" w:styleId="Default" w:customStyle="1">
    <w:name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32" w:customStyle="1">
    <w:name w:val="_Обычный"/>
    <w:basedOn w:val="Normal"/>
    <w:uiPriority w:val="99"/>
    <w:qFormat/>
    <w:pPr>
      <w:spacing w:lineRule="auto" w:line="240" w:before="0" w:after="120"/>
      <w:ind w:firstLine="720"/>
      <w:jc w:val="both"/>
    </w:pPr>
    <w:rPr>
      <w:rFonts w:ascii="Times New Roman" w:hAnsi="Times New Roman" w:eastAsia="Times New Roman" w:cs="Times New Roman"/>
      <w:sz w:val="24"/>
      <w:szCs w:val="24"/>
      <w:lang w:eastAsia="ru-RU"/>
    </w:rPr>
  </w:style>
  <w:style w:type="paragraph" w:styleId="Style33" w:customStyle="1">
    <w:name w:val="Пункт"/>
    <w:basedOn w:val="Normal"/>
    <w:qFormat/>
    <w:pPr>
      <w:tabs>
        <w:tab w:val="clear" w:pos="708"/>
        <w:tab w:val="left" w:pos="1980" w:leader="none"/>
      </w:tabs>
      <w:spacing w:lineRule="auto" w:line="240" w:before="0" w:after="0"/>
      <w:ind w:hanging="504" w:left="1404"/>
      <w:jc w:val="both"/>
    </w:pPr>
    <w:rPr>
      <w:rFonts w:ascii="Times New Roman" w:hAnsi="Times New Roman" w:eastAsia="Times New Roman" w:cs="Times New Roman"/>
      <w:sz w:val="24"/>
      <w:szCs w:val="28"/>
      <w:lang w:eastAsia="ru-RU"/>
    </w:rPr>
  </w:style>
  <w:style w:type="paragraph" w:styleId="117" w:customStyle="1">
    <w:name w:val="Абзац списка1"/>
    <w:basedOn w:val="Normal"/>
    <w:qFormat/>
    <w:pPr>
      <w:spacing w:lineRule="auto" w:line="276" w:before="0" w:after="200"/>
      <w:ind w:left="720"/>
      <w:contextualSpacing/>
    </w:pPr>
    <w:rPr>
      <w:rFonts w:ascii="Calibri" w:hAnsi="Calibri" w:eastAsia="Times New Roman" w:cs="Times New Roman"/>
    </w:rPr>
  </w:style>
  <w:style w:type="paragraph" w:styleId="Style34" w:customStyle="1">
    <w:name w:val="Внимание: Криминал!!"/>
    <w:basedOn w:val="Normal"/>
    <w:next w:val="Normal"/>
    <w:qFormat/>
    <w:pPr>
      <w:widowControl w:val="false"/>
      <w:spacing w:lineRule="auto" w:line="240" w:before="0" w:after="0"/>
      <w:jc w:val="both"/>
    </w:pPr>
    <w:rPr>
      <w:rFonts w:ascii="Arial" w:hAnsi="Arial" w:eastAsia="Times New Roman" w:cs="Arial"/>
      <w:sz w:val="24"/>
      <w:szCs w:val="24"/>
      <w:lang w:eastAsia="ru-RU"/>
    </w:rPr>
  </w:style>
  <w:style w:type="paragraph" w:styleId="Style35" w:customStyle="1">
    <w:name w:val="Таблицы (моноширинный)"/>
    <w:basedOn w:val="Normal"/>
    <w:next w:val="Normal"/>
    <w:qFormat/>
    <w:pPr>
      <w:widowControl w:val="false"/>
      <w:spacing w:lineRule="auto" w:line="240" w:before="0" w:after="0"/>
      <w:jc w:val="both"/>
    </w:pPr>
    <w:rPr>
      <w:rFonts w:ascii="Courier New" w:hAnsi="Courier New" w:eastAsia="Times New Roman" w:cs="Courier New"/>
      <w:sz w:val="24"/>
      <w:szCs w:val="24"/>
      <w:lang w:eastAsia="ru-RU"/>
    </w:rPr>
  </w:style>
  <w:style w:type="paragraph" w:styleId="313" w:customStyle="1">
    <w:name w:val="Основной текст 31"/>
    <w:basedOn w:val="Normal"/>
    <w:qFormat/>
    <w:pPr>
      <w:spacing w:lineRule="auto" w:line="240" w:before="0" w:after="120"/>
    </w:pPr>
    <w:rPr>
      <w:rFonts w:ascii="Times New Roman" w:hAnsi="Times New Roman" w:eastAsia="Times New Roman" w:cs="Times New Roman"/>
      <w:sz w:val="16"/>
      <w:szCs w:val="16"/>
      <w:lang w:eastAsia="ar-SA"/>
    </w:rPr>
  </w:style>
  <w:style w:type="paragraph" w:styleId="30" w:customStyle="1">
    <w:name w:val="Основной текст30"/>
    <w:basedOn w:val="Normal"/>
    <w:qFormat/>
    <w:pPr>
      <w:shd w:val="clear" w:color="auto" w:fill="FFFFFF"/>
      <w:spacing w:lineRule="atLeast" w:line="240" w:before="0" w:after="0"/>
      <w:ind w:hanging="380"/>
    </w:pPr>
    <w:rPr>
      <w:rFonts w:ascii="Times New Roman" w:hAnsi="Times New Roman" w:eastAsia="Arial Unicode MS" w:cs="Times New Roman"/>
      <w:i/>
      <w:iCs/>
      <w:color w:val="000000"/>
      <w:sz w:val="23"/>
      <w:szCs w:val="23"/>
      <w:lang w:eastAsia="ru-RU"/>
    </w:rPr>
  </w:style>
  <w:style w:type="paragraph" w:styleId="PEA" w:customStyle="1">
    <w:name w:val="PEA"/>
    <w:qFormat/>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215" w:customStyle="1">
    <w:name w:val="Стиль2"/>
    <w:basedOn w:val="ListNumber2"/>
    <w:qFormat/>
    <w:pPr>
      <w:keepNext w:val="true"/>
      <w:keepLines/>
      <w:widowControl w:val="false"/>
      <w:numPr>
        <w:ilvl w:val="0"/>
        <w:numId w:val="3"/>
      </w:numPr>
      <w:suppressLineNumbers/>
      <w:tabs>
        <w:tab w:val="left" w:pos="360" w:leader="none"/>
        <w:tab w:val="left" w:pos="432" w:leader="none"/>
        <w:tab w:val="left" w:pos="643" w:leader="none"/>
        <w:tab w:val="left" w:pos="1209" w:leader="none"/>
      </w:tabs>
      <w:spacing w:before="0" w:after="60"/>
      <w:ind w:left="643"/>
      <w:contextualSpacing w:val="false"/>
      <w:jc w:val="both"/>
    </w:pPr>
    <w:rPr>
      <w:b/>
      <w:szCs w:val="20"/>
    </w:rPr>
  </w:style>
  <w:style w:type="paragraph" w:styleId="PEAformat" w:customStyle="1">
    <w:name w:val="PEAformat"/>
    <w:qFormat/>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formattext" w:customStyle="1">
    <w:name w:val="formattext"/>
    <w:qFormat/>
    <w:pPr>
      <w:widowControl w:val="false"/>
      <w:suppressAutoHyphens w:val="true"/>
      <w:bidi w:val="0"/>
      <w:spacing w:before="0" w:after="0"/>
      <w:jc w:val="left"/>
    </w:pPr>
    <w:rPr>
      <w:rFonts w:ascii="Times New Roman" w:hAnsi="Times New Roman" w:eastAsia="Times New Roman" w:cs="Times New Roman"/>
      <w:color w:val="auto"/>
      <w:kern w:val="0"/>
      <w:sz w:val="18"/>
      <w:szCs w:val="18"/>
      <w:lang w:val="ru-RU" w:eastAsia="ru-RU" w:bidi="ar-SA"/>
    </w:rPr>
  </w:style>
  <w:style w:type="paragraph" w:styleId="216" w:customStyle="1">
    <w:name w:val="Обычный2"/>
    <w:qFormat/>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61" w:customStyle="1">
    <w:name w:val="[Ростех] Текст Подпункта подпункта (Уровень 6)"/>
    <w:qFormat/>
    <w:rsid w:val="00217a71"/>
    <w:pPr>
      <w:widowControl/>
      <w:numPr>
        <w:ilvl w:val="0"/>
        <w:numId w:val="4"/>
      </w:numPr>
      <w:suppressAutoHyphens w:val="true"/>
      <w:bidi w:val="0"/>
      <w:spacing w:before="120" w:after="0"/>
      <w:jc w:val="both"/>
      <w:textAlignment w:val="baseline"/>
    </w:pPr>
    <w:rPr>
      <w:rFonts w:ascii="Proxima Nova ExCn Rg" w:hAnsi="Proxima Nova ExCn Rg" w:eastAsia="Times New Roman" w:cs="Times New Roman"/>
      <w:color w:val="auto"/>
      <w:kern w:val="2"/>
      <w:sz w:val="28"/>
      <w:szCs w:val="28"/>
      <w:lang w:val="ru-RU" w:eastAsia="ru-RU" w:bidi="ar-SA"/>
    </w:rPr>
  </w:style>
  <w:style w:type="paragraph" w:styleId="39" w:customStyle="1">
    <w:name w:val="Пункт_3"/>
    <w:basedOn w:val="Normal"/>
    <w:qFormat/>
    <w:pPr>
      <w:tabs>
        <w:tab w:val="clear" w:pos="708"/>
        <w:tab w:val="left" w:pos="1134" w:leader="none"/>
      </w:tabs>
      <w:spacing w:lineRule="auto" w:line="360"/>
      <w:ind w:hanging="1133" w:left="1134"/>
      <w:jc w:val="both"/>
    </w:pPr>
    <w:rPr>
      <w:sz w:val="28"/>
      <w:szCs w:val="28"/>
    </w:rPr>
  </w:style>
  <w:style w:type="paragraph" w:styleId="Style36" w:customStyle="1">
    <w:name w:val="Заголовок таблицы"/>
    <w:basedOn w:val="Style30"/>
    <w:qFormat/>
    <w:pPr>
      <w:jc w:val="center"/>
    </w:pPr>
    <w:rPr>
      <w:bCs/>
    </w:rPr>
  </w:style>
  <w:style w:type="numbering" w:styleId="Style37" w:customStyle="1">
    <w:name w:val="Без списка"/>
    <w:uiPriority w:val="99"/>
    <w:semiHidden/>
    <w:unhideWhenUsed/>
    <w:qFormat/>
  </w:style>
  <w:style w:type="numbering" w:styleId="WW8Num3" w:customStyle="1">
    <w:name w:val="WW8Num3"/>
    <w:qFormat/>
    <w:rsid w:val="00217a71"/>
  </w:style>
  <w:style w:type="table" w:default="1" w:styleId="a1">
    <w:name w:val="Normal Table"/>
    <w:uiPriority w:val="99"/>
    <w:semiHidden/>
    <w:unhideWhenUsed/>
    <w:tblPr>
      <w:tblCellMar>
        <w:top w:w="0" w:type="dxa"/>
        <w:left w:w="108" w:type="dxa"/>
        <w:bottom w:w="0" w:type="dxa"/>
        <w:right w:w="108" w:type="dxa"/>
      </w:tblCellMar>
    </w:tblPr>
  </w:style>
  <w:style w:type="table" w:styleId="1f2">
    <w:name w:val="Table Simple 1"/>
    <w:basedOn w:val="a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afffa">
    <w:name w:val="Table Grid"/>
    <w:basedOn w:val="a1"/>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3">
    <w:name w:val="Сетка таблицы1"/>
    <w:basedOn w:val="a1"/>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1">
    <w:name w:val="Сетка таблицы2"/>
    <w:basedOn w:val="a1"/>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Сетка таблицы11"/>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2">
    <w:name w:val="Сетка таблицы21"/>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d">
    <w:name w:val="Сетка таблицы3"/>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
    <w:name w:val="Простая таблица 11"/>
    <w:basedOn w:val="a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20">
    <w:name w:val="Сетка таблицы12"/>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0">
    <w:name w:val="Сетка таблицы111"/>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
    <w:name w:val="Простая таблица 12"/>
    <w:basedOn w:val="a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2">
    <w:name w:val="Сетка таблицы4"/>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1">
    <w:name w:val="Простая таблица 111"/>
    <w:basedOn w:val="a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0">
    <w:name w:val="Сетка таблицы13"/>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0">
    <w:name w:val="Сетка таблицы22"/>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2"/>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
    <w:name w:val="Сетка таблицы5"/>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2">
    <w:name w:val="Сетка таблицы6"/>
    <w:basedOn w:val="a1"/>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zakupki.gov.ru/" TargetMode="External"/><Relationship Id="rId4" Type="http://schemas.openxmlformats.org/officeDocument/2006/relationships/hyperlink" Target="https://etp-region.ru/" TargetMode="External"/><Relationship Id="rId5" Type="http://schemas.openxmlformats.org/officeDocument/2006/relationships/hyperlink" Target="http://www.zakupki.gov.ru/" TargetMode="External"/><Relationship Id="rId6" Type="http://schemas.openxmlformats.org/officeDocument/2006/relationships/hyperlink" Target="https://etp-region.ru/" TargetMode="External"/><Relationship Id="rId7" Type="http://schemas.openxmlformats.org/officeDocument/2006/relationships/hyperlink" Target="https://etp-region.ru/" TargetMode="External"/><Relationship Id="rId8" Type="http://schemas.openxmlformats.org/officeDocument/2006/relationships/hyperlink" Target="https://zakupki.gov.ru/" TargetMode="External"/><Relationship Id="rId9" Type="http://schemas.openxmlformats.org/officeDocument/2006/relationships/hyperlink" Target="https://torgi.etp-region.ru/" TargetMode="External"/><Relationship Id="rId10" Type="http://schemas.openxmlformats.org/officeDocument/2006/relationships/hyperlink" Target="https://zakupki.gov.ru/" TargetMode="External"/><Relationship Id="rId11" Type="http://schemas.openxmlformats.org/officeDocument/2006/relationships/hyperlink" Target="https://torgi.etp-region.ru/"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glossaryDocument" Target="glossary/document.xml"/><Relationship Id="rId21"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AB0858" w:rsidRDefault="00AB0858">
          <w:pPr>
            <w:pStyle w:val="BFC32AEDEEEC43DABA99D6143B821F92"/>
          </w:pPr>
          <w:r>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AB0858" w:rsidRDefault="00AB0858">
          <w:pPr>
            <w:pStyle w:val="37BAFFABC3724EF4ACC76CE533E02295"/>
          </w:pPr>
          <w:r>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AB0858" w:rsidRDefault="00AB0858">
          <w:pPr>
            <w:pStyle w:val="E01A5F9CE53E4E6EA21CB6DF61B3D58F"/>
          </w:pPr>
          <w:r>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AB0858" w:rsidRDefault="00AB0858">
          <w:pPr>
            <w:pStyle w:val="A4BA31426E814AFBB56AD7896D4E4C5D"/>
          </w:pPr>
          <w:r>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AB0858" w:rsidRDefault="00AB0858">
          <w:pPr>
            <w:pStyle w:val="3E83FE2655E84B03BDD93A973F3F17D9"/>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onsultant">
    <w:panose1 w:val="00000000000000000000"/>
    <w:charset w:val="00"/>
    <w:family w:val="moder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GaramondNarrowC">
    <w:altName w:val="Gabriola"/>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Arial"/>
    <w:charset w:val="00"/>
    <w:family w:val="modern"/>
    <w:pitch w:val="variable"/>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95526"/>
    <w:rsid w:val="000A423B"/>
    <w:rsid w:val="000E4BE2"/>
    <w:rsid w:val="00117A5B"/>
    <w:rsid w:val="0015062D"/>
    <w:rsid w:val="00152590"/>
    <w:rsid w:val="001A48D2"/>
    <w:rsid w:val="001A4D14"/>
    <w:rsid w:val="002F3217"/>
    <w:rsid w:val="00346F02"/>
    <w:rsid w:val="00362F28"/>
    <w:rsid w:val="00391C29"/>
    <w:rsid w:val="003C10F2"/>
    <w:rsid w:val="004513CA"/>
    <w:rsid w:val="00464831"/>
    <w:rsid w:val="004649E4"/>
    <w:rsid w:val="004A5815"/>
    <w:rsid w:val="00520195"/>
    <w:rsid w:val="00535AB8"/>
    <w:rsid w:val="00582F5C"/>
    <w:rsid w:val="00584F62"/>
    <w:rsid w:val="00587907"/>
    <w:rsid w:val="005C7DC8"/>
    <w:rsid w:val="005D3F97"/>
    <w:rsid w:val="005E0CB2"/>
    <w:rsid w:val="00693553"/>
    <w:rsid w:val="007E059C"/>
    <w:rsid w:val="00851BFF"/>
    <w:rsid w:val="009E2213"/>
    <w:rsid w:val="00A06F8F"/>
    <w:rsid w:val="00AB0858"/>
    <w:rsid w:val="00AE7375"/>
    <w:rsid w:val="00AE7A7A"/>
    <w:rsid w:val="00AF6E62"/>
    <w:rsid w:val="00BD0860"/>
    <w:rsid w:val="00BF119F"/>
    <w:rsid w:val="00BF4E82"/>
    <w:rsid w:val="00C06FB2"/>
    <w:rsid w:val="00C37B34"/>
    <w:rsid w:val="00CD2F2A"/>
    <w:rsid w:val="00D03F66"/>
    <w:rsid w:val="00DF6E1F"/>
    <w:rsid w:val="00E1537A"/>
    <w:rsid w:val="00E4028D"/>
    <w:rsid w:val="00E76357"/>
    <w:rsid w:val="00F356BB"/>
    <w:rsid w:val="00F64115"/>
    <w:rsid w:val="00F76E66"/>
    <w:rsid w:val="00F771F9"/>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84F62"/>
    <w:rPr>
      <w:color w:val="808080"/>
    </w:rPr>
  </w:style>
  <w:style w:type="paragraph" w:customStyle="1" w:styleId="55F994C86F154951A7CF3D01B1AA34B1">
    <w:name w:val="55F994C86F154951A7CF3D01B1AA34B1"/>
    <w:pPr>
      <w:spacing w:after="160" w:line="259" w:lineRule="auto"/>
    </w:pPr>
    <w:rPr>
      <w:sz w:val="22"/>
      <w:szCs w:val="22"/>
    </w:rPr>
  </w:style>
  <w:style w:type="paragraph" w:customStyle="1" w:styleId="64207DBFB92A48BBA0B19B675E29555B">
    <w:name w:val="64207DBFB92A48BBA0B19B675E29555B"/>
    <w:pPr>
      <w:spacing w:after="160" w:line="259" w:lineRule="auto"/>
    </w:pPr>
    <w:rPr>
      <w:sz w:val="22"/>
      <w:szCs w:val="22"/>
    </w:rPr>
  </w:style>
  <w:style w:type="paragraph" w:customStyle="1" w:styleId="72B70CF227F640CA97AD251FC56AF8A4">
    <w:name w:val="72B70CF227F640CA97AD251FC56AF8A4"/>
    <w:qFormat/>
    <w:pPr>
      <w:spacing w:after="160" w:line="259" w:lineRule="auto"/>
    </w:pPr>
    <w:rPr>
      <w:sz w:val="22"/>
      <w:szCs w:val="22"/>
    </w:rPr>
  </w:style>
  <w:style w:type="paragraph" w:customStyle="1" w:styleId="BFC32AEDEEEC43DABA99D6143B821F92">
    <w:name w:val="BFC32AEDEEEC43DABA99D6143B821F92"/>
    <w:pPr>
      <w:spacing w:after="160" w:line="259" w:lineRule="auto"/>
    </w:pPr>
    <w:rPr>
      <w:sz w:val="22"/>
      <w:szCs w:val="22"/>
    </w:rPr>
  </w:style>
  <w:style w:type="paragraph" w:customStyle="1" w:styleId="37BAFFABC3724EF4ACC76CE533E02295">
    <w:name w:val="37BAFFABC3724EF4ACC76CE533E02295"/>
    <w:pPr>
      <w:spacing w:after="160" w:line="259" w:lineRule="auto"/>
    </w:pPr>
    <w:rPr>
      <w:sz w:val="22"/>
      <w:szCs w:val="22"/>
    </w:rPr>
  </w:style>
  <w:style w:type="paragraph" w:customStyle="1" w:styleId="E01A5F9CE53E4E6EA21CB6DF61B3D58F">
    <w:name w:val="E01A5F9CE53E4E6EA21CB6DF61B3D58F"/>
    <w:pPr>
      <w:spacing w:after="160" w:line="259" w:lineRule="auto"/>
    </w:pPr>
    <w:rPr>
      <w:sz w:val="22"/>
      <w:szCs w:val="22"/>
    </w:rPr>
  </w:style>
  <w:style w:type="paragraph" w:customStyle="1" w:styleId="A4BA31426E814AFBB56AD7896D4E4C5D">
    <w:name w:val="A4BA31426E814AFBB56AD7896D4E4C5D"/>
    <w:qFormat/>
    <w:pPr>
      <w:spacing w:after="160" w:line="259" w:lineRule="auto"/>
    </w:pPr>
    <w:rPr>
      <w:sz w:val="22"/>
      <w:szCs w:val="22"/>
    </w:rPr>
  </w:style>
  <w:style w:type="paragraph" w:customStyle="1" w:styleId="3E83FE2655E84B03BDD93A973F3F17D9">
    <w:name w:val="3E83FE2655E84B03BDD93A973F3F17D9"/>
    <w:pPr>
      <w:spacing w:after="160" w:line="259" w:lineRule="auto"/>
    </w:pPr>
    <w:rPr>
      <w:sz w:val="22"/>
      <w:szCs w:val="22"/>
    </w:rPr>
  </w:style>
  <w:style w:type="paragraph" w:customStyle="1" w:styleId="5333514515D044DAA7ACAC3D58C1717F">
    <w:name w:val="5333514515D044DAA7ACAC3D58C1717F"/>
    <w:rsid w:val="005C7DC8"/>
    <w:pPr>
      <w:spacing w:after="160" w:line="259" w:lineRule="auto"/>
    </w:pPr>
    <w:rPr>
      <w:sz w:val="22"/>
      <w:szCs w:val="22"/>
    </w:rPr>
  </w:style>
  <w:style w:type="paragraph" w:customStyle="1" w:styleId="84ED265725104A8F859411AE6D08C017">
    <w:name w:val="84ED265725104A8F859411AE6D08C017"/>
    <w:rsid w:val="005C7DC8"/>
    <w:pPr>
      <w:spacing w:after="160" w:line="259" w:lineRule="auto"/>
    </w:pPr>
    <w:rPr>
      <w:sz w:val="22"/>
      <w:szCs w:val="22"/>
    </w:rPr>
  </w:style>
  <w:style w:type="paragraph" w:customStyle="1" w:styleId="09756483F4ED4EC28E93FDD3BCF58E69">
    <w:name w:val="09756483F4ED4EC28E93FDD3BCF58E69"/>
    <w:rsid w:val="005C7DC8"/>
    <w:pPr>
      <w:spacing w:after="160" w:line="259" w:lineRule="auto"/>
    </w:pPr>
    <w:rPr>
      <w:sz w:val="22"/>
      <w:szCs w:val="22"/>
    </w:rPr>
  </w:style>
  <w:style w:type="paragraph" w:customStyle="1" w:styleId="5C2FF785C3294D309CD1B57E3A396673">
    <w:name w:val="5C2FF785C3294D309CD1B57E3A396673"/>
    <w:rsid w:val="00584F62"/>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E5373-7757-4D7A-A779-9E1EF134B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Application>LibreOffice/24.2.4.2$Windows_X86_64 LibreOffice_project/51a6219feb6075d9a4c46691dcfe0cd9c4fff3c2</Application>
  <AppVersion>15.0000</AppVersion>
  <Pages>19</Pages>
  <Words>8212</Words>
  <Characters>46814</Characters>
  <CharactersWithSpaces>54917</CharactersWithSpaces>
  <Paragraphs>109</Paragraphs>
  <Company>ЭТП-Регион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2026-05-05T12:48:00Z</dcterms:created>
  <dc:creator>Roman Nurgaliev</dc:creator>
  <dc:description>DMK:RE1LMQEBnCEQRgyTZbDhfulDbg4iVS-bn9BhKfy-QqLC620_EiTaHVsClW6COEM2KkDcPLRP0KBgr-b-Wf9_B1-_1Dano-c</dc:description>
  <dc:language>ru-RU</dc:language>
  <cp:lastModifiedBy/>
  <cp:lastPrinted>2026-10-02T14:42:32Z</cp:lastPrinted>
  <dcterms:modified xsi:type="dcterms:W3CDTF">2026-10-02T14:43:09Z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010E8CD55C1B4DDE91DD4A4288617B38_12</vt:lpwstr>
  </property>
  <property fmtid="{D5CDD505-2E9C-101B-9397-08002B2CF9AE}" pid="3" name="KSOProductBuildVer">
    <vt:lpwstr>1049-12.2.0.23196</vt:lpwstr>
  </property>
</Properties>
</file>