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right"/>
        <w:rPr/>
      </w:pPr>
      <w:r>
        <w:rPr>
          <w:b/>
          <w:bCs/>
          <w:color w:val="000000"/>
          <w:sz w:val="24"/>
          <w:szCs w:val="24"/>
        </w:rPr>
        <w:t>Приложение № 2</w:t>
      </w:r>
    </w:p>
    <w:p>
      <w:pPr>
        <w:pStyle w:val="Normal"/>
        <w:jc w:val="center"/>
        <w:rPr>
          <w:b/>
          <w:bCs/>
          <w:color w:val="000000"/>
          <w:sz w:val="24"/>
          <w:szCs w:val="24"/>
        </w:rPr>
      </w:pPr>
      <w:r>
        <w:rPr>
          <w:b/>
          <w:bCs/>
          <w:color w:val="000000"/>
          <w:sz w:val="24"/>
          <w:szCs w:val="24"/>
        </w:rPr>
      </w:r>
    </w:p>
    <w:p>
      <w:pPr>
        <w:pStyle w:val="Normal"/>
        <w:jc w:val="center"/>
        <w:rPr>
          <w:b/>
          <w:bCs/>
          <w:color w:val="000000"/>
          <w:sz w:val="24"/>
          <w:szCs w:val="24"/>
        </w:rPr>
      </w:pPr>
      <w:r>
        <w:rPr>
          <w:b/>
          <w:bCs/>
          <w:color w:val="000000"/>
          <w:sz w:val="24"/>
          <w:szCs w:val="24"/>
        </w:rPr>
        <w:t>ТЕХНИЧЕСКОЕ ЗАДАНИЕ⁠⁠⁠​‌​‌​​‌​​‌​​​‌​‌​​‌‌​​​‌​‌​​‌‌​​​‌​​‌‌​‌​‌​‌​​​‌​‌​​​‌​‌​‌​​​​‌​​‌‌​‌​​‌​‌​‌​​​​​‌​​‌​​‌​‌​​​‌‌​​‌​‌​‌​‌​​‌‌​‌​​​‌‌​‌‌‌​​‌‌​​‌‌‌​‌‌​‌​‌‌​‌​​​‌‌​​​‌‌​‌​‌​‌‌​​‌​‌​‌‌‌​‌​​​‌‌​‌‌‌​​‌​​‌​​‌​‌​‌​‌‌​​​‌‌​​‌​​‌​‌​‌‌​​‌​‌​​​​​‌‌‌​​‌‌​‌‌​‌‌​​​‌​‌‌‌‌‌​‌‌​‌​‌​​‌​‌‌​​‌​‌‌‌​​‌​​‌‌​‌​​​​‌​​​​‌​​‌​​​​‌‌​‌​​‌​​‌​‌‌‌‌​‌​​‌​​‌​​‌​‌‌​​​‌​​​‌‌​​‌‌​​‌‌​​‌​​‌​‌​​‌‌​‌‌‌​​​​​‌‌‌​​‌‌​‌‌​​​​‌​‌‌​​‌​‌​‌​​​‌‌​​‌​​​‌​​​‌‌‌​‌​‌​‌​‌​‌‌​​​‌‌‌​​​​‌‌​​‌​‌​​‌‌‌​​​​‌​​​‌‌​​‌​‌‌​​‌​‌​​​‌‌‌​‌​​‌‌​‌​‌​‌‌​​‌​‌‌‌‌​‌​​‌‌​​‌‌‌​‌‌​‌​‌​​‌​​​​​‌​‌​​‌‌‌‌​‌‌‌​​‌‌​‌​‌‌​​‌​‌​​​‌​​​‌​‌‌​​​​‌‌​‌‌​‌​​‌‌​​​​​‌‌‌​​‌‌​‌​​‌​‌‌​‌​‌‌​​‌​‌‌‌‌​​​​‌​‌​​​‌​‌‌‌​​‌​​​‌​‌‌​‌​‌​‌​​‌‌​‌‌​‌‌​​​‌​‌​‌​‌​​‌​‌‌​‌​‌​‌​​​‌⁠⁠⁠</w:t>
      </w:r>
    </w:p>
    <w:p>
      <w:pPr>
        <w:pStyle w:val="Normal"/>
        <w:jc w:val="center"/>
        <w:rPr>
          <w:b/>
          <w:bCs/>
          <w:color w:val="000000"/>
          <w:sz w:val="24"/>
          <w:szCs w:val="24"/>
        </w:rPr>
      </w:pPr>
      <w:r>
        <w:rPr>
          <w:b/>
          <w:bCs/>
          <w:color w:val="000000"/>
          <w:sz w:val="24"/>
          <w:szCs w:val="24"/>
        </w:rPr>
        <w:t>поставка вакуумного полуприцепа-цистерны для использования совместно с трактором МТЗ-82</w:t>
      </w:r>
    </w:p>
    <w:p>
      <w:pPr>
        <w:pStyle w:val="Normal"/>
        <w:suppressAutoHyphens w:val="false"/>
        <w:jc w:val="both"/>
        <w:rPr>
          <w:rFonts w:eastAsia="Calibri"/>
          <w:i/>
          <w:i/>
          <w:iCs/>
          <w:sz w:val="24"/>
          <w:szCs w:val="24"/>
          <w:lang w:eastAsia="en-US"/>
        </w:rPr>
      </w:pPr>
      <w:r>
        <w:rPr>
          <w:rFonts w:eastAsia="Calibri"/>
          <w:i/>
          <w:iCs/>
          <w:sz w:val="24"/>
          <w:szCs w:val="24"/>
          <w:lang w:eastAsia="en-US"/>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pPr>
        <w:pStyle w:val="Normal"/>
        <w:widowControl w:val="false"/>
        <w:jc w:val="center"/>
        <w:rPr>
          <w:b/>
          <w:bCs/>
          <w:color w:val="000000"/>
          <w:sz w:val="24"/>
          <w:szCs w:val="24"/>
        </w:rPr>
      </w:pPr>
      <w:r>
        <w:rPr>
          <w:b/>
          <w:bCs/>
          <w:color w:val="000000"/>
          <w:sz w:val="24"/>
          <w:szCs w:val="24"/>
        </w:rPr>
      </w:r>
    </w:p>
    <w:p>
      <w:pPr>
        <w:pStyle w:val="ListParagraph"/>
        <w:numPr>
          <w:ilvl w:val="0"/>
          <w:numId w:val="3"/>
        </w:numPr>
        <w:spacing w:lineRule="auto" w:line="240" w:before="0" w:after="0"/>
        <w:ind w:hanging="0" w:left="-284" w:right="-284"/>
        <w:jc w:val="both"/>
        <w:rPr>
          <w:rFonts w:ascii="Times New Roman" w:hAnsi="Times New Roman" w:cs="Times New Roman"/>
          <w:i/>
          <w:i/>
          <w:iCs/>
          <w:sz w:val="18"/>
          <w:szCs w:val="18"/>
        </w:rPr>
      </w:pPr>
      <w:r>
        <w:rPr>
          <w:rFonts w:cs="Times New Roman" w:ascii="Times New Roman" w:hAnsi="Times New Roman"/>
          <w:b/>
        </w:rPr>
        <w:t>Объект закупки:</w:t>
      </w:r>
    </w:p>
    <w:p>
      <w:pPr>
        <w:pStyle w:val="ListParagraph"/>
        <w:numPr>
          <w:ilvl w:val="0"/>
          <w:numId w:val="0"/>
        </w:numPr>
        <w:spacing w:lineRule="atLeast" w:line="20" w:before="0" w:after="0"/>
        <w:ind w:hanging="0" w:left="-207" w:right="-284"/>
        <w:jc w:val="both"/>
        <w:outlineLvl w:val="0"/>
        <w:rPr>
          <w:b/>
          <w:bCs/>
        </w:rPr>
      </w:pPr>
      <w:r>
        <w:rPr>
          <w:rFonts w:cs="Times New Roman" w:ascii="Times New Roman" w:hAnsi="Times New Roman"/>
          <w:i/>
          <w:iCs/>
          <w:sz w:val="18"/>
          <w:szCs w:val="18"/>
        </w:rPr>
        <w:t>Таблица применения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bl>
      <w:tblPr>
        <w:tblW w:w="10100" w:type="dxa"/>
        <w:jc w:val="left"/>
        <w:tblInd w:w="-176" w:type="dxa"/>
        <w:tblLayout w:type="fixed"/>
        <w:tblCellMar>
          <w:top w:w="0" w:type="dxa"/>
          <w:left w:w="108" w:type="dxa"/>
          <w:bottom w:w="0" w:type="dxa"/>
          <w:right w:w="108" w:type="dxa"/>
        </w:tblCellMar>
        <w:tblLook w:firstRow="0" w:noVBand="0" w:lastRow="0" w:firstColumn="0" w:lastColumn="0" w:noHBand="0" w:val="0000"/>
      </w:tblPr>
      <w:tblGrid>
        <w:gridCol w:w="564"/>
        <w:gridCol w:w="1558"/>
        <w:gridCol w:w="2981"/>
        <w:gridCol w:w="1134"/>
        <w:gridCol w:w="1828"/>
        <w:gridCol w:w="2034"/>
      </w:tblGrid>
      <w:tr>
        <w:trPr>
          <w:tblHeader w:val="true"/>
          <w:trHeight w:val="300" w:hRule="atLeast"/>
        </w:trPr>
        <w:tc>
          <w:tcPr>
            <w:tcW w:w="56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tLeast" w:line="20"/>
              <w:jc w:val="center"/>
              <w:rPr/>
            </w:pPr>
            <w:r>
              <w:rPr>
                <w:b/>
                <w:bCs/>
                <w:sz w:val="22"/>
                <w:szCs w:val="22"/>
              </w:rPr>
              <w:t xml:space="preserve">№ </w:t>
            </w:r>
            <w:r>
              <w:rPr>
                <w:b/>
                <w:bCs/>
                <w:sz w:val="22"/>
                <w:szCs w:val="22"/>
              </w:rPr>
              <w:t>п/п</w:t>
            </w:r>
          </w:p>
        </w:tc>
        <w:tc>
          <w:tcPr>
            <w:tcW w:w="155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tLeast" w:line="20"/>
              <w:jc w:val="center"/>
              <w:rPr/>
            </w:pPr>
            <w:r>
              <w:rPr>
                <w:b/>
                <w:bCs/>
                <w:sz w:val="22"/>
                <w:szCs w:val="22"/>
              </w:rPr>
              <w:t>ОКПД 2</w:t>
            </w:r>
          </w:p>
        </w:tc>
        <w:tc>
          <w:tcPr>
            <w:tcW w:w="2981"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tLeast" w:line="20"/>
              <w:jc w:val="center"/>
              <w:rPr/>
            </w:pPr>
            <w:r>
              <w:rPr>
                <w:b/>
                <w:bCs/>
                <w:sz w:val="22"/>
                <w:szCs w:val="22"/>
              </w:rPr>
              <w:t>Наименование</w:t>
            </w:r>
          </w:p>
        </w:tc>
        <w:tc>
          <w:tcPr>
            <w:tcW w:w="4996" w:type="dxa"/>
            <w:gridSpan w:val="3"/>
            <w:tcBorders>
              <w:top w:val="single" w:sz="4" w:space="0" w:color="000000"/>
              <w:bottom w:val="single" w:sz="4" w:space="0" w:color="000000"/>
              <w:right w:val="single" w:sz="4" w:space="0" w:color="000000"/>
            </w:tcBorders>
            <w:shd w:color="auto" w:fill="auto" w:val="clear"/>
            <w:vAlign w:val="center"/>
          </w:tcPr>
          <w:p>
            <w:pPr>
              <w:pStyle w:val="Normal"/>
              <w:spacing w:lineRule="atLeast" w:line="20"/>
              <w:jc w:val="center"/>
              <w:rPr/>
            </w:pPr>
            <w:r>
              <w:rPr>
                <w:b/>
                <w:bCs/>
                <w:sz w:val="22"/>
                <w:szCs w:val="22"/>
              </w:rPr>
              <w:t>Национальный режим</w:t>
            </w:r>
          </w:p>
        </w:tc>
      </w:tr>
      <w:tr>
        <w:trPr>
          <w:trHeight w:val="526" w:hRule="atLeast"/>
        </w:trPr>
        <w:tc>
          <w:tcPr>
            <w:tcW w:w="564"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spacing w:lineRule="atLeast" w:line="20"/>
              <w:rPr>
                <w:b/>
                <w:bCs/>
                <w:sz w:val="22"/>
                <w:szCs w:val="22"/>
              </w:rPr>
            </w:pPr>
            <w:r>
              <w:rPr>
                <w:b/>
                <w:bCs/>
                <w:sz w:val="22"/>
                <w:szCs w:val="22"/>
              </w:rPr>
            </w:r>
          </w:p>
        </w:tc>
        <w:tc>
          <w:tcPr>
            <w:tcW w:w="1558"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spacing w:lineRule="atLeast" w:line="20"/>
              <w:rPr>
                <w:b/>
                <w:bCs/>
                <w:sz w:val="22"/>
                <w:szCs w:val="22"/>
              </w:rPr>
            </w:pPr>
            <w:r>
              <w:rPr>
                <w:b/>
                <w:bCs/>
                <w:sz w:val="22"/>
                <w:szCs w:val="22"/>
              </w:rPr>
            </w:r>
          </w:p>
        </w:tc>
        <w:tc>
          <w:tcPr>
            <w:tcW w:w="2981"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napToGrid w:val="false"/>
              <w:spacing w:lineRule="atLeast" w:line="20"/>
              <w:rPr>
                <w:b/>
                <w:bCs/>
                <w:sz w:val="22"/>
                <w:szCs w:val="22"/>
              </w:rPr>
            </w:pPr>
            <w:r>
              <w:rPr>
                <w:b/>
                <w:bCs/>
                <w:sz w:val="22"/>
                <w:szCs w:val="22"/>
              </w:rPr>
            </w:r>
          </w:p>
        </w:tc>
        <w:tc>
          <w:tcPr>
            <w:tcW w:w="1134" w:type="dxa"/>
            <w:tcBorders>
              <w:bottom w:val="single" w:sz="4" w:space="0" w:color="000000"/>
              <w:right w:val="single" w:sz="4" w:space="0" w:color="000000"/>
            </w:tcBorders>
            <w:shd w:color="auto" w:fill="auto" w:val="clear"/>
            <w:vAlign w:val="center"/>
          </w:tcPr>
          <w:p>
            <w:pPr>
              <w:pStyle w:val="Normal"/>
              <w:spacing w:lineRule="atLeast" w:line="20"/>
              <w:jc w:val="center"/>
              <w:rPr>
                <w:b/>
                <w:bCs/>
                <w:sz w:val="22"/>
                <w:szCs w:val="22"/>
              </w:rPr>
            </w:pPr>
            <w:r>
              <w:rPr>
                <w:b/>
                <w:bCs/>
                <w:sz w:val="22"/>
                <w:szCs w:val="22"/>
              </w:rPr>
              <w:t>1875</w:t>
            </w:r>
          </w:p>
          <w:p>
            <w:pPr>
              <w:pStyle w:val="Normal"/>
              <w:spacing w:lineRule="atLeast" w:line="20"/>
              <w:jc w:val="center"/>
              <w:rPr/>
            </w:pPr>
            <w:r>
              <w:rPr>
                <w:b/>
                <w:bCs/>
                <w:sz w:val="22"/>
                <w:szCs w:val="22"/>
              </w:rPr>
              <w:t>(Запрет)</w:t>
            </w:r>
          </w:p>
        </w:tc>
        <w:tc>
          <w:tcPr>
            <w:tcW w:w="1828" w:type="dxa"/>
            <w:tcBorders>
              <w:bottom w:val="single" w:sz="4" w:space="0" w:color="000000"/>
              <w:right w:val="single" w:sz="4" w:space="0" w:color="000000"/>
            </w:tcBorders>
            <w:shd w:color="auto" w:fill="auto" w:val="clear"/>
            <w:vAlign w:val="center"/>
          </w:tcPr>
          <w:p>
            <w:pPr>
              <w:pStyle w:val="Normal"/>
              <w:spacing w:lineRule="atLeast" w:line="20"/>
              <w:jc w:val="center"/>
              <w:rPr/>
            </w:pPr>
            <w:r>
              <w:rPr>
                <w:b/>
                <w:bCs/>
                <w:sz w:val="22"/>
                <w:szCs w:val="22"/>
              </w:rPr>
              <w:t>1875 (Ограничение)</w:t>
            </w:r>
          </w:p>
        </w:tc>
        <w:tc>
          <w:tcPr>
            <w:tcW w:w="2034" w:type="dxa"/>
            <w:tcBorders>
              <w:bottom w:val="single" w:sz="4" w:space="0" w:color="000000"/>
              <w:right w:val="single" w:sz="4" w:space="0" w:color="000000"/>
            </w:tcBorders>
            <w:shd w:color="auto" w:fill="auto" w:val="clear"/>
            <w:vAlign w:val="center"/>
          </w:tcPr>
          <w:p>
            <w:pPr>
              <w:pStyle w:val="Normal"/>
              <w:spacing w:lineRule="atLeast" w:line="20"/>
              <w:jc w:val="center"/>
              <w:rPr/>
            </w:pPr>
            <w:r>
              <w:rPr>
                <w:b/>
                <w:bCs/>
                <w:sz w:val="22"/>
                <w:szCs w:val="22"/>
              </w:rPr>
              <w:t>1875</w:t>
            </w:r>
          </w:p>
          <w:p>
            <w:pPr>
              <w:pStyle w:val="Normal"/>
              <w:widowControl/>
              <w:suppressAutoHyphens w:val="true"/>
              <w:bidi w:val="0"/>
              <w:spacing w:lineRule="atLeast" w:line="20" w:before="0" w:after="0"/>
              <w:ind w:hanging="0" w:left="-57" w:right="57"/>
              <w:jc w:val="center"/>
              <w:rPr/>
            </w:pPr>
            <w:r>
              <w:rPr>
                <w:b/>
                <w:bCs/>
                <w:sz w:val="22"/>
                <w:szCs w:val="22"/>
              </w:rPr>
              <w:t>(Преимущество)</w:t>
            </w:r>
          </w:p>
        </w:tc>
      </w:tr>
      <w:tr>
        <w:trPr>
          <w:trHeight w:val="526" w:hRule="atLeast"/>
        </w:trPr>
        <w:tc>
          <w:tcPr>
            <w:tcW w:w="56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tLeast" w:line="20"/>
              <w:rPr/>
            </w:pPr>
            <w:r>
              <w:rPr>
                <w:b/>
                <w:bCs/>
                <w:sz w:val="22"/>
                <w:szCs w:val="22"/>
              </w:rPr>
              <w:t>1</w:t>
            </w:r>
          </w:p>
        </w:tc>
        <w:tc>
          <w:tcPr>
            <w:tcW w:w="155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tLeast" w:line="20"/>
              <w:rPr/>
            </w:pPr>
            <w:r>
              <w:rPr>
                <w:rStyle w:val="Strong"/>
                <w:b w:val="false"/>
                <w:bCs w:val="false"/>
                <w:color w:val="000000"/>
                <w:sz w:val="22"/>
                <w:szCs w:val="22"/>
              </w:rPr>
              <w:t>29.20.23.130</w:t>
            </w:r>
          </w:p>
        </w:tc>
        <w:tc>
          <w:tcPr>
            <w:tcW w:w="29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tLeast" w:line="20"/>
              <w:jc w:val="center"/>
              <w:rPr/>
            </w:pPr>
            <w:r>
              <w:rPr>
                <w:sz w:val="22"/>
                <w:szCs w:val="22"/>
              </w:rPr>
              <w:t>Вакуумный полуприцеп-цистерны</w:t>
            </w:r>
          </w:p>
        </w:tc>
        <w:tc>
          <w:tcPr>
            <w:tcW w:w="1134" w:type="dxa"/>
            <w:tcBorders>
              <w:top w:val="single" w:sz="4" w:space="0" w:color="000000"/>
              <w:bottom w:val="single" w:sz="4" w:space="0" w:color="000000"/>
              <w:right w:val="single" w:sz="4" w:space="0" w:color="000000"/>
            </w:tcBorders>
            <w:shd w:color="auto" w:fill="auto" w:val="clear"/>
            <w:vAlign w:val="center"/>
          </w:tcPr>
          <w:p>
            <w:pPr>
              <w:pStyle w:val="Normal"/>
              <w:spacing w:lineRule="atLeast" w:line="20"/>
              <w:jc w:val="center"/>
              <w:rPr/>
            </w:pPr>
            <w:r>
              <w:rPr>
                <w:rFonts w:cs="Segoe UI Symbol" w:ascii="Segoe UI Symbol" w:hAnsi="Segoe UI Symbol"/>
                <w:color w:val="FF0000"/>
                <w:sz w:val="22"/>
                <w:szCs w:val="22"/>
              </w:rPr>
              <w:t>✓</w:t>
            </w:r>
          </w:p>
        </w:tc>
        <w:tc>
          <w:tcPr>
            <w:tcW w:w="1828" w:type="dxa"/>
            <w:tcBorders>
              <w:top w:val="single" w:sz="4" w:space="0" w:color="000000"/>
              <w:bottom w:val="single" w:sz="4" w:space="0" w:color="000000"/>
              <w:right w:val="single" w:sz="4" w:space="0" w:color="000000"/>
            </w:tcBorders>
            <w:shd w:color="auto" w:fill="auto" w:val="clear"/>
            <w:vAlign w:val="center"/>
          </w:tcPr>
          <w:p>
            <w:pPr>
              <w:pStyle w:val="Normal"/>
              <w:snapToGrid w:val="false"/>
              <w:spacing w:lineRule="atLeast" w:line="20"/>
              <w:jc w:val="center"/>
              <w:rPr>
                <w:b/>
                <w:bCs/>
                <w:color w:val="FF0000"/>
                <w:sz w:val="22"/>
                <w:szCs w:val="22"/>
              </w:rPr>
            </w:pPr>
            <w:r>
              <w:rPr>
                <w:b/>
                <w:bCs/>
                <w:color w:val="FF0000"/>
                <w:sz w:val="22"/>
                <w:szCs w:val="22"/>
              </w:rPr>
            </w:r>
          </w:p>
        </w:tc>
        <w:tc>
          <w:tcPr>
            <w:tcW w:w="2034" w:type="dxa"/>
            <w:tcBorders>
              <w:top w:val="single" w:sz="4" w:space="0" w:color="000000"/>
              <w:bottom w:val="single" w:sz="4" w:space="0" w:color="000000"/>
              <w:right w:val="single" w:sz="4" w:space="0" w:color="000000"/>
            </w:tcBorders>
            <w:shd w:color="auto" w:fill="auto" w:val="clear"/>
            <w:vAlign w:val="center"/>
          </w:tcPr>
          <w:p>
            <w:pPr>
              <w:pStyle w:val="Normal"/>
              <w:snapToGrid w:val="false"/>
              <w:spacing w:lineRule="atLeast" w:line="20"/>
              <w:jc w:val="center"/>
              <w:rPr>
                <w:b/>
                <w:bCs/>
                <w:color w:val="FF0000"/>
                <w:sz w:val="22"/>
                <w:szCs w:val="22"/>
              </w:rPr>
            </w:pPr>
            <w:r>
              <w:rPr>
                <w:b/>
                <w:bCs/>
                <w:color w:val="FF0000"/>
                <w:sz w:val="22"/>
                <w:szCs w:val="22"/>
              </w:rPr>
            </w:r>
          </w:p>
        </w:tc>
      </w:tr>
    </w:tbl>
    <w:p>
      <w:pPr>
        <w:pStyle w:val="BodyText"/>
        <w:rPr>
          <w:b w:val="false"/>
          <w:color w:val="000000"/>
          <w:szCs w:val="24"/>
        </w:rPr>
      </w:pPr>
      <w:r>
        <w:rPr>
          <w:b w:val="false"/>
          <w:color w:val="000000"/>
          <w:szCs w:val="24"/>
        </w:rPr>
      </w:r>
    </w:p>
    <w:tbl>
      <w:tblPr>
        <w:tblW w:w="10088" w:type="dxa"/>
        <w:jc w:val="left"/>
        <w:tblInd w:w="-176" w:type="dxa"/>
        <w:tblLayout w:type="fixed"/>
        <w:tblCellMar>
          <w:top w:w="0" w:type="dxa"/>
          <w:left w:w="108" w:type="dxa"/>
          <w:bottom w:w="0" w:type="dxa"/>
          <w:right w:w="108" w:type="dxa"/>
        </w:tblCellMar>
        <w:tblLook w:firstRow="0" w:noVBand="0" w:lastRow="0" w:firstColumn="0" w:lastColumn="0" w:noHBand="0" w:val="0000"/>
      </w:tblPr>
      <w:tblGrid>
        <w:gridCol w:w="536"/>
        <w:gridCol w:w="1878"/>
        <w:gridCol w:w="5633"/>
        <w:gridCol w:w="965"/>
        <w:gridCol w:w="1076"/>
      </w:tblGrid>
      <w:tr>
        <w:trPr>
          <w:tblHeader w:val="true"/>
          <w:trHeight w:val="23" w:hRule="atLeast"/>
        </w:trPr>
        <w:tc>
          <w:tcPr>
            <w:tcW w:w="536"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b/>
                <w:bCs/>
                <w:sz w:val="22"/>
                <w:szCs w:val="22"/>
              </w:rPr>
            </w:pPr>
            <w:r>
              <w:rPr>
                <w:b/>
                <w:bCs/>
                <w:sz w:val="22"/>
                <w:szCs w:val="22"/>
              </w:rPr>
              <w:t>№</w:t>
            </w:r>
          </w:p>
          <w:p>
            <w:pPr>
              <w:pStyle w:val="Normal"/>
              <w:jc w:val="center"/>
              <w:rPr/>
            </w:pPr>
            <w:r>
              <w:rPr>
                <w:b/>
                <w:bCs/>
                <w:sz w:val="22"/>
                <w:szCs w:val="22"/>
              </w:rPr>
              <w:t>п/п</w:t>
            </w:r>
          </w:p>
        </w:tc>
        <w:tc>
          <w:tcPr>
            <w:tcW w:w="1878"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b/>
                <w:bCs/>
                <w:sz w:val="22"/>
                <w:szCs w:val="22"/>
              </w:rPr>
              <w:t>Наименование</w:t>
            </w:r>
          </w:p>
        </w:tc>
        <w:tc>
          <w:tcPr>
            <w:tcW w:w="5633" w:type="dxa"/>
            <w:tcBorders>
              <w:top w:val="single" w:sz="4" w:space="0" w:color="000000"/>
              <w:left w:val="single" w:sz="4" w:space="0" w:color="000000"/>
              <w:bottom w:val="single" w:sz="4" w:space="0" w:color="000000"/>
              <w:right w:val="single" w:sz="4" w:space="0" w:color="000000"/>
            </w:tcBorders>
            <w:shd w:color="auto" w:fill="auto" w:val="clear"/>
          </w:tcPr>
          <w:p>
            <w:pPr>
              <w:pStyle w:val="docdata"/>
              <w:spacing w:before="0" w:after="0"/>
              <w:jc w:val="center"/>
              <w:rPr/>
            </w:pPr>
            <w:r>
              <w:rPr>
                <w:b/>
                <w:bCs/>
                <w:sz w:val="22"/>
                <w:szCs w:val="22"/>
              </w:rPr>
              <w:t>Технические и функциональные характеристики</w:t>
            </w:r>
          </w:p>
        </w:tc>
        <w:tc>
          <w:tcPr>
            <w:tcW w:w="965" w:type="dxa"/>
            <w:tcBorders>
              <w:top w:val="single" w:sz="4" w:space="0" w:color="000000"/>
              <w:left w:val="single" w:sz="4" w:space="0" w:color="000000"/>
              <w:bottom w:val="single" w:sz="4" w:space="0" w:color="000000"/>
              <w:right w:val="single" w:sz="4" w:space="0" w:color="000000"/>
            </w:tcBorders>
            <w:shd w:color="auto" w:fill="FFFFFF" w:val="clear"/>
          </w:tcPr>
          <w:p>
            <w:pPr>
              <w:pStyle w:val="Normal"/>
              <w:jc w:val="center"/>
              <w:rPr/>
            </w:pPr>
            <w:r>
              <w:rPr>
                <w:b/>
                <w:bCs/>
                <w:sz w:val="22"/>
                <w:szCs w:val="22"/>
              </w:rPr>
              <w:t>Ед. изм.</w:t>
            </w:r>
          </w:p>
        </w:tc>
        <w:tc>
          <w:tcPr>
            <w:tcW w:w="1076" w:type="dxa"/>
            <w:tcBorders>
              <w:top w:val="single" w:sz="4" w:space="0" w:color="000000"/>
              <w:left w:val="single" w:sz="4" w:space="0" w:color="000000"/>
              <w:bottom w:val="single" w:sz="4" w:space="0" w:color="000000"/>
              <w:right w:val="single" w:sz="4" w:space="0" w:color="000000"/>
            </w:tcBorders>
            <w:shd w:color="auto" w:fill="FFFFFF" w:val="clear"/>
          </w:tcPr>
          <w:p>
            <w:pPr>
              <w:pStyle w:val="Normal"/>
              <w:jc w:val="center"/>
              <w:rPr/>
            </w:pPr>
            <w:r>
              <w:rPr>
                <w:b/>
                <w:bCs/>
                <w:sz w:val="22"/>
                <w:szCs w:val="22"/>
              </w:rPr>
              <w:t>Кол-во</w:t>
            </w:r>
          </w:p>
        </w:tc>
      </w:tr>
      <w:tr>
        <w:trPr>
          <w:trHeight w:val="23" w:hRule="atLeast"/>
        </w:trPr>
        <w:tc>
          <w:tcPr>
            <w:tcW w:w="536"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numPr>
                <w:ilvl w:val="0"/>
                <w:numId w:val="4"/>
              </w:numPr>
              <w:snapToGrid w:val="false"/>
              <w:spacing w:lineRule="auto" w:line="240" w:before="0" w:after="0"/>
              <w:ind w:hanging="720" w:left="720"/>
              <w:jc w:val="center"/>
              <w:rPr>
                <w:rFonts w:ascii="Times New Roman" w:hAnsi="Times New Roman" w:cs="Times New Roman"/>
                <w:b/>
                <w:bCs/>
              </w:rPr>
            </w:pPr>
            <w:r>
              <w:rPr>
                <w:rFonts w:cs="Times New Roman" w:ascii="Times New Roman" w:hAnsi="Times New Roman"/>
                <w:b/>
                <w:bCs/>
              </w:rPr>
            </w:r>
          </w:p>
        </w:tc>
        <w:tc>
          <w:tcPr>
            <w:tcW w:w="1878" w:type="dxa"/>
            <w:tcBorders>
              <w:top w:val="single" w:sz="6" w:space="0" w:color="000000"/>
              <w:left w:val="single" w:sz="6" w:space="0" w:color="000000"/>
              <w:bottom w:val="single" w:sz="6" w:space="0" w:color="000000"/>
              <w:right w:val="single" w:sz="6" w:space="0" w:color="000000"/>
            </w:tcBorders>
            <w:shd w:color="auto" w:fill="auto" w:val="clear"/>
          </w:tcPr>
          <w:p>
            <w:pPr>
              <w:pStyle w:val="Normal"/>
              <w:jc w:val="center"/>
              <w:rPr/>
            </w:pPr>
            <w:r>
              <w:rPr>
                <w:sz w:val="22"/>
                <w:szCs w:val="22"/>
              </w:rPr>
              <w:t>Вакуумный полуприцеп-цистерны</w:t>
            </w:r>
          </w:p>
        </w:tc>
        <w:tc>
          <w:tcPr>
            <w:tcW w:w="5633" w:type="dxa"/>
            <w:tcBorders>
              <w:top w:val="single" w:sz="4" w:space="0" w:color="000000"/>
              <w:left w:val="single" w:sz="4" w:space="0" w:color="000000"/>
              <w:bottom w:val="single" w:sz="4" w:space="0" w:color="000000"/>
              <w:right w:val="single" w:sz="4" w:space="0" w:color="000000"/>
            </w:tcBorders>
            <w:shd w:color="auto" w:fill="FFFFFF" w:val="clear"/>
          </w:tcPr>
          <w:p>
            <w:pPr>
              <w:pStyle w:val="Normal"/>
              <w:rPr>
                <w:sz w:val="22"/>
                <w:szCs w:val="22"/>
              </w:rPr>
            </w:pPr>
            <w:r>
              <w:rPr>
                <w:sz w:val="22"/>
                <w:szCs w:val="22"/>
              </w:rPr>
              <w:t>Тип изделия: Полунавесное</w:t>
            </w:r>
          </w:p>
          <w:p>
            <w:pPr>
              <w:pStyle w:val="Normal"/>
              <w:rPr>
                <w:sz w:val="22"/>
                <w:szCs w:val="22"/>
              </w:rPr>
            </w:pPr>
            <w:r>
              <w:rPr>
                <w:sz w:val="22"/>
                <w:szCs w:val="22"/>
              </w:rPr>
              <w:t>Вместимость цистерны: м.куб., геометрическая: не менее 2,0 м</w:t>
            </w:r>
            <w:r>
              <w:rPr>
                <w:sz w:val="22"/>
                <w:szCs w:val="22"/>
                <w:vertAlign w:val="superscript"/>
              </w:rPr>
              <w:t>3</w:t>
            </w:r>
          </w:p>
          <w:p>
            <w:pPr>
              <w:pStyle w:val="Normal"/>
              <w:rPr>
                <w:sz w:val="22"/>
                <w:szCs w:val="22"/>
              </w:rPr>
            </w:pPr>
            <w:r>
              <w:rPr>
                <w:sz w:val="22"/>
                <w:szCs w:val="22"/>
              </w:rPr>
              <w:t>Тип привода рабочих органов: Механический</w:t>
            </w:r>
          </w:p>
          <w:p>
            <w:pPr>
              <w:pStyle w:val="Normal"/>
              <w:rPr>
                <w:sz w:val="22"/>
                <w:szCs w:val="22"/>
              </w:rPr>
            </w:pPr>
            <w:r>
              <w:rPr>
                <w:sz w:val="22"/>
                <w:szCs w:val="22"/>
              </w:rPr>
              <w:t>Характеристика насоса: -производительность, не менее 240 м3/ч 4000 л/мин</w:t>
            </w:r>
          </w:p>
          <w:p>
            <w:pPr>
              <w:pStyle w:val="Normal"/>
              <w:rPr>
                <w:sz w:val="22"/>
                <w:szCs w:val="22"/>
              </w:rPr>
            </w:pPr>
            <w:r>
              <w:rPr>
                <w:sz w:val="22"/>
                <w:szCs w:val="22"/>
              </w:rPr>
              <w:t>Давление в цистерне, разряжения: не менее 0,085 МПа</w:t>
            </w:r>
          </w:p>
          <w:p>
            <w:pPr>
              <w:pStyle w:val="Normal"/>
              <w:rPr>
                <w:sz w:val="22"/>
                <w:szCs w:val="22"/>
              </w:rPr>
            </w:pPr>
            <w:r>
              <w:rPr>
                <w:sz w:val="22"/>
                <w:szCs w:val="22"/>
              </w:rPr>
              <w:t>Время наполнения цистерны: не более 7,0 мин</w:t>
            </w:r>
          </w:p>
          <w:p>
            <w:pPr>
              <w:pStyle w:val="Normal"/>
              <w:rPr>
                <w:sz w:val="22"/>
                <w:szCs w:val="22"/>
              </w:rPr>
            </w:pPr>
            <w:r>
              <w:rPr>
                <w:sz w:val="22"/>
                <w:szCs w:val="22"/>
              </w:rPr>
              <w:t>Время слива цистерны: под давлением</w:t>
            </w:r>
          </w:p>
          <w:p>
            <w:pPr>
              <w:pStyle w:val="Normal"/>
              <w:rPr>
                <w:sz w:val="22"/>
                <w:szCs w:val="22"/>
              </w:rPr>
            </w:pPr>
            <w:r>
              <w:rPr>
                <w:sz w:val="22"/>
                <w:szCs w:val="22"/>
              </w:rPr>
              <w:t>Самотеком: не более 7.0 мин</w:t>
            </w:r>
          </w:p>
          <w:p>
            <w:pPr>
              <w:pStyle w:val="Normal"/>
              <w:rPr>
                <w:sz w:val="22"/>
                <w:szCs w:val="22"/>
              </w:rPr>
            </w:pPr>
            <w:r>
              <w:rPr>
                <w:sz w:val="22"/>
                <w:szCs w:val="22"/>
              </w:rPr>
              <w:t>Под давлением: не более 5.0 мин</w:t>
            </w:r>
            <w:bookmarkStart w:id="0" w:name="_GoBack"/>
            <w:bookmarkEnd w:id="0"/>
          </w:p>
          <w:p>
            <w:pPr>
              <w:pStyle w:val="Normal"/>
              <w:rPr>
                <w:b/>
                <w:bCs/>
                <w:sz w:val="22"/>
                <w:szCs w:val="22"/>
              </w:rPr>
            </w:pPr>
            <w:r>
              <w:rPr>
                <w:sz w:val="22"/>
                <w:szCs w:val="22"/>
              </w:rPr>
              <w:t>Максимальная глубина всасывания: не менее 6,0 м</w:t>
            </w:r>
          </w:p>
          <w:p>
            <w:pPr>
              <w:pStyle w:val="Normal"/>
              <w:rPr>
                <w:sz w:val="22"/>
                <w:szCs w:val="22"/>
              </w:rPr>
            </w:pPr>
            <w:r>
              <w:rPr>
                <w:b/>
                <w:bCs/>
                <w:sz w:val="22"/>
                <w:szCs w:val="22"/>
              </w:rPr>
              <w:t>Транспортная скорость: не менее 25 км/ч,</w:t>
            </w:r>
          </w:p>
          <w:p>
            <w:pPr>
              <w:pStyle w:val="Normal"/>
              <w:rPr>
                <w:sz w:val="22"/>
                <w:szCs w:val="22"/>
              </w:rPr>
            </w:pPr>
            <w:r>
              <w:rPr>
                <w:sz w:val="22"/>
                <w:szCs w:val="22"/>
              </w:rPr>
              <w:t>Стояночная тормозная система: механическая с ручным приводом</w:t>
            </w:r>
          </w:p>
          <w:p>
            <w:pPr>
              <w:pStyle w:val="Normal"/>
              <w:rPr>
                <w:sz w:val="22"/>
                <w:szCs w:val="22"/>
              </w:rPr>
            </w:pPr>
            <w:r>
              <w:rPr>
                <w:sz w:val="22"/>
                <w:szCs w:val="22"/>
              </w:rPr>
              <w:t>Дорожный просвет: не менее: 400 мм,</w:t>
            </w:r>
          </w:p>
          <w:p>
            <w:pPr>
              <w:pStyle w:val="Normal"/>
              <w:rPr/>
            </w:pPr>
            <w:r>
              <w:rPr>
                <w:sz w:val="22"/>
                <w:szCs w:val="22"/>
              </w:rPr>
              <w:t>Необходимо обеспечить совместимость с трактором, имеющимся у Заказчика, МТЗ-80, МТЗ-82</w:t>
            </w:r>
          </w:p>
        </w:tc>
        <w:tc>
          <w:tcPr>
            <w:tcW w:w="965"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pPr>
            <w:r>
              <w:rPr>
                <w:color w:val="000000"/>
                <w:sz w:val="22"/>
                <w:szCs w:val="22"/>
              </w:rPr>
              <w:t>Шт.</w:t>
            </w:r>
          </w:p>
        </w:tc>
        <w:tc>
          <w:tcPr>
            <w:tcW w:w="1076" w:type="dxa"/>
            <w:tcBorders>
              <w:top w:val="single" w:sz="4" w:space="0" w:color="000000"/>
              <w:bottom w:val="single" w:sz="4" w:space="0" w:color="000000"/>
              <w:right w:val="single" w:sz="4" w:space="0" w:color="000000"/>
            </w:tcBorders>
            <w:shd w:color="auto" w:fill="auto" w:val="clear"/>
          </w:tcPr>
          <w:p>
            <w:pPr>
              <w:pStyle w:val="Normal"/>
              <w:jc w:val="center"/>
              <w:rPr/>
            </w:pPr>
            <w:r>
              <w:rPr>
                <w:color w:val="000000"/>
                <w:sz w:val="22"/>
                <w:szCs w:val="22"/>
              </w:rPr>
              <w:t>1</w:t>
            </w:r>
          </w:p>
        </w:tc>
      </w:tr>
    </w:tbl>
    <w:p>
      <w:pPr>
        <w:pStyle w:val="Normal"/>
        <w:widowControl w:val="false"/>
        <w:ind w:left="-284" w:right="-251"/>
        <w:jc w:val="both"/>
        <w:rPr>
          <w:b/>
          <w:color w:val="000000"/>
          <w:sz w:val="22"/>
          <w:szCs w:val="22"/>
        </w:rPr>
      </w:pPr>
      <w:r>
        <w:rPr>
          <w:b/>
          <w:color w:val="000000"/>
          <w:sz w:val="22"/>
          <w:szCs w:val="22"/>
        </w:rPr>
        <w:t>2. Место поставки товара:</w:t>
      </w:r>
      <w:r>
        <w:rPr>
          <w:color w:val="000000"/>
          <w:sz w:val="22"/>
          <w:szCs w:val="22"/>
        </w:rPr>
        <w:t xml:space="preserve"> Архангельская область, город Северодвинск, Архангельское шоссе дом 29 корпус 4.</w:t>
      </w:r>
    </w:p>
    <w:p>
      <w:pPr>
        <w:pStyle w:val="Normal"/>
        <w:widowControl w:val="false"/>
        <w:ind w:left="-284" w:right="-251"/>
        <w:jc w:val="both"/>
        <w:rPr>
          <w:color w:val="000000"/>
          <w:sz w:val="22"/>
          <w:szCs w:val="22"/>
          <w:lang w:eastAsia="ru-RU"/>
        </w:rPr>
      </w:pPr>
      <w:r>
        <w:rPr>
          <w:b/>
          <w:color w:val="000000"/>
          <w:sz w:val="22"/>
          <w:szCs w:val="22"/>
        </w:rPr>
        <w:t>3. Срок поставки товара:</w:t>
      </w:r>
      <w:r>
        <w:rPr>
          <w:color w:val="000000"/>
          <w:sz w:val="22"/>
          <w:szCs w:val="22"/>
        </w:rPr>
        <w:t xml:space="preserve"> </w:t>
      </w:r>
      <w:r>
        <w:rPr>
          <w:color w:val="000000"/>
          <w:sz w:val="22"/>
          <w:szCs w:val="22"/>
          <w:lang w:eastAsia="ru-RU"/>
        </w:rPr>
        <w:t>в течение 20 (двадцати) рабочих дней с даты заключения договора. Время доставки согласовывается с заказчиком.</w:t>
      </w:r>
    </w:p>
    <w:p>
      <w:pPr>
        <w:pStyle w:val="Normal"/>
        <w:ind w:left="-284" w:right="-284"/>
        <w:jc w:val="both"/>
        <w:rPr>
          <w:b/>
          <w:bCs/>
          <w:color w:val="000000"/>
          <w:sz w:val="22"/>
          <w:szCs w:val="22"/>
        </w:rPr>
      </w:pPr>
      <w:r>
        <w:rPr>
          <w:color w:val="000000"/>
          <w:sz w:val="22"/>
          <w:szCs w:val="22"/>
          <w:lang w:eastAsia="ru-RU"/>
        </w:rPr>
        <w:t>3.1. Доставка товара, погрузочно-разгрузочные работы, производятся за счет Поставщика</w:t>
      </w:r>
      <w:r>
        <w:rPr>
          <w:b/>
          <w:bCs/>
          <w:color w:val="000000"/>
          <w:sz w:val="22"/>
          <w:szCs w:val="22"/>
          <w:lang w:eastAsia="ru-RU"/>
        </w:rPr>
        <w:t>.</w:t>
      </w:r>
    </w:p>
    <w:p>
      <w:pPr>
        <w:pStyle w:val="docdata"/>
        <w:spacing w:before="0" w:after="0"/>
        <w:ind w:left="-284" w:right="-284"/>
        <w:jc w:val="both"/>
        <w:rPr>
          <w:color w:val="000000"/>
          <w:sz w:val="22"/>
          <w:szCs w:val="22"/>
        </w:rPr>
      </w:pPr>
      <w:r>
        <w:rPr>
          <w:b/>
          <w:bCs/>
          <w:color w:val="000000"/>
          <w:sz w:val="22"/>
          <w:szCs w:val="22"/>
        </w:rPr>
        <w:t>4. Требования к качеству, безопасности поставляемого товара:</w:t>
      </w:r>
    </w:p>
    <w:p>
      <w:pPr>
        <w:pStyle w:val="NormalWeb"/>
        <w:spacing w:before="0" w:after="0"/>
        <w:ind w:left="-284" w:right="-284"/>
        <w:jc w:val="both"/>
        <w:rPr>
          <w:color w:val="000000"/>
          <w:sz w:val="22"/>
          <w:szCs w:val="22"/>
        </w:rPr>
      </w:pPr>
      <w:r>
        <w:rPr>
          <w:color w:val="000000"/>
          <w:sz w:val="22"/>
          <w:szCs w:val="22"/>
        </w:rPr>
        <w:t xml:space="preserve">4.1. Поставляемый товар должен соответствовать заданным функциональным и качественным характеристикам; </w:t>
      </w:r>
    </w:p>
    <w:p>
      <w:pPr>
        <w:pStyle w:val="NormalWeb"/>
        <w:spacing w:before="0" w:after="0"/>
        <w:ind w:left="-284" w:right="-284"/>
        <w:jc w:val="both"/>
        <w:rPr>
          <w:color w:val="000000"/>
          <w:sz w:val="22"/>
          <w:szCs w:val="22"/>
        </w:rPr>
      </w:pPr>
      <w:r>
        <w:rPr>
          <w:color w:val="000000"/>
          <w:sz w:val="22"/>
          <w:szCs w:val="22"/>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pPr>
        <w:pStyle w:val="NormalWeb"/>
        <w:spacing w:before="0" w:after="0"/>
        <w:ind w:left="-284" w:right="-284"/>
        <w:jc w:val="both"/>
        <w:rPr>
          <w:color w:val="000000"/>
          <w:sz w:val="22"/>
          <w:szCs w:val="22"/>
        </w:rPr>
      </w:pPr>
      <w:r>
        <w:rPr>
          <w:color w:val="000000"/>
          <w:sz w:val="22"/>
          <w:szCs w:val="22"/>
        </w:rPr>
        <w:t>4.3. Поставляемый Товар должен являться новым, ранее не использованным (все составные части Товара должны быть новыми), не должен иметь дефектов;</w:t>
      </w:r>
    </w:p>
    <w:p>
      <w:pPr>
        <w:pStyle w:val="NormalWeb"/>
        <w:spacing w:before="0" w:after="0"/>
        <w:ind w:left="-284" w:right="-284"/>
        <w:jc w:val="both"/>
        <w:rPr>
          <w:color w:val="000000"/>
          <w:sz w:val="22"/>
          <w:szCs w:val="22"/>
        </w:rPr>
      </w:pPr>
      <w:r>
        <w:rPr>
          <w:color w:val="000000"/>
          <w:sz w:val="22"/>
          <w:szCs w:val="22"/>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pPr>
        <w:pStyle w:val="NormalWeb"/>
        <w:spacing w:before="0" w:after="0"/>
        <w:ind w:left="-284" w:right="-284"/>
        <w:jc w:val="both"/>
        <w:rPr>
          <w:b/>
          <w:bCs/>
          <w:color w:val="000000"/>
          <w:sz w:val="22"/>
          <w:szCs w:val="22"/>
        </w:rPr>
      </w:pPr>
      <w:r>
        <w:rPr>
          <w:color w:val="000000"/>
          <w:sz w:val="22"/>
          <w:szCs w:val="22"/>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pPr>
        <w:pStyle w:val="NormalWeb"/>
        <w:spacing w:before="0" w:after="0"/>
        <w:ind w:left="-284" w:right="-284"/>
        <w:jc w:val="both"/>
        <w:rPr>
          <w:color w:val="000000"/>
          <w:sz w:val="22"/>
          <w:szCs w:val="22"/>
        </w:rPr>
      </w:pPr>
      <w:r>
        <w:rPr>
          <w:b/>
          <w:bCs/>
          <w:color w:val="000000"/>
          <w:sz w:val="22"/>
          <w:szCs w:val="22"/>
        </w:rPr>
        <w:t>5. Требования к упаковке и маркировке поставляемого товара:</w:t>
      </w:r>
    </w:p>
    <w:p>
      <w:pPr>
        <w:pStyle w:val="NormalWeb"/>
        <w:spacing w:before="0" w:after="0"/>
        <w:ind w:left="-284" w:right="-284"/>
        <w:jc w:val="both"/>
        <w:rPr>
          <w:color w:val="000000"/>
          <w:sz w:val="22"/>
          <w:szCs w:val="22"/>
        </w:rPr>
      </w:pPr>
      <w:r>
        <w:rPr>
          <w:color w:val="000000"/>
          <w:sz w:val="22"/>
          <w:szCs w:val="22"/>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pPr>
        <w:pStyle w:val="NormalWeb"/>
        <w:spacing w:before="0" w:after="0"/>
        <w:ind w:left="-284" w:right="-284"/>
        <w:jc w:val="both"/>
        <w:rPr>
          <w:color w:val="000000"/>
          <w:sz w:val="22"/>
          <w:szCs w:val="22"/>
        </w:rPr>
      </w:pPr>
      <w:r>
        <w:rPr>
          <w:color w:val="000000"/>
          <w:sz w:val="22"/>
          <w:szCs w:val="22"/>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pPr>
        <w:pStyle w:val="NormalWeb"/>
        <w:spacing w:before="0" w:after="0"/>
        <w:ind w:left="-284" w:right="-284"/>
        <w:jc w:val="both"/>
        <w:rPr>
          <w:color w:val="000000"/>
          <w:sz w:val="22"/>
          <w:szCs w:val="22"/>
        </w:rPr>
      </w:pPr>
      <w:r>
        <w:rPr>
          <w:color w:val="000000"/>
          <w:sz w:val="22"/>
          <w:szCs w:val="22"/>
        </w:rPr>
        <w:t>5.3. Поставщик несет ответственность за ненадлежащую упаковку, не обеспечивающую сохранность товара при его хранении и транспортировании;</w:t>
      </w:r>
    </w:p>
    <w:p>
      <w:pPr>
        <w:pStyle w:val="NormalWeb"/>
        <w:spacing w:before="0" w:after="0"/>
        <w:ind w:left="-284" w:right="-284"/>
        <w:jc w:val="both"/>
        <w:rPr>
          <w:b/>
          <w:bCs/>
          <w:color w:val="000000"/>
          <w:sz w:val="22"/>
          <w:szCs w:val="22"/>
        </w:rPr>
      </w:pPr>
      <w:r>
        <w:rPr>
          <w:color w:val="000000"/>
          <w:sz w:val="22"/>
          <w:szCs w:val="22"/>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pPr>
        <w:pStyle w:val="NormalWeb"/>
        <w:spacing w:before="0" w:after="0"/>
        <w:ind w:left="-284" w:right="-284"/>
        <w:jc w:val="both"/>
        <w:rPr>
          <w:color w:val="000000"/>
          <w:sz w:val="22"/>
          <w:szCs w:val="22"/>
        </w:rPr>
      </w:pPr>
      <w:r>
        <w:rPr>
          <w:b/>
          <w:bCs/>
          <w:color w:val="000000"/>
          <w:sz w:val="22"/>
          <w:szCs w:val="22"/>
        </w:rPr>
        <w:t>6. Требования к гарантийному сроку товара и (или) объему предоставления гарантий качества товара:</w:t>
      </w:r>
    </w:p>
    <w:p>
      <w:pPr>
        <w:pStyle w:val="NormalWeb"/>
        <w:spacing w:before="0" w:after="0"/>
        <w:ind w:left="-284" w:right="-284"/>
        <w:jc w:val="both"/>
        <w:rPr>
          <w:color w:val="000000"/>
          <w:sz w:val="22"/>
          <w:szCs w:val="22"/>
        </w:rPr>
      </w:pPr>
      <w:r>
        <w:rPr>
          <w:color w:val="000000"/>
          <w:sz w:val="22"/>
          <w:szCs w:val="22"/>
        </w:rPr>
        <w:t xml:space="preserve">6.1. Гарантия качества товара - в соответствии с гарантийным сроком, установленным производителем. </w:t>
      </w:r>
    </w:p>
    <w:p>
      <w:pPr>
        <w:pStyle w:val="NormalWeb"/>
        <w:spacing w:before="0" w:after="0"/>
        <w:ind w:left="-284" w:right="-284"/>
        <w:jc w:val="both"/>
        <w:rPr>
          <w:color w:val="000000"/>
          <w:sz w:val="22"/>
          <w:szCs w:val="22"/>
        </w:rPr>
      </w:pPr>
      <w:r>
        <w:rPr>
          <w:color w:val="000000"/>
          <w:sz w:val="22"/>
          <w:szCs w:val="22"/>
        </w:rPr>
        <w:t>6.2. Гарантийные обязательства должны распространяться на каждую единицу товара с момента приемки товара Заказчиком.</w:t>
      </w:r>
    </w:p>
    <w:p>
      <w:pPr>
        <w:pStyle w:val="NormalWeb"/>
        <w:spacing w:before="0" w:after="0"/>
        <w:ind w:left="-284" w:right="-284"/>
        <w:jc w:val="both"/>
        <w:rPr/>
      </w:pPr>
      <w:bookmarkStart w:id="1" w:name="_Hlk11828957"/>
      <w:r>
        <w:rPr>
          <w:color w:val="000000"/>
          <w:sz w:val="22"/>
          <w:szCs w:val="22"/>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bookmarkEnd w:id="1"/>
    </w:p>
    <w:sectPr>
      <w:type w:val="nextPage"/>
      <w:pgSz w:w="11906" w:h="16838"/>
      <w:pgMar w:left="1675" w:right="843" w:gutter="0" w:header="0" w:top="1134" w:footer="0" w:bottom="907"/>
      <w:pgNumType w:fmt="decimal"/>
      <w:formProt w:val="false"/>
      <w:textDirection w:val="lrTb"/>
      <w:docGrid w:type="default" w:linePitch="600" w:charSpace="4915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swiss"/>
    <w:pitch w:val="variable"/>
  </w:font>
  <w:font w:name="StarSymbol">
    <w:altName w:val="Arial Unicode MS"/>
    <w:charset w:val="cc"/>
    <w:family w:val="roman"/>
    <w:pitch w:val="variable"/>
  </w:font>
  <w:font w:name="OpenSymbol">
    <w:altName w:val="Arial Unicode MS"/>
    <w:charset w:val="cc"/>
    <w:family w:val="roman"/>
    <w:pitch w:val="variable"/>
  </w:font>
  <w:font w:name="Segoe UI">
    <w:charset w:val="cc"/>
    <w:family w:val="swiss"/>
    <w:pitch w:val="variable"/>
  </w:font>
  <w:font w:name="Courier New">
    <w:charset w:val="cc"/>
    <w:family w:val="modern"/>
    <w:pitch w:val="default"/>
  </w:font>
  <w:font w:name="Wingdings">
    <w:charset w:val="02"/>
    <w:family w:val="auto"/>
    <w:pitch w:val="variable"/>
  </w:font>
  <w:font w:name="Liberation Sans">
    <w:altName w:val="Arial"/>
    <w:charset w:val="cc"/>
    <w:family w:val="roman"/>
    <w:pitch w:val="variable"/>
  </w:font>
  <w:font w:name="TimesET">
    <w:charset w:val="cc"/>
    <w:family w:val="roman"/>
    <w:pitch w:val="variable"/>
  </w:font>
  <w:font w:name="Calibri">
    <w:charset w:val="cc"/>
    <w:family w:val="roman"/>
    <w:pitch w:val="variable"/>
  </w:font>
  <w:font w:name="Calibri">
    <w:charset w:val="cc"/>
    <w:family w:val="swiss"/>
    <w:pitch w:val="variable"/>
  </w:font>
  <w:font w:name="Segoe UI Symbol">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864" w:hanging="864"/>
      </w:pPr>
      <w:rPr/>
    </w:lvl>
    <w:lvl w:ilvl="4">
      <w:start w:val="1"/>
      <w:numFmt w:val="none"/>
      <w:suff w:val="nothing"/>
      <w:lvlText w:val=""/>
      <w:lvlJc w:val="left"/>
      <w:pPr>
        <w:tabs>
          <w:tab w:val="num" w:pos="0"/>
        </w:tabs>
        <w:ind w:left="1008" w:hanging="1008"/>
      </w:pPr>
      <w:rPr/>
    </w:lvl>
    <w:lvl w:ilvl="5">
      <w:start w:val="1"/>
      <w:numFmt w:val="none"/>
      <w:suff w:val="nothing"/>
      <w:lvlText w:val=""/>
      <w:lvlJc w:val="left"/>
      <w:pPr>
        <w:tabs>
          <w:tab w:val="num" w:pos="0"/>
        </w:tabs>
        <w:ind w:left="1152" w:hanging="1152"/>
      </w:pPr>
      <w:rPr/>
    </w:lvl>
    <w:lvl w:ilvl="6">
      <w:start w:val="1"/>
      <w:numFmt w:val="none"/>
      <w:suff w:val="nothing"/>
      <w:lvlText w:val=""/>
      <w:lvlJc w:val="left"/>
      <w:pPr>
        <w:tabs>
          <w:tab w:val="num" w:pos="0"/>
        </w:tabs>
        <w:ind w:left="1296" w:hanging="1296"/>
      </w:pPr>
      <w:rPr/>
    </w:lvl>
    <w:lvl w:ilvl="7">
      <w:start w:val="1"/>
      <w:numFmt w:val="none"/>
      <w:suff w:val="nothing"/>
      <w:lvlText w:val=""/>
      <w:lvlJc w:val="left"/>
      <w:pPr>
        <w:tabs>
          <w:tab w:val="num" w:pos="0"/>
        </w:tabs>
        <w:ind w:left="1440" w:hanging="1440"/>
      </w:pPr>
      <w:rPr/>
    </w:lvl>
    <w:lvl w:ilvl="8">
      <w:start w:val="1"/>
      <w:numFmt w:val="none"/>
      <w:suff w:val="nothing"/>
      <w:lvlText w:val=""/>
      <w:lvlJc w:val="left"/>
      <w:pPr>
        <w:tabs>
          <w:tab w:val="num" w:pos="0"/>
        </w:tabs>
        <w:ind w:left="1584" w:hanging="1584"/>
      </w:pPr>
      <w:rPr/>
    </w:lvl>
  </w:abstractNum>
  <w:abstractNum w:abstractNumId="3">
    <w:lvl w:ilvl="0">
      <w:start w:val="1"/>
      <w:numFmt w:val="decimal"/>
      <w:lvlText w:val="%1."/>
      <w:lvlJc w:val="left"/>
      <w:pPr>
        <w:tabs>
          <w:tab w:val="num" w:pos="0"/>
        </w:tabs>
        <w:ind w:left="207" w:hanging="360"/>
      </w:pPr>
      <w:rPr/>
    </w:lvl>
    <w:lvl w:ilvl="1">
      <w:start w:val="1"/>
      <w:numFmt w:val="lowerLetter"/>
      <w:lvlText w:val="%2."/>
      <w:lvlJc w:val="left"/>
      <w:pPr>
        <w:tabs>
          <w:tab w:val="num" w:pos="0"/>
        </w:tabs>
        <w:ind w:left="513" w:hanging="360"/>
      </w:pPr>
      <w:rPr/>
    </w:lvl>
    <w:lvl w:ilvl="2">
      <w:start w:val="1"/>
      <w:numFmt w:val="lowerRoman"/>
      <w:lvlText w:val="%3."/>
      <w:lvlJc w:val="right"/>
      <w:pPr>
        <w:tabs>
          <w:tab w:val="num" w:pos="0"/>
        </w:tabs>
        <w:ind w:left="1233" w:hanging="180"/>
      </w:pPr>
      <w:rPr/>
    </w:lvl>
    <w:lvl w:ilvl="3">
      <w:start w:val="1"/>
      <w:numFmt w:val="decimal"/>
      <w:lvlText w:val="%4."/>
      <w:lvlJc w:val="left"/>
      <w:pPr>
        <w:tabs>
          <w:tab w:val="num" w:pos="0"/>
        </w:tabs>
        <w:ind w:left="1953" w:hanging="360"/>
      </w:pPr>
      <w:rPr/>
    </w:lvl>
    <w:lvl w:ilvl="4">
      <w:start w:val="1"/>
      <w:numFmt w:val="lowerLetter"/>
      <w:lvlText w:val="%5."/>
      <w:lvlJc w:val="left"/>
      <w:pPr>
        <w:tabs>
          <w:tab w:val="num" w:pos="0"/>
        </w:tabs>
        <w:ind w:left="2673" w:hanging="360"/>
      </w:pPr>
      <w:rPr/>
    </w:lvl>
    <w:lvl w:ilvl="5">
      <w:start w:val="1"/>
      <w:numFmt w:val="lowerRoman"/>
      <w:lvlText w:val="%6."/>
      <w:lvlJc w:val="right"/>
      <w:pPr>
        <w:tabs>
          <w:tab w:val="num" w:pos="0"/>
        </w:tabs>
        <w:ind w:left="3393" w:hanging="180"/>
      </w:pPr>
      <w:rPr/>
    </w:lvl>
    <w:lvl w:ilvl="6">
      <w:start w:val="1"/>
      <w:numFmt w:val="decimal"/>
      <w:lvlText w:val="%7."/>
      <w:lvlJc w:val="left"/>
      <w:pPr>
        <w:tabs>
          <w:tab w:val="num" w:pos="0"/>
        </w:tabs>
        <w:ind w:left="4113" w:hanging="360"/>
      </w:pPr>
      <w:rPr/>
    </w:lvl>
    <w:lvl w:ilvl="7">
      <w:start w:val="1"/>
      <w:numFmt w:val="lowerLetter"/>
      <w:lvlText w:val="%8."/>
      <w:lvlJc w:val="left"/>
      <w:pPr>
        <w:tabs>
          <w:tab w:val="num" w:pos="0"/>
        </w:tabs>
        <w:ind w:left="4833" w:hanging="360"/>
      </w:pPr>
      <w:rPr/>
    </w:lvl>
    <w:lvl w:ilvl="8">
      <w:start w:val="1"/>
      <w:numFmt w:val="lowerRoman"/>
      <w:lvlText w:val="%9."/>
      <w:lvlJc w:val="right"/>
      <w:pPr>
        <w:tabs>
          <w:tab w:val="num" w:pos="0"/>
        </w:tabs>
        <w:ind w:left="5553" w:hanging="180"/>
      </w:pPr>
      <w:rPr/>
    </w:lvl>
  </w:abstractNum>
  <w:abstractNum w:abstractNumId="4">
    <w:lvl w:ilvl="0">
      <w:start w:val="1"/>
      <w:numFmt w:val="decimal"/>
      <w:lvlText w:val="%1."/>
      <w:lvlJc w:val="left"/>
      <w:pPr>
        <w:tabs>
          <w:tab w:val="num" w:pos="708"/>
        </w:tabs>
        <w:ind w:left="720" w:hanging="360"/>
      </w:pPr>
      <w:rPr>
        <w:b/>
        <w:bCs/>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isplayBackgroundShape/>
  <w:embedSystemFonts/>
  <w:defaultTabStop w:val="708"/>
  <w:autoHyphenation w:val="true"/>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Heading1">
    <w:name w:val="Heading 1"/>
    <w:basedOn w:val="Normal"/>
    <w:next w:val="Normal"/>
    <w:qFormat/>
    <w:pPr>
      <w:keepNext w:val="true"/>
      <w:numPr>
        <w:ilvl w:val="0"/>
        <w:numId w:val="2"/>
      </w:numPr>
      <w:jc w:val="center"/>
      <w:outlineLvl w:val="0"/>
    </w:pPr>
    <w:rPr>
      <w:b/>
      <w:sz w:val="24"/>
    </w:rPr>
  </w:style>
  <w:style w:type="paragraph" w:styleId="Heading2">
    <w:name w:val="Heading 2"/>
    <w:basedOn w:val="Normal"/>
    <w:next w:val="Normal"/>
    <w:qFormat/>
    <w:pPr>
      <w:keepNext w:val="true"/>
      <w:numPr>
        <w:ilvl w:val="1"/>
        <w:numId w:val="2"/>
      </w:numPr>
      <w:pBdr>
        <w:top w:val="single" w:sz="8" w:space="1" w:color="000000"/>
        <w:left w:val="single" w:sz="8" w:space="4" w:color="000000"/>
        <w:bottom w:val="single" w:sz="8" w:space="1" w:color="000000"/>
        <w:right w:val="single" w:sz="8" w:space="4" w:color="000000"/>
      </w:pBdr>
      <w:jc w:val="center"/>
      <w:outlineLvl w:val="1"/>
    </w:pPr>
    <w:rPr>
      <w:b/>
      <w:sz w:val="32"/>
    </w:rPr>
  </w:style>
  <w:style w:type="paragraph" w:styleId="Heading3">
    <w:name w:val="Heading 3"/>
    <w:basedOn w:val="Normal"/>
    <w:next w:val="Normal"/>
    <w:qFormat/>
    <w:pPr>
      <w:keepNext w:val="true"/>
      <w:suppressAutoHyphens w:val="true"/>
      <w:spacing w:before="240" w:after="60"/>
      <w:outlineLvl w:val="2"/>
    </w:pPr>
    <w:rPr>
      <w:rFonts w:ascii="Arial" w:hAnsi="Arial" w:cs="Arial"/>
      <w:b/>
      <w:bCs/>
      <w:sz w:val="26"/>
      <w:szCs w:val="26"/>
      <w:lang w:val="ru-RU"/>
    </w:rPr>
  </w:style>
  <w:style w:type="character" w:styleId="DefaultParagraphFont" w:default="1">
    <w:name w:val="Default Paragraph Font"/>
    <w:uiPriority w:val="1"/>
    <w:semiHidden/>
    <w:unhideWhenUsed/>
    <w:qFormat/>
    <w:rPr/>
  </w:style>
  <w:style w:type="character" w:styleId="WW8Num2z0" w:customStyle="1">
    <w:name w:val="WW8Num2z0"/>
    <w:qFormat/>
    <w:rPr/>
  </w:style>
  <w:style w:type="character" w:styleId="WW8Num3z0" w:customStyle="1">
    <w:name w:val="WW8Num3z0"/>
    <w:qFormat/>
    <w:rPr>
      <w:b/>
      <w:bCs/>
    </w:rPr>
  </w:style>
  <w:style w:type="character" w:styleId="WW8Num4z0" w:customStyle="1">
    <w:name w:val="WW8Num4z0"/>
    <w:qFormat/>
    <w:rPr>
      <w:b/>
      <w:bCs/>
    </w:rPr>
  </w:style>
  <w:style w:type="character" w:styleId="2" w:customStyle="1">
    <w:name w:val="Основной шрифт абзаца2"/>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Absatz-Standardschriftart" w:customStyle="1">
    <w:name w:val="Absatz-Standardschriftart"/>
    <w:qFormat/>
    <w:rPr/>
  </w:style>
  <w:style w:type="character" w:styleId="WW-Absatz-Standardschriftart" w:customStyle="1">
    <w:name w:val="WW-Absatz-Standardschriftart"/>
    <w:qFormat/>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WW-Absatz-Standardschriftart1111111" w:customStyle="1">
    <w:name w:val="WW-Absatz-Standardschriftart1111111"/>
    <w:qFormat/>
    <w:rPr/>
  </w:style>
  <w:style w:type="character" w:styleId="WW-Absatz-Standardschriftart11111111" w:customStyle="1">
    <w:name w:val="WW-Absatz-Standardschriftart11111111"/>
    <w:qFormat/>
    <w:rPr/>
  </w:style>
  <w:style w:type="character" w:styleId="WW-Absatz-Standardschriftart111111111" w:customStyle="1">
    <w:name w:val="WW-Absatz-Standardschriftart111111111"/>
    <w:qFormat/>
    <w:rPr/>
  </w:style>
  <w:style w:type="character" w:styleId="WW-Absatz-Standardschriftart1111111111" w:customStyle="1">
    <w:name w:val="WW-Absatz-Standardschriftart1111111111"/>
    <w:qFormat/>
    <w:rPr/>
  </w:style>
  <w:style w:type="character" w:styleId="WW-Absatz-Standardschriftart11111111111" w:customStyle="1">
    <w:name w:val="WW-Absatz-Standardschriftart11111111111"/>
    <w:qFormat/>
    <w:rPr/>
  </w:style>
  <w:style w:type="character" w:styleId="WW-Absatz-Standardschriftart111111111111" w:customStyle="1">
    <w:name w:val="WW-Absatz-Standardschriftart111111111111"/>
    <w:qFormat/>
    <w:rPr/>
  </w:style>
  <w:style w:type="character" w:styleId="WW-Absatz-Standardschriftart1111111111111" w:customStyle="1">
    <w:name w:val="WW-Absatz-Standardschriftart1111111111111"/>
    <w:qFormat/>
    <w:rPr/>
  </w:style>
  <w:style w:type="character" w:styleId="WW-Absatz-Standardschriftart11111111111111" w:customStyle="1">
    <w:name w:val="WW-Absatz-Standardschriftart11111111111111"/>
    <w:qFormat/>
    <w:rPr/>
  </w:style>
  <w:style w:type="character" w:styleId="WW-Absatz-Standardschriftart111111111111111" w:customStyle="1">
    <w:name w:val="WW-Absatz-Standardschriftart111111111111111"/>
    <w:qFormat/>
    <w:rPr/>
  </w:style>
  <w:style w:type="character" w:styleId="WW-Absatz-Standardschriftart1111111111111111" w:customStyle="1">
    <w:name w:val="WW-Absatz-Standardschriftart1111111111111111"/>
    <w:qFormat/>
    <w:rPr/>
  </w:style>
  <w:style w:type="character" w:styleId="WW-Absatz-Standardschriftart11111111111111111" w:customStyle="1">
    <w:name w:val="WW-Absatz-Standardschriftart11111111111111111"/>
    <w:qFormat/>
    <w:rPr/>
  </w:style>
  <w:style w:type="character" w:styleId="WW-Absatz-Standardschriftart111111111111111111" w:customStyle="1">
    <w:name w:val="WW-Absatz-Standardschriftart111111111111111111"/>
    <w:qFormat/>
    <w:rPr/>
  </w:style>
  <w:style w:type="character" w:styleId="WW-Absatz-Standardschriftart1111111111111111111" w:customStyle="1">
    <w:name w:val="WW-Absatz-Standardschriftart1111111111111111111"/>
    <w:qFormat/>
    <w:rPr/>
  </w:style>
  <w:style w:type="character" w:styleId="WW-Absatz-Standardschriftart11111111111111111111" w:customStyle="1">
    <w:name w:val="WW-Absatz-Standardschriftart11111111111111111111"/>
    <w:qFormat/>
    <w:rPr/>
  </w:style>
  <w:style w:type="character" w:styleId="WW-Absatz-Standardschriftart111111111111111111111" w:customStyle="1">
    <w:name w:val="WW-Absatz-Standardschriftart111111111111111111111"/>
    <w:qFormat/>
    <w:rPr/>
  </w:style>
  <w:style w:type="character" w:styleId="WW-Absatz-Standardschriftart1111111111111111111111" w:customStyle="1">
    <w:name w:val="WW-Absatz-Standardschriftart1111111111111111111111"/>
    <w:qFormat/>
    <w:rPr/>
  </w:style>
  <w:style w:type="character" w:styleId="WW-Absatz-Standardschriftart11111111111111111111111" w:customStyle="1">
    <w:name w:val="WW-Absatz-Standardschriftart11111111111111111111111"/>
    <w:qFormat/>
    <w:rPr/>
  </w:style>
  <w:style w:type="character" w:styleId="WW-Absatz-Standardschriftart111111111111111111111111" w:customStyle="1">
    <w:name w:val="WW-Absatz-Standardschriftart111111111111111111111111"/>
    <w:qFormat/>
    <w:rPr/>
  </w:style>
  <w:style w:type="character" w:styleId="WW-Absatz-Standardschriftart1111111111111111111111111" w:customStyle="1">
    <w:name w:val="WW-Absatz-Standardschriftart1111111111111111111111111"/>
    <w:qFormat/>
    <w:rPr/>
  </w:style>
  <w:style w:type="character" w:styleId="WW-Absatz-Standardschriftart11111111111111111111111111" w:customStyle="1">
    <w:name w:val="WW-Absatz-Standardschriftart11111111111111111111111111"/>
    <w:qFormat/>
    <w:rPr/>
  </w:style>
  <w:style w:type="character" w:styleId="WW-Absatz-Standardschriftart111111111111111111111111111" w:customStyle="1">
    <w:name w:val="WW-Absatz-Standardschriftart111111111111111111111111111"/>
    <w:qFormat/>
    <w:rPr/>
  </w:style>
  <w:style w:type="character" w:styleId="WW-Absatz-Standardschriftart1111111111111111111111111111" w:customStyle="1">
    <w:name w:val="WW-Absatz-Standardschriftart1111111111111111111111111111"/>
    <w:qFormat/>
    <w:rPr/>
  </w:style>
  <w:style w:type="character" w:styleId="WW-Absatz-Standardschriftart11111111111111111111111111111" w:customStyle="1">
    <w:name w:val="WW-Absatz-Standardschriftart11111111111111111111111111111"/>
    <w:qFormat/>
    <w:rPr/>
  </w:style>
  <w:style w:type="character" w:styleId="WW-Absatz-Standardschriftart111111111111111111111111111111" w:customStyle="1">
    <w:name w:val="WW-Absatz-Standardschriftart111111111111111111111111111111"/>
    <w:qFormat/>
    <w:rPr/>
  </w:style>
  <w:style w:type="character" w:styleId="WW-Absatz-Standardschriftart1111111111111111111111111111111" w:customStyle="1">
    <w:name w:val="WW-Absatz-Standardschriftart1111111111111111111111111111111"/>
    <w:qFormat/>
    <w:rPr/>
  </w:style>
  <w:style w:type="character" w:styleId="WW-Absatz-Standardschriftart11111111111111111111111111111111" w:customStyle="1">
    <w:name w:val="WW-Absatz-Standardschriftart11111111111111111111111111111111"/>
    <w:qFormat/>
    <w:rPr/>
  </w:style>
  <w:style w:type="character" w:styleId="WW-Absatz-Standardschriftart111111111111111111111111111111111" w:customStyle="1">
    <w:name w:val="WW-Absatz-Standardschriftart111111111111111111111111111111111"/>
    <w:qFormat/>
    <w:rPr/>
  </w:style>
  <w:style w:type="character" w:styleId="WW-Absatz-Standardschriftart1111111111111111111111111111111111" w:customStyle="1">
    <w:name w:val="WW-Absatz-Standardschriftart1111111111111111111111111111111111"/>
    <w:qFormat/>
    <w:rPr/>
  </w:style>
  <w:style w:type="character" w:styleId="WW-Absatz-Standardschriftart11111111111111111111111111111111111" w:customStyle="1">
    <w:name w:val="WW-Absatz-Standardschriftart11111111111111111111111111111111111"/>
    <w:qFormat/>
    <w:rPr/>
  </w:style>
  <w:style w:type="character" w:styleId="WW-Absatz-Standardschriftart111111111111111111111111111111111111" w:customStyle="1">
    <w:name w:val="WW-Absatz-Standardschriftart111111111111111111111111111111111111"/>
    <w:qFormat/>
    <w:rPr/>
  </w:style>
  <w:style w:type="character" w:styleId="WW-Absatz-Standardschriftart1111111111111111111111111111111111111" w:customStyle="1">
    <w:name w:val="WW-Absatz-Standardschriftart1111111111111111111111111111111111111"/>
    <w:qFormat/>
    <w:rPr/>
  </w:style>
  <w:style w:type="character" w:styleId="WW-Absatz-Standardschriftart11111111111111111111111111111111111111" w:customStyle="1">
    <w:name w:val="WW-Absatz-Standardschriftart11111111111111111111111111111111111111"/>
    <w:qFormat/>
    <w:rPr/>
  </w:style>
  <w:style w:type="character" w:styleId="WW-Absatz-Standardschriftart111111111111111111111111111111111111111" w:customStyle="1">
    <w:name w:val="WW-Absatz-Standardschriftart111111111111111111111111111111111111111"/>
    <w:qFormat/>
    <w:rPr/>
  </w:style>
  <w:style w:type="character" w:styleId="WW-Absatz-Standardschriftart1111111111111111111111111111111111111111" w:customStyle="1">
    <w:name w:val="WW-Absatz-Standardschriftart1111111111111111111111111111111111111111"/>
    <w:qFormat/>
    <w:rPr/>
  </w:style>
  <w:style w:type="character" w:styleId="WW-Absatz-Standardschriftart11111111111111111111111111111111111111111" w:customStyle="1">
    <w:name w:val="WW-Absatz-Standardschriftart11111111111111111111111111111111111111111"/>
    <w:qFormat/>
    <w:rPr/>
  </w:style>
  <w:style w:type="character" w:styleId="WW-Absatz-Standardschriftart111111111111111111111111111111111111111111" w:customStyle="1">
    <w:name w:val="WW-Absatz-Standardschriftart111111111111111111111111111111111111111111"/>
    <w:qFormat/>
    <w:rPr/>
  </w:style>
  <w:style w:type="character" w:styleId="WW-Absatz-Standardschriftart1111111111111111111111111111111111111111111" w:customStyle="1">
    <w:name w:val="WW-Absatz-Standardschriftart1111111111111111111111111111111111111111111"/>
    <w:qFormat/>
    <w:rPr/>
  </w:style>
  <w:style w:type="character" w:styleId="WW-Absatz-Standardschriftart11111111111111111111111111111111111111111111" w:customStyle="1">
    <w:name w:val="WW-Absatz-Standardschriftart11111111111111111111111111111111111111111111"/>
    <w:qFormat/>
    <w:rPr/>
  </w:style>
  <w:style w:type="character" w:styleId="WW-Absatz-Standardschriftart111111111111111111111111111111111111111111111" w:customStyle="1">
    <w:name w:val="WW-Absatz-Standardschriftart111111111111111111111111111111111111111111111"/>
    <w:qFormat/>
    <w:rPr/>
  </w:style>
  <w:style w:type="character" w:styleId="WW-Absatz-Standardschriftart1111111111111111111111111111111111111111111111" w:customStyle="1">
    <w:name w:val="WW-Absatz-Standardschriftart1111111111111111111111111111111111111111111111"/>
    <w:qFormat/>
    <w:rPr/>
  </w:style>
  <w:style w:type="character" w:styleId="WW-Absatz-Standardschriftart11111111111111111111111111111111111111111111111" w:customStyle="1">
    <w:name w:val="WW-Absatz-Standardschriftart11111111111111111111111111111111111111111111111"/>
    <w:qFormat/>
    <w:rPr/>
  </w:style>
  <w:style w:type="character" w:styleId="WW-Absatz-Standardschriftart111111111111111111111111111111111111111111111111" w:customStyle="1">
    <w:name w:val="WW-Absatz-Standardschriftart111111111111111111111111111111111111111111111111"/>
    <w:qFormat/>
    <w:rPr/>
  </w:style>
  <w:style w:type="character" w:styleId="WW-Absatz-Standardschriftart1111111111111111111111111111111111111111111111111" w:customStyle="1">
    <w:name w:val="WW-Absatz-Standardschriftart1111111111111111111111111111111111111111111111111"/>
    <w:qFormat/>
    <w:rPr/>
  </w:style>
  <w:style w:type="character" w:styleId="WW-Absatz-Standardschriftart11111111111111111111111111111111111111111111111111" w:customStyle="1">
    <w:name w:val="WW-Absatz-Standardschriftart11111111111111111111111111111111111111111111111111"/>
    <w:qFormat/>
    <w:rPr/>
  </w:style>
  <w:style w:type="character" w:styleId="WW-Absatz-Standardschriftart111111111111111111111111111111111111111111111111111" w:customStyle="1">
    <w:name w:val="WW-Absatz-Standardschriftart111111111111111111111111111111111111111111111111111"/>
    <w:qFormat/>
    <w:rPr/>
  </w:style>
  <w:style w:type="character" w:styleId="WW-Absatz-Standardschriftart1111111111111111111111111111111111111111111111111111" w:customStyle="1">
    <w:name w:val="WW-Absatz-Standardschriftart1111111111111111111111111111111111111111111111111111"/>
    <w:qFormat/>
    <w:rPr/>
  </w:style>
  <w:style w:type="character" w:styleId="WW-Absatz-Standardschriftart11111111111111111111111111111111111111111111111111111" w:customStyle="1">
    <w:name w:val="WW-Absatz-Standardschriftart11111111111111111111111111111111111111111111111111111"/>
    <w:qFormat/>
    <w:rPr/>
  </w:style>
  <w:style w:type="character" w:styleId="WW-Absatz-Standardschriftart111111111111111111111111111111111111111111111111111111" w:customStyle="1">
    <w:name w:val="WW-Absatz-Standardschriftart111111111111111111111111111111111111111111111111111111"/>
    <w:qFormat/>
    <w:rPr/>
  </w:style>
  <w:style w:type="character" w:styleId="WW-Absatz-Standardschriftart1111111111111111111111111111111111111111111111111111111" w:customStyle="1">
    <w:name w:val="WW-Absatz-Standardschriftart1111111111111111111111111111111111111111111111111111111"/>
    <w:qFormat/>
    <w:rPr/>
  </w:style>
  <w:style w:type="character" w:styleId="WW-Absatz-Standardschriftart11111111111111111111111111111111111111111111111111111111" w:customStyle="1">
    <w:name w:val="WW-Absatz-Standardschriftart11111111111111111111111111111111111111111111111111111111"/>
    <w:qFormat/>
    <w:rPr/>
  </w:style>
  <w:style w:type="character" w:styleId="1" w:customStyle="1">
    <w:name w:val="Основной шрифт абзаца1"/>
    <w:qFormat/>
    <w:rPr/>
  </w:style>
  <w:style w:type="character" w:styleId="Style11" w:customStyle="1">
    <w:name w:val="Символ нумерации"/>
    <w:qFormat/>
    <w:rPr/>
  </w:style>
  <w:style w:type="character" w:styleId="Style12" w:customStyle="1">
    <w:name w:val="Маркеры списка"/>
    <w:qFormat/>
    <w:rPr>
      <w:rFonts w:ascii="StarSymbol" w:hAnsi="StarSymbol" w:eastAsia="StarSymbol" w:cs="StarSymbol"/>
      <w:sz w:val="18"/>
      <w:szCs w:val="18"/>
    </w:rPr>
  </w:style>
  <w:style w:type="character" w:styleId="InternetLink">
    <w:name w:val="Internet Link"/>
    <w:qFormat/>
    <w:rPr>
      <w:color w:val="000080"/>
      <w:u w:val="single"/>
    </w:rPr>
  </w:style>
  <w:style w:type="character" w:styleId="FollowedHyperlink">
    <w:name w:val="FollowedHyperlink"/>
    <w:rPr>
      <w:color w:val="800080"/>
      <w:u w:val="single"/>
    </w:rPr>
  </w:style>
  <w:style w:type="character" w:styleId="Strong">
    <w:name w:val="Strong"/>
    <w:qFormat/>
    <w:rPr>
      <w:b/>
      <w:bCs/>
    </w:rPr>
  </w:style>
  <w:style w:type="character" w:styleId="Style13" w:customStyle="1">
    <w:name w:val="Маркеры"/>
    <w:qFormat/>
    <w:rPr>
      <w:rFonts w:ascii="OpenSymbol" w:hAnsi="OpenSymbol" w:eastAsia="OpenSymbol" w:cs="OpenSymbol"/>
    </w:rPr>
  </w:style>
  <w:style w:type="character" w:styleId="docy" w:customStyle="1">
    <w:name w:val="docy"/>
    <w:qFormat/>
    <w:rPr/>
  </w:style>
  <w:style w:type="character" w:styleId="Style14">
    <w:name w:val="Без интервала Знак"/>
    <w:qFormat/>
    <w:rPr>
      <w:sz w:val="22"/>
      <w:szCs w:val="22"/>
    </w:rPr>
  </w:style>
  <w:style w:type="character" w:styleId="Style15">
    <w:name w:val="Абзац списка Знак"/>
    <w:qFormat/>
    <w:rPr>
      <w:rFonts w:eastAsia="Times New Roman"/>
      <w:lang w:val="en-US" w:eastAsia="zh-CN"/>
    </w:rPr>
  </w:style>
  <w:style w:type="character" w:styleId="Style16">
    <w:name w:val="Основной текст Знак"/>
    <w:qFormat/>
    <w:rPr>
      <w:rFonts w:ascii="Times New Roman" w:hAnsi="Times New Roman" w:eastAsia="Times New Roman" w:cs="Times New Roman"/>
      <w:sz w:val="24"/>
      <w:szCs w:val="24"/>
    </w:rPr>
  </w:style>
  <w:style w:type="character" w:styleId="3">
    <w:name w:val="Заголовок 3 Знак"/>
    <w:qFormat/>
    <w:rPr>
      <w:rFonts w:ascii="Arial" w:hAnsi="Arial" w:eastAsia="Times New Roman" w:cs="Arial"/>
      <w:b/>
      <w:bCs/>
      <w:sz w:val="26"/>
      <w:szCs w:val="26"/>
      <w:lang w:val="ru-RU"/>
    </w:rPr>
  </w:style>
  <w:style w:type="character" w:styleId="Hyperlink">
    <w:name w:val="Hyperlink"/>
    <w:rPr>
      <w:color w:val="0000FF"/>
      <w:u w:val="single"/>
    </w:rPr>
  </w:style>
  <w:style w:type="character" w:styleId="Style17">
    <w:name w:val="Текст выноски Знак"/>
    <w:qFormat/>
    <w:rPr>
      <w:rFonts w:ascii="Segoe UI" w:hAnsi="Segoe UI" w:eastAsia="Times New Roman" w:cs="Segoe UI"/>
      <w:sz w:val="18"/>
      <w:szCs w:val="18"/>
      <w:lang w:val="en-US" w:eastAsia="zh-CN"/>
    </w:rPr>
  </w:style>
  <w:style w:type="character" w:styleId="FontStyle19">
    <w:name w:val="Font Style19"/>
    <w:qFormat/>
    <w:rPr>
      <w:rFonts w:ascii="Times New Roman" w:hAnsi="Times New Roman" w:cs="Times New Roman"/>
      <w:sz w:val="20"/>
      <w:szCs w:val="20"/>
    </w:rPr>
  </w:style>
  <w:style w:type="character" w:styleId="FontStyle18">
    <w:name w:val="Font Style18"/>
    <w:qFormat/>
    <w:rPr>
      <w:rFonts w:ascii="Times New Roman" w:hAnsi="Times New Roman" w:cs="Times New Roman"/>
      <w:b/>
      <w:bCs/>
      <w:sz w:val="20"/>
      <w:szCs w:val="20"/>
    </w:rPr>
  </w:style>
  <w:style w:type="character" w:styleId="WW8NumSt15z0">
    <w:name w:val="WW8NumSt15z0"/>
    <w:qFormat/>
    <w:rPr>
      <w:rFonts w:ascii="Courier New" w:hAnsi="Courier New" w:eastAsia="Courier New" w:cs="Courier New"/>
      <w:b w:val="false"/>
      <w:bCs w:val="false"/>
      <w:i w:val="false"/>
      <w:iCs w:val="false"/>
      <w:caps w:val="false"/>
      <w:smallCaps w:val="false"/>
      <w:strike w:val="false"/>
      <w:dstrike w:val="false"/>
      <w:outline w:val="false"/>
      <w:color w:val="000000"/>
      <w:spacing w:val="0"/>
      <w:w w:val="100"/>
      <w:kern w:val="0"/>
      <w:position w:val="0"/>
      <w:sz w:val="17"/>
      <w:sz w:val="17"/>
      <w:szCs w:val="17"/>
      <w:vertAlign w:val="baseline"/>
    </w:rPr>
  </w:style>
  <w:style w:type="character" w:styleId="WW8NumSt3z0">
    <w:name w:val="WW8NumSt3z0"/>
    <w:qFormat/>
    <w:rPr>
      <w:rFonts w:ascii="Times New Roman" w:hAnsi="Times New Roman" w:cs="Times New Roman"/>
    </w:rPr>
  </w:style>
  <w:style w:type="character" w:styleId="WW8Num17z1">
    <w:name w:val="WW8Num17z1"/>
    <w:qFormat/>
    <w:rPr>
      <w:i w:val="false"/>
      <w:sz w:val="24"/>
      <w:szCs w:val="24"/>
    </w:rPr>
  </w:style>
  <w:style w:type="character" w:styleId="WW8Num17z0">
    <w:name w:val="WW8Num17z0"/>
    <w:qFormat/>
    <w:rPr>
      <w:rFonts w:ascii="Times New Roman" w:hAnsi="Times New Roman" w:cs="Times New Roman"/>
    </w:rPr>
  </w:style>
  <w:style w:type="character" w:styleId="WW8Num16z0">
    <w:name w:val="WW8Num16z0"/>
    <w:qFormat/>
    <w:rPr/>
  </w:style>
  <w:style w:type="character" w:styleId="WW8Num15z0">
    <w:name w:val="WW8Num15z0"/>
    <w:qFormat/>
    <w:rPr>
      <w:rFonts w:ascii="Courier New" w:hAnsi="Courier New" w:eastAsia="Courier New" w:cs="Courier New"/>
      <w:b w:val="false"/>
      <w:bCs w:val="false"/>
      <w:i w:val="false"/>
      <w:iCs w:val="false"/>
      <w:caps w:val="false"/>
      <w:smallCaps w:val="false"/>
      <w:strike w:val="false"/>
      <w:dstrike w:val="false"/>
      <w:outline w:val="false"/>
      <w:color w:val="000000"/>
      <w:spacing w:val="0"/>
      <w:w w:val="100"/>
      <w:kern w:val="0"/>
      <w:position w:val="0"/>
      <w:sz w:val="17"/>
      <w:sz w:val="17"/>
      <w:szCs w:val="17"/>
      <w:vertAlign w:val="baseline"/>
    </w:rPr>
  </w:style>
  <w:style w:type="character" w:styleId="WW8Num14z1">
    <w:name w:val="WW8Num14z1"/>
    <w:qFormat/>
    <w:rPr>
      <w:rFonts w:cs="Times New Roman"/>
    </w:rPr>
  </w:style>
  <w:style w:type="character" w:styleId="WW8Num14z0">
    <w:name w:val="WW8Num14z0"/>
    <w:qFormat/>
    <w:rPr>
      <w:rFonts w:ascii="Symbol" w:hAnsi="Symbol" w:cs="Symbol"/>
    </w:rPr>
  </w:style>
  <w:style w:type="character" w:styleId="WW8Num13z2">
    <w:name w:val="WW8Num13z2"/>
    <w:qFormat/>
    <w:rPr>
      <w:rFonts w:ascii="Wingdings" w:hAnsi="Wingdings" w:cs="Wingdings"/>
    </w:rPr>
  </w:style>
  <w:style w:type="character" w:styleId="WW8Num13z1">
    <w:name w:val="WW8Num13z1"/>
    <w:qFormat/>
    <w:rPr>
      <w:rFonts w:ascii="Courier New" w:hAnsi="Courier New" w:cs="Times New Roman"/>
    </w:rPr>
  </w:style>
  <w:style w:type="character" w:styleId="WW8Num13z0">
    <w:name w:val="WW8Num13z0"/>
    <w:qFormat/>
    <w:rPr>
      <w:rFonts w:ascii="Symbol" w:hAnsi="Symbol" w:cs="Symbol"/>
    </w:rPr>
  </w:style>
  <w:style w:type="character" w:styleId="WW8Num12z2">
    <w:name w:val="WW8Num12z2"/>
    <w:qFormat/>
    <w:rPr>
      <w:rFonts w:ascii="Wingdings" w:hAnsi="Wingdings" w:cs="Wingdings"/>
    </w:rPr>
  </w:style>
  <w:style w:type="character" w:styleId="WW8Num12z1">
    <w:name w:val="WW8Num12z1"/>
    <w:qFormat/>
    <w:rPr>
      <w:rFonts w:ascii="Courier New" w:hAnsi="Courier New" w:cs="Times New Roman"/>
    </w:rPr>
  </w:style>
  <w:style w:type="character" w:styleId="WW8Num12z0">
    <w:name w:val="WW8Num12z0"/>
    <w:qFormat/>
    <w:rPr>
      <w:rFonts w:ascii="Symbol" w:hAnsi="Symbol" w:cs="Symbol"/>
    </w:rPr>
  </w:style>
  <w:style w:type="character" w:styleId="WW8Num11z3">
    <w:name w:val="WW8Num11z3"/>
    <w:qFormat/>
    <w:rPr>
      <w:rFonts w:ascii="Symbol" w:hAnsi="Symbol" w:cs="Symbol"/>
    </w:rPr>
  </w:style>
  <w:style w:type="character" w:styleId="WW8Num11z1">
    <w:name w:val="WW8Num11z1"/>
    <w:qFormat/>
    <w:rPr>
      <w:rFonts w:ascii="Courier New" w:hAnsi="Courier New" w:cs="Courier New"/>
    </w:rPr>
  </w:style>
  <w:style w:type="character" w:styleId="WW8Num11z0">
    <w:name w:val="WW8Num11z0"/>
    <w:qFormat/>
    <w:rPr>
      <w:rFonts w:ascii="Wingdings" w:hAnsi="Wingdings" w:cs="Wingdings"/>
    </w:rPr>
  </w:style>
  <w:style w:type="character" w:styleId="WW8Num10z0">
    <w:name w:val="WW8Num10z0"/>
    <w:qFormat/>
    <w:rPr>
      <w:b/>
      <w:bCs/>
      <w:i w:val="false"/>
      <w:sz w:val="22"/>
    </w:rPr>
  </w:style>
  <w:style w:type="character" w:styleId="WW8Num9z3">
    <w:name w:val="WW8Num9z3"/>
    <w:qFormat/>
    <w:rPr>
      <w:rFonts w:ascii="Symbol" w:hAnsi="Symbol" w:cs="Symbol"/>
    </w:rPr>
  </w:style>
  <w:style w:type="character" w:styleId="WW8Num9z2">
    <w:name w:val="WW8Num9z2"/>
    <w:qFormat/>
    <w:rPr>
      <w:rFonts w:ascii="Wingdings" w:hAnsi="Wingdings" w:cs="Wingdings"/>
    </w:rPr>
  </w:style>
  <w:style w:type="character" w:styleId="WW8Num9z1">
    <w:name w:val="WW8Num9z1"/>
    <w:qFormat/>
    <w:rPr>
      <w:rFonts w:ascii="Courier New" w:hAnsi="Courier New" w:cs="Courier New"/>
    </w:rPr>
  </w:style>
  <w:style w:type="character" w:styleId="WW8Num9z0">
    <w:name w:val="WW8Num9z0"/>
    <w:qFormat/>
    <w:rPr>
      <w:rFonts w:ascii="Times New Roman" w:hAnsi="Times New Roman" w:cs="Times New Roman"/>
      <w:b w:val="false"/>
      <w:i w:val="false"/>
      <w:color w:val="000000"/>
    </w:rPr>
  </w:style>
  <w:style w:type="character" w:styleId="WW8Num5z0">
    <w:name w:val="WW8Num5z0"/>
    <w:qFormat/>
    <w:rPr/>
  </w:style>
  <w:style w:type="character" w:styleId="WW8Num4z2">
    <w:name w:val="WW8Num4z2"/>
    <w:qFormat/>
    <w:rPr>
      <w:rFonts w:ascii="Wingdings" w:hAnsi="Wingdings" w:cs="Wingdings"/>
    </w:rPr>
  </w:style>
  <w:style w:type="character" w:styleId="WW8Num4z1">
    <w:name w:val="WW8Num4z1"/>
    <w:qFormat/>
    <w:rPr>
      <w:rFonts w:ascii="Courier New" w:hAnsi="Courier New" w:cs="Times New Roman"/>
    </w:rPr>
  </w:style>
  <w:style w:type="character" w:styleId="Style18">
    <w:name w:val="Основной шрифт абзаца"/>
    <w:qFormat/>
    <w:rPr/>
  </w:style>
  <w:style w:type="paragraph" w:styleId="Style19">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rPr>
      <w:b/>
      <w:sz w:val="24"/>
    </w:rPr>
  </w:style>
  <w:style w:type="paragraph" w:styleId="List">
    <w:name w:val="List"/>
    <w:basedOn w:val="BodyText"/>
    <w:pPr/>
    <w:rPr>
      <w:rFonts w:cs="Tahoma"/>
    </w:rPr>
  </w:style>
  <w:style w:type="paragraph" w:styleId="Caption">
    <w:name w:val="Caption"/>
    <w:basedOn w:val="Normal"/>
    <w:qFormat/>
    <w:pPr>
      <w:suppressLineNumbers/>
      <w:spacing w:before="120" w:after="120"/>
    </w:pPr>
    <w:rPr>
      <w:rFonts w:cs="Arial"/>
      <w:i/>
      <w:iCs/>
      <w:sz w:val="24"/>
      <w:szCs w:val="24"/>
    </w:rPr>
  </w:style>
  <w:style w:type="paragraph" w:styleId="Style20">
    <w:name w:val="Указатель"/>
    <w:basedOn w:val="Normal"/>
    <w:qFormat/>
    <w:pPr>
      <w:suppressLineNumbers/>
    </w:pPr>
    <w:rPr>
      <w:rFonts w:cs="Arial"/>
    </w:rPr>
  </w:style>
  <w:style w:type="paragraph" w:styleId="21" w:customStyle="1">
    <w:name w:val="Заголовок2"/>
    <w:basedOn w:val="Normal"/>
    <w:next w:val="BodyText"/>
    <w:qFormat/>
    <w:pPr>
      <w:keepNext w:val="true"/>
      <w:spacing w:before="240" w:after="120"/>
    </w:pPr>
    <w:rPr>
      <w:rFonts w:ascii="Liberation Sans" w:hAnsi="Liberation Sans" w:eastAsia="Microsoft YaHei" w:cs="Arial"/>
      <w:sz w:val="28"/>
      <w:szCs w:val="28"/>
    </w:rPr>
  </w:style>
  <w:style w:type="paragraph" w:styleId="22" w:customStyle="1">
    <w:name w:val="Указатель2"/>
    <w:basedOn w:val="Normal"/>
    <w:qFormat/>
    <w:pPr>
      <w:suppressLineNumbers/>
    </w:pPr>
    <w:rPr>
      <w:rFonts w:cs="Arial"/>
    </w:rPr>
  </w:style>
  <w:style w:type="paragraph" w:styleId="Caption1" w:customStyle="1">
    <w:name w:val="Caption1"/>
    <w:basedOn w:val="Normal"/>
    <w:qFormat/>
    <w:pPr>
      <w:suppressLineNumbers/>
      <w:spacing w:before="120" w:after="120"/>
    </w:pPr>
    <w:rPr>
      <w:rFonts w:cs="Arial"/>
      <w:i/>
      <w:iCs/>
      <w:sz w:val="24"/>
      <w:szCs w:val="24"/>
    </w:rPr>
  </w:style>
  <w:style w:type="paragraph" w:styleId="11" w:customStyle="1">
    <w:name w:val="Заголовок1"/>
    <w:basedOn w:val="Normal"/>
    <w:next w:val="BodyText"/>
    <w:qFormat/>
    <w:pPr>
      <w:keepNext w:val="true"/>
      <w:spacing w:before="240" w:after="120"/>
    </w:pPr>
    <w:rPr>
      <w:rFonts w:eastAsia="Lucida Sans Unicode" w:cs="Tahoma"/>
      <w:sz w:val="26"/>
      <w:szCs w:val="28"/>
    </w:rPr>
  </w:style>
  <w:style w:type="paragraph" w:styleId="12" w:customStyle="1">
    <w:name w:val="Название объекта1"/>
    <w:basedOn w:val="Normal"/>
    <w:qFormat/>
    <w:pPr>
      <w:suppressLineNumbers/>
      <w:spacing w:before="120" w:after="120"/>
    </w:pPr>
    <w:rPr>
      <w:rFonts w:cs="Arial"/>
      <w:i/>
      <w:iCs/>
      <w:sz w:val="24"/>
      <w:szCs w:val="24"/>
    </w:rPr>
  </w:style>
  <w:style w:type="paragraph" w:styleId="13" w:customStyle="1">
    <w:name w:val="Указатель1"/>
    <w:basedOn w:val="Normal"/>
    <w:qFormat/>
    <w:pPr>
      <w:suppressLineNumbers/>
    </w:pPr>
    <w:rPr>
      <w:rFonts w:cs="Tahoma"/>
    </w:rPr>
  </w:style>
  <w:style w:type="paragraph" w:styleId="Caption11" w:customStyle="1">
    <w:name w:val="Caption11"/>
    <w:basedOn w:val="Normal"/>
    <w:qFormat/>
    <w:pPr>
      <w:suppressLineNumbers/>
      <w:spacing w:before="120" w:after="120"/>
    </w:pPr>
    <w:rPr>
      <w:rFonts w:cs="Arial"/>
      <w:i/>
      <w:iCs/>
      <w:sz w:val="24"/>
      <w:szCs w:val="24"/>
    </w:rPr>
  </w:style>
  <w:style w:type="paragraph" w:styleId="Caption111" w:customStyle="1">
    <w:name w:val="Caption111"/>
    <w:basedOn w:val="Normal"/>
    <w:qFormat/>
    <w:pPr>
      <w:suppressLineNumbers/>
      <w:spacing w:before="120" w:after="120"/>
    </w:pPr>
    <w:rPr>
      <w:rFonts w:cs="Arial"/>
      <w:i/>
      <w:iCs/>
      <w:sz w:val="24"/>
      <w:szCs w:val="24"/>
    </w:rPr>
  </w:style>
  <w:style w:type="paragraph" w:styleId="Caption1111" w:customStyle="1">
    <w:name w:val="Caption1111"/>
    <w:basedOn w:val="Normal"/>
    <w:qFormat/>
    <w:pPr>
      <w:suppressLineNumbers/>
      <w:spacing w:before="120" w:after="120"/>
    </w:pPr>
    <w:rPr>
      <w:rFonts w:cs="Arial"/>
      <w:i/>
      <w:iCs/>
      <w:sz w:val="24"/>
      <w:szCs w:val="24"/>
    </w:rPr>
  </w:style>
  <w:style w:type="paragraph" w:styleId="Caption11111" w:customStyle="1">
    <w:name w:val="Caption11111"/>
    <w:basedOn w:val="Normal"/>
    <w:qFormat/>
    <w:pPr>
      <w:suppressLineNumbers/>
      <w:spacing w:before="120" w:after="120"/>
    </w:pPr>
    <w:rPr>
      <w:rFonts w:cs="Arial"/>
      <w:i/>
      <w:iCs/>
      <w:sz w:val="24"/>
      <w:szCs w:val="24"/>
    </w:rPr>
  </w:style>
  <w:style w:type="paragraph" w:styleId="Caption111111" w:customStyle="1">
    <w:name w:val="Caption111111"/>
    <w:basedOn w:val="Normal"/>
    <w:qFormat/>
    <w:pPr>
      <w:suppressLineNumbers/>
      <w:spacing w:before="120" w:after="120"/>
    </w:pPr>
    <w:rPr>
      <w:rFonts w:cs="Arial"/>
      <w:i/>
      <w:iCs/>
      <w:sz w:val="24"/>
      <w:szCs w:val="24"/>
    </w:rPr>
  </w:style>
  <w:style w:type="paragraph" w:styleId="Caption1111111" w:customStyle="1">
    <w:name w:val="Caption1111111"/>
    <w:basedOn w:val="Normal"/>
    <w:qFormat/>
    <w:pPr>
      <w:suppressLineNumbers/>
      <w:spacing w:before="120" w:after="120"/>
    </w:pPr>
    <w:rPr>
      <w:rFonts w:cs="Arial"/>
      <w:i/>
      <w:iCs/>
      <w:sz w:val="24"/>
      <w:szCs w:val="24"/>
    </w:rPr>
  </w:style>
  <w:style w:type="paragraph" w:styleId="Caption11111111" w:customStyle="1">
    <w:name w:val="Caption11111111"/>
    <w:basedOn w:val="Normal"/>
    <w:qFormat/>
    <w:pPr>
      <w:suppressLineNumbers/>
      <w:spacing w:before="120" w:after="120"/>
    </w:pPr>
    <w:rPr>
      <w:rFonts w:cs="Arial"/>
      <w:i/>
      <w:iCs/>
      <w:sz w:val="24"/>
      <w:szCs w:val="24"/>
    </w:rPr>
  </w:style>
  <w:style w:type="paragraph" w:styleId="Caption111111111" w:customStyle="1">
    <w:name w:val="Caption111111111"/>
    <w:basedOn w:val="Normal"/>
    <w:qFormat/>
    <w:pPr>
      <w:suppressLineNumbers/>
      <w:spacing w:before="120" w:after="120"/>
    </w:pPr>
    <w:rPr>
      <w:rFonts w:cs="Arial"/>
      <w:i/>
      <w:iCs/>
      <w:sz w:val="24"/>
      <w:szCs w:val="24"/>
    </w:rPr>
  </w:style>
  <w:style w:type="paragraph" w:styleId="Caption1111111111" w:customStyle="1">
    <w:name w:val="Caption1111111111"/>
    <w:basedOn w:val="Normal"/>
    <w:qFormat/>
    <w:pPr>
      <w:suppressLineNumbers/>
      <w:spacing w:before="120" w:after="120"/>
    </w:pPr>
    <w:rPr>
      <w:rFonts w:cs="Arial"/>
      <w:i/>
      <w:iCs/>
      <w:sz w:val="24"/>
      <w:szCs w:val="24"/>
    </w:rPr>
  </w:style>
  <w:style w:type="paragraph" w:styleId="Caption11111111111" w:customStyle="1">
    <w:name w:val="Caption11111111111"/>
    <w:basedOn w:val="Normal"/>
    <w:qFormat/>
    <w:pPr>
      <w:suppressLineNumbers/>
      <w:spacing w:before="120" w:after="120"/>
    </w:pPr>
    <w:rPr>
      <w:rFonts w:cs="Arial"/>
      <w:i/>
      <w:iCs/>
      <w:sz w:val="24"/>
      <w:szCs w:val="24"/>
    </w:rPr>
  </w:style>
  <w:style w:type="paragraph" w:styleId="Caption111111111111" w:customStyle="1">
    <w:name w:val="Caption111111111111"/>
    <w:basedOn w:val="Normal"/>
    <w:qFormat/>
    <w:pPr>
      <w:suppressLineNumbers/>
      <w:spacing w:before="120" w:after="120"/>
    </w:pPr>
    <w:rPr>
      <w:rFonts w:cs="Arial"/>
      <w:i/>
      <w:iCs/>
      <w:sz w:val="24"/>
      <w:szCs w:val="24"/>
    </w:rPr>
  </w:style>
  <w:style w:type="paragraph" w:styleId="Caption1111111111111" w:customStyle="1">
    <w:name w:val="Caption1111111111111"/>
    <w:basedOn w:val="Normal"/>
    <w:qFormat/>
    <w:pPr>
      <w:suppressLineNumbers/>
      <w:spacing w:before="120" w:after="120"/>
    </w:pPr>
    <w:rPr>
      <w:rFonts w:cs="Tahoma"/>
      <w:i/>
      <w:iCs/>
      <w:sz w:val="26"/>
      <w:szCs w:val="24"/>
    </w:rPr>
  </w:style>
  <w:style w:type="paragraph" w:styleId="211" w:customStyle="1">
    <w:name w:val="Основной текст 21"/>
    <w:basedOn w:val="Normal"/>
    <w:qFormat/>
    <w:pPr>
      <w:pBdr>
        <w:top w:val="single" w:sz="8" w:space="1" w:color="000000"/>
        <w:left w:val="single" w:sz="8" w:space="4" w:color="000000"/>
        <w:bottom w:val="single" w:sz="8" w:space="1" w:color="000000"/>
        <w:right w:val="single" w:sz="8" w:space="4" w:color="000000"/>
      </w:pBdr>
    </w:pPr>
    <w:rPr>
      <w:b/>
      <w:sz w:val="24"/>
    </w:rPr>
  </w:style>
  <w:style w:type="paragraph" w:styleId="31" w:customStyle="1">
    <w:name w:val="Основной текст 31"/>
    <w:basedOn w:val="Normal"/>
    <w:qFormat/>
    <w:pPr>
      <w:pBdr>
        <w:top w:val="single" w:sz="8" w:space="1" w:color="000000"/>
        <w:left w:val="single" w:sz="8" w:space="4" w:color="000000"/>
        <w:bottom w:val="single" w:sz="8" w:space="1" w:color="000000"/>
        <w:right w:val="single" w:sz="8" w:space="4" w:color="000000"/>
      </w:pBdr>
      <w:jc w:val="center"/>
    </w:pPr>
    <w:rPr>
      <w:b/>
      <w:sz w:val="22"/>
    </w:rPr>
  </w:style>
  <w:style w:type="paragraph" w:styleId="Style21" w:customStyle="1">
    <w:name w:val="Содержимое врезки"/>
    <w:basedOn w:val="BodyText"/>
    <w:qFormat/>
    <w:pPr/>
    <w:rPr/>
  </w:style>
  <w:style w:type="paragraph" w:styleId="Style22" w:customStyle="1">
    <w:name w:val="Содержимое таблицы"/>
    <w:basedOn w:val="Normal"/>
    <w:qFormat/>
    <w:pPr>
      <w:suppressLineNumbers/>
    </w:pPr>
    <w:rPr/>
  </w:style>
  <w:style w:type="paragraph" w:styleId="Style23" w:customStyle="1">
    <w:name w:val="Заголовок таблицы"/>
    <w:basedOn w:val="Style22"/>
    <w:qFormat/>
    <w:pPr>
      <w:jc w:val="center"/>
    </w:pPr>
    <w:rPr>
      <w:b/>
      <w:bCs/>
    </w:rPr>
  </w:style>
  <w:style w:type="paragraph" w:styleId="14" w:customStyle="1">
    <w:name w:val="Обычный1"/>
    <w:qFormat/>
    <w:pPr>
      <w:widowControl/>
      <w:suppressAutoHyphens w:val="true"/>
      <w:bidi w:val="0"/>
      <w:spacing w:before="0" w:after="0"/>
      <w:jc w:val="left"/>
    </w:pPr>
    <w:rPr>
      <w:rFonts w:ascii="TimesET" w:hAnsi="TimesET" w:eastAsia="Times New Roman" w:cs="TimesET"/>
      <w:color w:val="auto"/>
      <w:kern w:val="0"/>
      <w:sz w:val="24"/>
      <w:szCs w:val="20"/>
      <w:lang w:val="ru-RU" w:eastAsia="zh-CN" w:bidi="ar-SA"/>
    </w:rPr>
  </w:style>
  <w:style w:type="paragraph" w:styleId="ListParagraph">
    <w:name w:val="List Paragraph"/>
    <w:basedOn w:val="Normal"/>
    <w:qFormat/>
    <w:pPr>
      <w:suppressAutoHyphens w:val="false"/>
      <w:spacing w:lineRule="auto" w:line="276" w:before="0" w:after="200"/>
      <w:ind w:left="708"/>
    </w:pPr>
    <w:rPr>
      <w:rFonts w:ascii="Calibri" w:hAnsi="Calibri" w:cs="Calibri"/>
      <w:sz w:val="22"/>
      <w:szCs w:val="22"/>
    </w:rPr>
  </w:style>
  <w:style w:type="paragraph" w:styleId="NormalWeb">
    <w:name w:val="Normal (Web)"/>
    <w:basedOn w:val="Normal"/>
    <w:qFormat/>
    <w:pPr>
      <w:suppressAutoHyphens w:val="false"/>
      <w:spacing w:before="280" w:after="280"/>
    </w:pPr>
    <w:rPr>
      <w:sz w:val="24"/>
      <w:szCs w:val="24"/>
    </w:rPr>
  </w:style>
  <w:style w:type="paragraph" w:styleId="docdata" w:customStyle="1">
    <w:name w:val="docdata"/>
    <w:basedOn w:val="Normal"/>
    <w:qFormat/>
    <w:pPr>
      <w:suppressAutoHyphens w:val="false"/>
      <w:spacing w:before="280" w:after="280"/>
    </w:pPr>
    <w:rPr>
      <w:sz w:val="24"/>
      <w:szCs w:val="24"/>
    </w:rPr>
  </w:style>
  <w:style w:type="paragraph" w:styleId="docdata1" w:customStyle="1">
    <w:name w:val="docdata1"/>
    <w:basedOn w:val="Normal"/>
    <w:qFormat/>
    <w:pPr>
      <w:spacing w:before="280" w:after="280"/>
    </w:pPr>
    <w:rPr>
      <w:lang w:eastAsia="ru-RU"/>
    </w:rPr>
  </w:style>
  <w:style w:type="paragraph" w:styleId="Normalunindented">
    <w:name w:val="Normal unindented"/>
    <w:qFormat/>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zh-CN" w:bidi="ar-SA"/>
    </w:rPr>
  </w:style>
  <w:style w:type="paragraph" w:styleId="BodyTextIndent2">
    <w:name w:val="Body Text Indent 2"/>
    <w:basedOn w:val="Normal"/>
    <w:qFormat/>
    <w:pPr>
      <w:spacing w:lineRule="auto" w:line="480" w:before="0" w:after="120"/>
      <w:ind w:hanging="0" w:left="283" w:right="0"/>
    </w:pPr>
    <w:rPr>
      <w:rFonts w:ascii="Times New Roman" w:hAnsi="Times New Roman" w:eastAsia="Times New Roman" w:cs="Times New Roman"/>
      <w:sz w:val="26"/>
      <w:szCs w:val="26"/>
    </w:rPr>
  </w:style>
  <w:style w:type="paragraph" w:styleId="Style24">
    <w:name w:val="Обычный (Интернет)"/>
    <w:basedOn w:val="Normal"/>
    <w:qFormat/>
    <w:pPr>
      <w:spacing w:before="280" w:after="280"/>
    </w:pPr>
    <w:rPr>
      <w:rFonts w:ascii="Times New Roman" w:hAnsi="Times New Roman" w:cs="Times New Roman"/>
      <w:sz w:val="24"/>
      <w:szCs w:val="24"/>
      <w:lang w:val="ru-RU"/>
    </w:rPr>
  </w:style>
  <w:style w:type="paragraph" w:styleId="Standard">
    <w:name w:val="Standard"/>
    <w:qFormat/>
    <w:pPr>
      <w:widowControl/>
      <w:suppressAutoHyphens w:val="true"/>
      <w:bidi w:val="0"/>
      <w:spacing w:lineRule="auto" w:line="252" w:before="0" w:after="160"/>
      <w:jc w:val="left"/>
      <w:textAlignment w:val="baseline"/>
    </w:pPr>
    <w:rPr>
      <w:rFonts w:ascii="Calibri" w:hAnsi="Calibri" w:eastAsia="SimSun;宋体" w:cs="F;Calibri"/>
      <w:color w:val="auto"/>
      <w:kern w:val="2"/>
      <w:sz w:val="22"/>
      <w:szCs w:val="22"/>
      <w:lang w:val="ru-RU" w:eastAsia="zh-CN" w:bidi="ar-SA"/>
    </w:rPr>
  </w:style>
  <w:style w:type="paragraph" w:styleId="32">
    <w:name w:val="Абзац списка3"/>
    <w:basedOn w:val="Normal"/>
    <w:qFormat/>
    <w:pPr>
      <w:spacing w:lineRule="auto" w:line="252" w:before="0" w:after="160"/>
      <w:ind w:hanging="0" w:left="720" w:right="0"/>
      <w:contextualSpacing/>
    </w:pPr>
    <w:rPr>
      <w:sz w:val="22"/>
      <w:szCs w:val="22"/>
      <w:lang w:val="ru-RU"/>
    </w:rPr>
  </w:style>
  <w:style w:type="paragraph" w:styleId="15">
    <w:name w:val="Основной текст1"/>
    <w:qFormat/>
    <w:pPr>
      <w:widowControl w:val="false"/>
      <w:pBdr/>
      <w:shd w:fill="FFFFFF" w:val="clear"/>
      <w:suppressAutoHyphens w:val="true"/>
      <w:bidi w:val="0"/>
      <w:spacing w:lineRule="auto" w:line="252" w:before="0" w:after="0"/>
      <w:ind w:firstLine="400" w:left="0" w:right="0"/>
      <w:jc w:val="left"/>
    </w:pPr>
    <w:rPr>
      <w:rFonts w:ascii="Times New Roman" w:hAnsi="Times New Roman" w:eastAsia="Arial Unicode MS" w:cs="Arial Unicode MS"/>
      <w:color w:val="000000"/>
      <w:kern w:val="0"/>
      <w:sz w:val="17"/>
      <w:szCs w:val="17"/>
      <w:lang w:val="ru-RU" w:eastAsia="zh-CN" w:bidi="ar-SA"/>
    </w:rPr>
  </w:style>
  <w:style w:type="paragraph" w:styleId="A">
    <w:name w:val="Пункты A"/>
    <w:qFormat/>
    <w:pPr>
      <w:keepNext w:val="true"/>
      <w:widowControl/>
      <w:numPr>
        <w:ilvl w:val="0"/>
        <w:numId w:val="0"/>
      </w:numPr>
      <w:pBdr/>
      <w:suppressAutoHyphens w:val="true"/>
      <w:bidi w:val="0"/>
      <w:spacing w:before="120" w:after="0"/>
      <w:ind w:firstLine="1287" w:left="0" w:right="0"/>
      <w:jc w:val="both"/>
      <w:outlineLvl w:val="0"/>
    </w:pPr>
    <w:rPr>
      <w:rFonts w:ascii="Times New Roman" w:hAnsi="Times New Roman" w:eastAsia="Arial Unicode MS" w:cs="Arial Unicode MS"/>
      <w:color w:val="000000"/>
      <w:kern w:val="0"/>
      <w:sz w:val="24"/>
      <w:szCs w:val="24"/>
      <w:lang w:val="ru-RU" w:eastAsia="zh-CN" w:bidi="ar-SA"/>
    </w:rPr>
  </w:style>
  <w:style w:type="paragraph" w:styleId="16">
    <w:name w:val="1"/>
    <w:qFormat/>
    <w:pPr>
      <w:widowControl/>
      <w:pBdr/>
      <w:suppressAutoHyphens w:val="true"/>
      <w:bidi w:val="0"/>
      <w:spacing w:before="0" w:after="0"/>
      <w:jc w:val="both"/>
    </w:pPr>
    <w:rPr>
      <w:rFonts w:ascii="Times New Roman" w:hAnsi="Times New Roman" w:eastAsia="Arial Unicode MS" w:cs="Arial Unicode MS"/>
      <w:color w:val="000000"/>
      <w:kern w:val="0"/>
      <w:sz w:val="28"/>
      <w:szCs w:val="28"/>
      <w:lang w:val="ru-RU" w:eastAsia="zh-CN" w:bidi="ar-SA"/>
    </w:rPr>
  </w:style>
  <w:style w:type="paragraph" w:styleId="LO-Normal">
    <w:name w:val="LO-Normal"/>
    <w:qFormat/>
    <w:pPr>
      <w:widowControl w:val="false"/>
      <w:pBdr/>
      <w:suppressAutoHyphens w:val="true"/>
      <w:bidi w:val="0"/>
      <w:spacing w:lineRule="auto" w:line="312" w:before="0" w:after="0"/>
      <w:ind w:firstLine="500" w:left="0" w:right="0"/>
      <w:jc w:val="both"/>
    </w:pPr>
    <w:rPr>
      <w:rFonts w:ascii="Times New Roman" w:hAnsi="Times New Roman" w:eastAsia="Arial Unicode MS" w:cs="Arial Unicode MS"/>
      <w:color w:val="000000"/>
      <w:kern w:val="0"/>
      <w:sz w:val="18"/>
      <w:szCs w:val="18"/>
      <w:lang w:val="ru-RU" w:eastAsia="zh-CN" w:bidi="ar-SA"/>
    </w:rPr>
  </w:style>
  <w:style w:type="paragraph" w:styleId="Style25">
    <w:name w:val="Без интервала"/>
    <w:qFormat/>
    <w:pPr>
      <w:widowControl/>
      <w:suppressAutoHyphens w:val="true"/>
      <w:bidi w:val="0"/>
      <w:spacing w:before="0" w:after="0"/>
      <w:jc w:val="left"/>
    </w:pPr>
    <w:rPr>
      <w:rFonts w:ascii="Calibri" w:hAnsi="Calibri" w:eastAsia="Calibri" w:cs="Calibri"/>
      <w:color w:val="auto"/>
      <w:kern w:val="0"/>
      <w:sz w:val="22"/>
      <w:szCs w:val="22"/>
      <w:lang w:val="ru-RU" w:eastAsia="zh-CN" w:bidi="ar-SA"/>
    </w:rPr>
  </w:style>
  <w:style w:type="paragraph" w:styleId="Style26">
    <w:name w:val="Абзац списка"/>
    <w:basedOn w:val="Normal"/>
    <w:qFormat/>
    <w:pPr>
      <w:spacing w:before="0" w:after="0"/>
      <w:ind w:hanging="0" w:left="720" w:right="0"/>
      <w:contextualSpacing/>
    </w:pPr>
    <w:rPr/>
  </w:style>
  <w:style w:type="paragraph" w:styleId="Style27">
    <w:name w:val="Текст выноски"/>
    <w:basedOn w:val="Normal"/>
    <w:qFormat/>
    <w:pPr/>
    <w:rPr>
      <w:rFonts w:ascii="Segoe UI" w:hAnsi="Segoe UI" w:cs="Segoe UI"/>
      <w:sz w:val="18"/>
      <w:szCs w:val="18"/>
    </w:rPr>
  </w:style>
  <w:style w:type="paragraph" w:styleId="Style161">
    <w:name w:val="Style16"/>
    <w:basedOn w:val="Normal"/>
    <w:qFormat/>
    <w:pPr>
      <w:widowControl w:val="false"/>
      <w:autoSpaceDE w:val="false"/>
      <w:spacing w:lineRule="exact" w:line="269"/>
      <w:ind w:hanging="317" w:left="0" w:right="0"/>
    </w:pPr>
    <w:rPr>
      <w:rFonts w:ascii="Times New Roman" w:hAnsi="Times New Roman" w:eastAsia="Times New Roman" w:cs="Times New Roman"/>
      <w:sz w:val="24"/>
      <w:szCs w:val="24"/>
      <w:lang w:val="ru-RU"/>
    </w:rPr>
  </w:style>
  <w:style w:type="paragraph" w:styleId="Style111">
    <w:name w:val="Style11"/>
    <w:basedOn w:val="Normal"/>
    <w:qFormat/>
    <w:pPr>
      <w:widowControl w:val="false"/>
      <w:autoSpaceDE w:val="false"/>
      <w:spacing w:lineRule="exact" w:line="278"/>
      <w:ind w:firstLine="845" w:left="0" w:right="0"/>
    </w:pPr>
    <w:rPr>
      <w:rFonts w:ascii="Times New Roman" w:hAnsi="Times New Roman" w:eastAsia="Times New Roman" w:cs="Times New Roman"/>
      <w:sz w:val="24"/>
      <w:szCs w:val="24"/>
      <w:lang w:val="ru-RU"/>
    </w:rPr>
  </w:style>
  <w:style w:type="paragraph" w:styleId="Style41">
    <w:name w:val="Style4"/>
    <w:basedOn w:val="Normal"/>
    <w:qFormat/>
    <w:pPr>
      <w:widowControl w:val="false"/>
      <w:autoSpaceDE w:val="false"/>
    </w:pPr>
    <w:rPr>
      <w:rFonts w:ascii="Times New Roman" w:hAnsi="Times New Roman" w:eastAsia="Times New Roman" w:cs="Times New Roman"/>
      <w:sz w:val="24"/>
      <w:szCs w:val="24"/>
      <w:lang w:val="ru-RU"/>
    </w:rPr>
  </w:style>
  <w:style w:type="paragraph" w:styleId="Style31">
    <w:name w:val="Style3"/>
    <w:basedOn w:val="Normal"/>
    <w:qFormat/>
    <w:pPr>
      <w:widowControl w:val="false"/>
      <w:autoSpaceDE w:val="false"/>
    </w:pPr>
    <w:rPr>
      <w:rFonts w:ascii="Times New Roman" w:hAnsi="Times New Roman" w:eastAsia="Times New Roman" w:cs="Times New Roman"/>
      <w:sz w:val="24"/>
      <w:szCs w:val="24"/>
      <w:lang w:val="ru-RU"/>
    </w:rPr>
  </w:style>
  <w:style w:type="paragraph" w:styleId="Style28">
    <w:name w:val="Style2"/>
    <w:basedOn w:val="Normal"/>
    <w:qFormat/>
    <w:pPr>
      <w:widowControl w:val="false"/>
      <w:autoSpaceDE w:val="false"/>
      <w:spacing w:lineRule="exact" w:line="276"/>
      <w:ind w:firstLine="653" w:left="0" w:right="0"/>
      <w:jc w:val="both"/>
    </w:pPr>
    <w:rPr>
      <w:rFonts w:ascii="Times New Roman" w:hAnsi="Times New Roman" w:eastAsia="Times New Roman" w:cs="Times New Roman"/>
      <w:sz w:val="24"/>
      <w:szCs w:val="24"/>
      <w:lang w:val="ru-RU"/>
    </w:rPr>
  </w:style>
  <w:style w:type="paragraph" w:styleId="Style29">
    <w:name w:val="Название объекта"/>
    <w:basedOn w:val="Normal"/>
    <w:qFormat/>
    <w:pPr>
      <w:suppressLineNumbers/>
      <w:spacing w:before="120" w:after="120"/>
    </w:pPr>
    <w:rPr>
      <w:rFonts w:cs="Arial"/>
      <w:i/>
      <w:iCs/>
      <w:sz w:val="24"/>
      <w:szCs w:val="24"/>
    </w:rPr>
  </w:style>
  <w:style w:type="paragraph" w:styleId="Caption2">
    <w:name w:val="Caption2"/>
    <w:basedOn w:val="Normal"/>
    <w:qFormat/>
    <w:pPr>
      <w:suppressLineNumbers/>
      <w:spacing w:before="120" w:after="120"/>
    </w:pPr>
    <w:rPr>
      <w:rFonts w:cs="Arial"/>
      <w:i/>
      <w:iCs/>
      <w:sz w:val="24"/>
      <w:szCs w:val="24"/>
    </w:rPr>
  </w:style>
  <w:style w:type="numbering" w:styleId="Style30" w:default="1">
    <w:name w:val="Без списка"/>
    <w:uiPriority w:val="99"/>
    <w:semiHidden/>
    <w:unhideWhenUsed/>
    <w:qFormat/>
  </w:style>
  <w:style w:type="numbering" w:styleId="WW8Num1">
    <w:name w:val="WW8Num1"/>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19</TotalTime>
  <Application>LibreOffice/24.2.4.2$Windows_X86_64 LibreOffice_project/51a6219feb6075d9a4c46691dcfe0cd9c4fff3c2</Application>
  <AppVersion>15.0000</AppVersion>
  <Pages>2</Pages>
  <Words>795</Words>
  <Characters>4536</Characters>
  <CharactersWithSpaces>5321</CharactersWithSpaces>
  <Paragraphs>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2026-09-28T05:56:00Z</dcterms:created>
  <dc:creator>а</dc:creator>
  <dc:description>DMK:RE1LMQEBiPIFU4ngkF5etnIV2VPsl_jYrhBCIzIb32SpsaeFDuV8e8FYGMYzgjAOsYDXm0sKYxQr-SlU-Q</dc:description>
  <dc:language>ru-RU</dc:language>
  <cp:lastModifiedBy/>
  <cp:lastPrinted>2026-05-13T10:30:00Z</cp:lastPrinted>
  <dcterms:modified xsi:type="dcterms:W3CDTF">2026-10-05T10:47:19Z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