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УТВЕРЖДАЮ: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right"/>
        <w:spacing w:before="0" w:beforeAutospacing="0" w:after="0" w:afterAutospacing="0" w:line="240" w:lineRule="auto"/>
        <w:tabs>
          <w:tab w:val="left" w:pos="709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Руководитель МАУ ДО СШ «Юность»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_____________ 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/____________/</w:t>
      </w:r>
      <w:r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cs="Liberation Serif"/>
          <w:color w:val="000000" w:themeColor="text1"/>
          <w:sz w:val="22"/>
          <w:szCs w:val="22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«____»__________ 20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26</w:t>
      </w: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 г.</w:t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pStyle w:val="947"/>
        <w:contextualSpacing/>
        <w:ind w:left="5812"/>
        <w:jc w:val="right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right"/>
        <w:spacing w:before="0" w:beforeAutospacing="0" w:after="0" w:afterAutospacing="0" w:line="240" w:lineRule="auto"/>
        <w:tabs>
          <w:tab w:val="left" w:pos="709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  <w:t xml:space="preserve">Номер процедуры № 55/26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  <w:t xml:space="preserve">ИЗВЕЩЕНИЕ О ЗАПРОСЕ КОТИРОВОК</w:t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  <w:t xml:space="preserve">(ЗАПРОС КОТИРОВОК в ЭЛЕКТРОННОЙ ФОРМЕ)</w:t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erif" w:hAnsi="Liberation Serif" w:cs="Liberation Serif"/>
          <w:bCs w:val="0"/>
          <w:i w:val="0"/>
          <w:iCs/>
          <w:color w:val="000000"/>
          <w:sz w:val="24"/>
          <w:szCs w:val="24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u w:val="single"/>
        </w:rPr>
        <w:t xml:space="preserve">Предмет:</w:t>
      </w:r>
      <w:r>
        <w:rPr>
          <w:rFonts w:ascii="Liberation Serif" w:hAnsi="Liberation Serif" w:eastAsia="Liberation Serif" w:cs="Liberation Serif"/>
          <w:b w:val="0"/>
          <w:bCs w:val="0"/>
          <w:sz w:val="24"/>
          <w:szCs w:val="24"/>
          <w:u w:val="singl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sz w:val="24"/>
          <w:szCs w:val="24"/>
          <w:u w:val="non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sz w:val="24"/>
          <w:szCs w:val="24"/>
          <w:u w:val="none"/>
        </w:rPr>
        <w:t xml:space="preserve">Оказание услуг 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color w:val="000000"/>
          <w:sz w:val="24"/>
          <w:szCs w:val="24"/>
          <w:u w:val="none"/>
        </w:rPr>
        <w:t xml:space="preserve">по </w:t>
      </w:r>
      <w:r>
        <w:rPr>
          <w:rFonts w:ascii="Liberation Serif" w:hAnsi="Liberation Serif" w:eastAsia="Liberation Serif" w:cs="Liberation Serif"/>
          <w:b/>
          <w:bCs/>
          <w:i w:val="0"/>
          <w:iCs w:val="0"/>
          <w:color w:val="000000" w:themeColor="text1"/>
          <w:sz w:val="24"/>
          <w:szCs w:val="24"/>
          <w:u w:val="none"/>
        </w:rPr>
        <w:t xml:space="preserve">очистке кровель от снега, наледи и сосулек</w:t>
      </w:r>
      <w:r>
        <w:rPr>
          <w:rFonts w:ascii="Liberation Serif" w:hAnsi="Liberation Serif" w:cs="Liberation Serif"/>
          <w:bCs w:val="0"/>
          <w:i w:val="0"/>
          <w:iCs/>
          <w:color w:val="000000"/>
          <w:sz w:val="24"/>
          <w:szCs w:val="24"/>
          <w:highlight w:val="none"/>
          <w:u w:val="none"/>
        </w:rPr>
      </w:r>
      <w:r>
        <w:rPr>
          <w:rFonts w:ascii="Liberation Serif" w:hAnsi="Liberation Serif" w:cs="Liberation Serif"/>
          <w:bCs w:val="0"/>
          <w:i w:val="0"/>
          <w:iCs/>
          <w:color w:val="000000"/>
          <w:sz w:val="24"/>
          <w:szCs w:val="24"/>
          <w:highlight w:val="none"/>
          <w:u w:val="none"/>
        </w:rPr>
      </w:r>
    </w:p>
    <w:p>
      <w:pPr>
        <w:contextualSpacing/>
        <w:jc w:val="center"/>
        <w:spacing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4"/>
          <w:szCs w:val="24"/>
          <w:u w:val="single"/>
        </w:rPr>
      </w:pPr>
      <w:r>
        <w:rPr>
          <w:rFonts w:ascii="Liberation Serif" w:hAnsi="Liberation Serif" w:cs="Liberation Serif"/>
          <w:color w:val="000000"/>
          <w:sz w:val="24"/>
          <w:szCs w:val="24"/>
          <w:highlight w:val="none"/>
          <w:u w:val="single"/>
        </w:rPr>
      </w:r>
      <w:r>
        <w:rPr>
          <w:rFonts w:ascii="Liberation Serif" w:hAnsi="Liberation Serif" w:cs="Liberation Serif"/>
          <w:color w:val="000000"/>
          <w:sz w:val="24"/>
          <w:szCs w:val="24"/>
          <w:u w:val="single"/>
        </w:rPr>
      </w:r>
      <w:r>
        <w:rPr>
          <w:rFonts w:ascii="Liberation Serif" w:hAnsi="Liberation Serif" w:cs="Liberation Serif"/>
          <w:color w:val="000000"/>
          <w:sz w:val="24"/>
          <w:szCs w:val="24"/>
          <w:u w:val="singl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b/>
          <w:color w:val="000000" w:themeColor="text1"/>
          <w:sz w:val="22"/>
          <w:szCs w:val="22"/>
          <w:u w:val="singl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r>
      <w:r>
        <w:rPr>
          <w:rFonts w:ascii="Liberation Serif" w:hAnsi="Liberation Serif" w:cs="Liberation Serif"/>
          <w:color w:val="000000" w:themeColor="text1"/>
          <w:sz w:val="22"/>
          <w:szCs w:val="22"/>
          <w:u w:val="single"/>
        </w:rPr>
      </w:r>
    </w:p>
    <w:tbl>
      <w:tblPr>
        <w:tblW w:w="481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0"/>
      </w:tblGrid>
      <w:tr>
        <w:tblPrEx/>
        <w:trPr>
          <w:trHeight w:val="5194"/>
        </w:trPr>
        <w:tc>
          <w:tcPr>
            <w:tcMar>
              <w:left w:w="75" w:type="dxa"/>
              <w:top w:w="75" w:type="dxa"/>
              <w:right w:w="450" w:type="dxa"/>
              <w:bottom w:w="75" w:type="dxa"/>
            </w:tcMar>
            <w:tcW w:w="5000" w:type="pct"/>
            <w:vAlign w:val="center"/>
            <w:textDirection w:val="lrTb"/>
            <w:noWrap w:val="false"/>
          </w:tcPr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2"/>
                <w:szCs w:val="22"/>
              </w:rPr>
              <w:t xml:space="preserve">Заказчик: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Муни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ципальное автономное учреждение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 дополнительного образования </w:t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  <w:u w:val="single"/>
              </w:rPr>
            </w:r>
          </w:p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спортивная школа «Юность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u w:val="single"/>
              </w:rPr>
              <w:t xml:space="preserve">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</w:p>
          <w:p>
            <w:pPr>
              <w:contextualSpacing/>
              <w:ind w:left="567" w:right="-144" w:firstLine="0"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  <w:highlight w:val="none"/>
                <w:u w:val="singl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  <w:u w:val="single"/>
              </w:rPr>
            </w:r>
          </w:p>
          <w:tbl>
            <w:tblPr>
              <w:tblW w:w="9354" w:type="dxa"/>
              <w:tblInd w:w="56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69"/>
              <w:gridCol w:w="6785"/>
            </w:tblGrid>
            <w:tr>
              <w:tblPrEx/>
              <w:trPr/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600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Место нахождения: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ЯНАО,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м.о. Приуральский район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, г. Лабытнанги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842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Почтовый адрес: 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629400, ЯНАО,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м.о. Приуральский район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г. Лабытнанги, ул. Дзержинского, зд. 30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7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Адрес электронной почты: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  <w:lang w:eastAsia="en-US"/>
                    </w:rPr>
                    <w:t xml:space="preserve"> </w:t>
                  </w:r>
                  <w:hyperlink r:id="rId12" w:tooltip="mailto:sportschool@lbt.yanao.ru" w:history="1">
                    <w:r>
                      <w:rPr>
                        <w:rStyle w:val="955"/>
                        <w:rFonts w:ascii="Liberation Serif" w:hAnsi="Liberation Serif" w:eastAsia="Liberation Serif" w:cs="Liberation Serif"/>
                        <w:color w:val="000000" w:themeColor="text1"/>
                        <w:sz w:val="22"/>
                        <w:szCs w:val="22"/>
                        <w:lang w:val="en-US"/>
                      </w:rPr>
                      <w:t xml:space="preserve">sportschool@lbt.yanao.ru</w:t>
                    </w:r>
                  </w:hyperlink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  <w:u w:val="single"/>
                    </w:rPr>
                  </w:r>
                </w:p>
              </w:tc>
            </w:tr>
            <w:tr>
              <w:tblPrEx/>
              <w:trPr>
                <w:trHeight w:val="368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Телефон: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+7 (34992) 5-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64- 31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03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  <w:tr>
              <w:tblPrEx/>
              <w:trPr>
                <w:trHeight w:val="136"/>
              </w:trPr>
              <w:tc>
                <w:tcPr>
                  <w:tcMar>
                    <w:left w:w="75" w:type="dxa"/>
                    <w:top w:w="75" w:type="dxa"/>
                    <w:right w:w="450" w:type="dxa"/>
                    <w:bottom w:w="75" w:type="dxa"/>
                  </w:tcMar>
                  <w:tcW w:w="2569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right="-310"/>
                    <w:spacing w:after="0" w:afterAutospacing="0" w:line="240" w:lineRule="auto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Ответственное должностное лицо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  <w:tc>
                <w:tcPr>
                  <w:tcMar>
                    <w:left w:w="75" w:type="dxa"/>
                    <w:top w:w="75" w:type="dxa"/>
                    <w:right w:w="75" w:type="dxa"/>
                    <w:bottom w:w="75" w:type="dxa"/>
                  </w:tcMar>
                  <w:tcW w:w="6785" w:type="dxa"/>
                  <w:vAlign w:val="center"/>
                  <w:textDirection w:val="lrTb"/>
                  <w:noWrap w:val="false"/>
                </w:tcPr>
                <w:p>
                  <w:pPr>
                    <w:contextualSpacing/>
                    <w:ind w:left="0" w:right="0" w:firstLine="0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Контактное лицо: Нафикова Альфия Минихатовна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  <w:p>
                  <w:pPr>
                    <w:contextualSpacing/>
                    <w:ind w:left="0" w:right="0" w:firstLine="0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pP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Контактный телефон </w:t>
                  </w:r>
                  <w:r>
                    <w:rPr>
                      <w:rFonts w:ascii="Liberation Serif" w:hAnsi="Liberation Serif" w:eastAsia="Liberation Serif" w:cs="Liberation Serif"/>
                      <w:color w:val="000000" w:themeColor="text1"/>
                      <w:sz w:val="22"/>
                      <w:szCs w:val="22"/>
                    </w:rPr>
                    <w:t xml:space="preserve">+7 (922) 467-58-78</w:t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  <w:r>
                    <w:rPr>
                      <w:rFonts w:ascii="Liberation Serif" w:hAnsi="Liberation Serif" w:cs="Liberation Serif"/>
                      <w:color w:val="000000" w:themeColor="text1"/>
                      <w:sz w:val="22"/>
                      <w:szCs w:val="22"/>
                    </w:rPr>
                  </w:r>
                </w:p>
              </w:tc>
            </w:tr>
          </w:tbl>
          <w:p>
            <w:pPr>
              <w:contextualSpacing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r>
          </w:p>
        </w:tc>
      </w:tr>
    </w:tbl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 w:themeColor="text1"/>
          <w:sz w:val="22"/>
          <w:szCs w:val="22"/>
        </w:rPr>
      </w:r>
      <w:r>
        <w:rPr>
          <w:rStyle w:val="954"/>
          <w:rFonts w:ascii="Liberation Serif" w:hAnsi="Liberation Serif" w:cs="Liberation Serif"/>
          <w:color w:val="000000" w:themeColor="text1"/>
          <w:sz w:val="22"/>
          <w:szCs w:val="22"/>
        </w:rPr>
      </w:r>
      <w:r>
        <w:rPr>
          <w:rStyle w:val="954"/>
          <w:rFonts w:ascii="Liberation Serif" w:hAnsi="Liberation Serif" w:cs="Liberation Serif"/>
          <w:color w:val="000000" w:themeColor="text1"/>
          <w:sz w:val="22"/>
          <w:szCs w:val="22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540"/>
        <w:jc w:val="both"/>
        <w:spacing w:after="0" w:afterAutospacing="0" w:line="240" w:lineRule="auto"/>
        <w:widowControl w:val="off"/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Style w:val="954"/>
          <w:rFonts w:ascii="Liberation Serif" w:hAnsi="Liberation Serif" w:cs="Liberation Serif"/>
          <w:color w:val="000000" w:themeColor="text1"/>
          <w:sz w:val="20"/>
          <w:szCs w:val="20"/>
        </w:rPr>
      </w:r>
    </w:p>
    <w:tbl>
      <w:tblPr>
        <w:tblW w:w="1006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496"/>
      </w:tblGrid>
      <w:tr>
        <w:tblPrEx/>
        <w:trPr>
          <w:trHeight w:val="42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42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Способ осуществления закупки.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Запрос котировок в электронной форме.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8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Адрес электронной площадки в информационно-телекоммуникационной сети «Интернет»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982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69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Документация об осуществлении данной закупки размещается на электронной площадке, функционирующей в соответствии с едиными требованиями, предусмотренными Федеральным законом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от 18 июля 2011 года № 223-ФЗ «О закупках товаров, работ, услуг отдельными видами юридических лиц»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и дополнительными требованиями, установленными Правительством Российской Федерации на сайте электронной площадки: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http://www.etp-region.ru.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42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Наименование, место нахождения, почтовый адрес, адрес электронной почты, номер контактного телефона заказчика.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50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Наименование заказчика: Муниципальное автономное учреждение дополнительного образования спортивная школа «Юность»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Место нахождения, почтовый адрес Заказчика: 629404,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ЯНАО,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м.о. Приуральский район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г. Лабытнанги, ул. Дзержинского, зд. 30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Адрес электронной почты: </w:t>
            </w:r>
            <w:hyperlink r:id="rId13" w:tooltip="mailto:%20sportchool.lbt@yanао.ru" w:history="1"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sportschool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@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lbt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.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yanao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.</w:t>
              </w:r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lang w:val="en-US"/>
                </w:rPr>
                <w:t xml:space="preserve">ru</w:t>
              </w:r>
            </w:hyperlink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Контактное лицо: Нафикова Альфия Минихатовна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Контактный телефон: +7-922-467-58-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8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1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Положение о закупке товаров, работ, услуг для нужд Заказчика.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5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  <w:suppressLineNumbers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Положение о закупке товаров, работ, услуг для нужд МАУ ДО СШ «Юность» размещено по ссылке:https://zakupki.gov.ru.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green"/>
              </w:rPr>
            </w:r>
          </w:p>
        </w:tc>
      </w:tr>
      <w:tr>
        <w:tblPrEx/>
        <w:trPr>
          <w:trHeight w:val="553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Предмет запроса котировок с указанием количества поставляемого товара,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 также краткое описание предмета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соответствии с </w:t>
            </w:r>
            <w:hyperlink w:tooltip="#P166" w:anchor="P166" w:history="1">
              <w:r>
                <w:rPr>
                  <w:rFonts w:ascii="Liberation Serif" w:hAnsi="Liberation Serif" w:eastAsia="Liberation Serif" w:cs="Liberation Serif"/>
                  <w:b/>
                  <w:color w:val="000000" w:themeColor="text1"/>
                  <w:sz w:val="20"/>
                  <w:szCs w:val="20"/>
                </w:rPr>
                <w:t xml:space="preserve">частью 6.1 статьи 3</w:t>
              </w:r>
            </w:hyperlink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Закона 223-ФЗ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31"/>
              <w:contextualSpacing/>
              <w:ind w:left="0" w:right="0" w:firstLine="709"/>
              <w:jc w:val="both"/>
              <w:spacing w:after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Предмет договора: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u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казание услуг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u w:val="none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u w:val="none"/>
              </w:rPr>
              <w:t xml:space="preserve">очистке кровель от снега, наледи и сосулек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u w:val="none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u w:val="none"/>
              </w:rPr>
            </w:r>
          </w:p>
          <w:p>
            <w:pPr>
              <w:contextualSpacing/>
              <w:ind w:left="0" w:right="0" w:firstLine="709"/>
              <w:jc w:val="both"/>
              <w:spacing w:after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Объем услуг и иные условия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определяются в Техническом задании согласно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u w:val="none"/>
              </w:rPr>
              <w:t xml:space="preserve">приложению №2 Извещения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  <w:u w:val="none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4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место подачи заявок на участие в закупке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Участнику закупки для участия в запросе котировок и подаче котировочных заявок на участие необходимо быть зарегистрированными и получить аккредитацию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 электронной площадке в порядке, установленном Федеральным законом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от 18 июля 2011 года № 223-ФЗ «О закупках товаров, работ, услуг отдельными видами юридических лиц»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в документации о закупке установлено требование к обеспечению заявки на участие в закупке, участие в запросе котировок возможно только при предоставлении участником закупки такого обеспечения. Подача участником закупки заявки на участие является согл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асием такого участника закупки на списание денежных средств, находящихся на его счете, открытом для проведения операций по обеспечению участия в закупках, в качестве платы за участие в запросе котировок в случае признания такого участника победителем.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Место (адрес) подачи заявок: 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частники закупки подают заявки на участие в запросе котировок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http://www.etp-region.ru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порядке, установленном регламентом работы данной электронной площадки.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Обмен информацией, связанный с про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ведением запроса котировок между участниками закупки, заказчиком, оператором электронной площадки осуществляется на электронной площадке в форме электронных документов. Электронные документы участника закупки в электронной форме, заказчика, оператора элект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ронной площадки должны быть подписаны усиленной квалифицированной электронной подписью (далее – электронная подпись) лица, имеющего право действовать от имени соответственно участника закупки в электронной форме, заказчика, оператора электронной площадки.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Участники закупки должны подать заявку по форме, указать информацию и приложить документы в порядке, установленном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Оператор электронной площадки обеспечивает участникам закупки возможность включения в состав заявки и направления заказчику информации и документов, указанных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посредством программно-аппаратных средств электронной площадки в случае их представления данному оператору при аккредитации на электронной площадке.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формировании сведений, связанных с участием в запросе котировок, и необходимых для заполнения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 использованием функционала и в соответствии с регламентом электронной площадки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участник закупки обяз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ан при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заполнении экранной формы заявки указать сведения о цене договора, по которой он согласен заключить договор по итогам соответствующей закупки. В случае расхождения сведений о цене, указанных в соответствующем поле экранной формы заявки на электронно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й площадке и сведений о цене договора, указанных в каких-либо приложенных документах, содержащихся в загруженном файле, для формирования протокола процедуры принимаются сведения о цене договора, представленные в ценовом предложении в составе формы заявки.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Участники закупки пом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имо заполнения сведений, предусмотренных функционалом сайта (экранной формы заявки) оператора электронной площадки, необходимо предоставить (приложить) заявку на участие согласно требованиям к содержанию, оформлению и составу заявки, указанным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 форме, установленной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Приложении №1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а также предоставить сведения и документы, указанные 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утвержденная заказчиком, при заполнении участником закупки изменению не подлежит.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Заявка на участие в закупке должна быть подписана усиленной электронной подписью.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вправе подать только одну котировочную заявку в любое время с момента даты и времени начала срока подачи заявок до даты и времени окончания срока подачи заявок.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вправе изменить или отозвать 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получено до истечения срока подачи заявок на участие в такой закупке, указанный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Котировочная заявка также должна содержать документы (в качестве приложений), указанные в пунктах 7-9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Извещени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я.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Заявки на участие в запросе котировок, поданные после дня окончания срока подачи заявок на участие в запросе котировок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указанного в Извещении о проведении запроса котировок, не рассматриваются.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День и время, указанные в </w:t>
            </w:r>
            <w:r>
              <w:rPr>
                <w:rFonts w:ascii="Liberation Serif" w:hAnsi="Liberation Serif" w:eastAsia="Liberation Serif" w:cs="Liberation Serif"/>
                <w:b/>
                <w:i/>
                <w:color w:val="000000" w:themeColor="text1"/>
                <w:sz w:val="20"/>
                <w:szCs w:val="20"/>
              </w:rPr>
              <w:t xml:space="preserve">п. 30 Извещения</w:t>
            </w:r>
            <w:r>
              <w:rPr>
                <w:rFonts w:ascii="Liberation Serif" w:hAnsi="Liberation Serif" w:eastAsia="Liberation Serif" w:cs="Liberation Serif"/>
                <w:i/>
                <w:color w:val="000000" w:themeColor="text1"/>
                <w:sz w:val="20"/>
                <w:szCs w:val="20"/>
              </w:rPr>
              <w:t xml:space="preserve"> является окончанием срока подачи заявок, по наступлении которых оператором электронной площадки осуществляется предоставление котировочной комиссии открытие доступа к поданным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котировочным заявкам.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содержанию и составу заявки на участие в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Заявка на участие в запросе котировок состоит из формы заявки с предложением о цене договора (единицы товара каждого наименования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поставляемого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заказчику при выполнении закупаемых работ, оказании закупаемых 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с приложением следующих сведений (информации) и документов в соответствии с условиями Извещения, в том числе: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1. наименование, фирменное наименов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ание (при наличии), адрес юридического лица в пределах места нахождения юридического лица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учредительный документ, если участником является юридическое лицо;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фамилия, имя, отчество (при наличии),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паспортные данные, адрес места жительства физического лица;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идентификационный номер налогоп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тником конкурентной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- копии учредительных документов участника закупок (для юридических лиц), копия свидетельства о государственной регистрации в качестве индивидуального предпринимателя (для индивидуального предпринимателя),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участником конкурентной закупки является юридическое лицо или индивидуальный предприниматель;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2.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огласие участника запроса котировок исполнить условия договора, указанные в Извещении, а также: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осуществлении закупки работы, услуги, для выполнения, оказания которых используется и (или) поставляется товар (материал)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а-1) предложение о функциональных и качественных характеристиках товара (наимено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вание и конкретные показатели, соответствующие значениям, установленным в Документации о запросе котировок) и указание на товарный знак (его словесное обозначение) (при наличии), марку (при наличии), модель (при наличии), наименование страны происхождения;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а-2) в случае, если участник предлагает для поставки товар, который является эквивалентным товару, в отношении которого в Документации о запросе котировок содержится указание на товарный знак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его словесное обозначение) (при наличии),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(или) такой участник предлагает для поставки товар, который является эквивалентным товару, указанному в Документации о запросе котировок, то указывает функциональные и качественные характеристики (наименование и 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онкретные показатели товара, соответствующие значениям эквивалентности, установленным данным Документациям) и указание на товарный знак (его словесное обозначение) (при наличии), марку (при наличии), модель (при наличии), наименование страны происхождения;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3. предложение о цене договора,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предложение о цене единицы каждого наименования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поставляемого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товара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заказчику при выполнении закупаемых работ, оказании закупаемых услуг, а также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сведение (содержание) о ценовом предложении (цене договора) участник закупки 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подает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 в том числе и с использованием программно-аппаратных средств электронной площадки и ее функционала</w:t>
            </w:r>
            <w:r>
              <w:rPr>
                <w:rFonts w:ascii="Liberation Serif" w:hAnsi="Liberation Serif" w:eastAsia="Liberation Serif" w:cs="Liberation Serif"/>
                <w:bCs/>
                <w:sz w:val="20"/>
                <w:szCs w:val="20"/>
              </w:rPr>
              <w:t xml:space="preserve">)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не указывает товарный знак в случае, если предлагаемый участником закупки товар выпускается и реализуется производителем соответственно без применения к нему товарного знака.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Cs/>
                <w:color w:val="000000"/>
                <w:sz w:val="20"/>
                <w:szCs w:val="20"/>
              </w:rPr>
              <w:t xml:space="preserve">Наименование страны происхождения товаров участник закупки указывает в соответствии с Общероссийским классификатором стран мира OK (MK (ИСО 3166) 004-97) 025-2001.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</w:rPr>
            </w:r>
          </w:p>
          <w:p>
            <w:pPr>
              <w:pStyle w:val="958"/>
              <w:contextualSpacing/>
              <w:ind w:left="34" w:right="0" w:firstLine="675"/>
              <w:jc w:val="both"/>
              <w:spacing w:before="0" w:beforeAutospacing="0" w:after="0" w:afterAutospacing="0" w:line="240" w:lineRule="auto"/>
              <w:tabs>
                <w:tab w:val="left" w:pos="316" w:leader="none"/>
                <w:tab w:val="left" w:pos="4440" w:leader="none"/>
              </w:tabs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4. полученную не ранее, чем за 6 (шесть) месяцев до дня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размещения на официальном сайте извещения о проведении запроса котировок копию выписки из единого государственного реестра юридических лиц, заверенную печатью (при наличии печати) участника закупок и подписанную руководителем участника закупок или уполном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оченным этим руководителем лицом (для юридических лиц), копию выписки из единого государственного реестра индивидуальных предпринимателей, заверенную печатью (при ее наличии) и подписью индивидуального предпринимателя (для индивидуальных предпринимателей).</w:t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Участник, в соответствии с Федеральным законом от 27 июля 2010 г. № 210-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электронной подписью, которую можно визуализировать, в том числе при распечатывании: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5.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документ, подтверждающий полномочия лица на осуществление действий от имени участника закупок (копия решения о назначении или об избрании, либо приказа о назначен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 (далее - руководитель). В случае если от имени участника закупок действует иное лицо, котировочная зая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вка должна содержать также доверенность на осуществление действий от имени участника закупок, заверенную печатью (при наличии печати) участника закупок и подписанную руководителем участника закупок (для юридических лиц) или уполномоченным этим руководителе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закупок, котировочная заявка должна содержать также документ, подтверждающий полномочия такого лица: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копии учредитель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ных документов участника закупок (для юридических лиц), копия свидетельства о государственной регистрации в качестве индивидуального предпринимателя (для индивидуального предпринимателя), копии документов, удостоверяющих личность (для иных физических лиц):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7. надлежащим образом заверенный перевод на русский язык документов о государственной регистрац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ии ю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ридического лица или индивидуального предпринимателя согласно законодательству соответствующего государства (для иностранных лиц). Документы должны быть получены не ранее чем за 6 (шесть) месяцев до дня размещения в единой информационной системе Извещения: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 (если заявку подает иностранное лицо);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8. решение об одобрении или о совершении крупной сд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елки (его копию) органами управления юридического лица,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и если для участника закупок поставка товаро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в, выполнение работ, оказание услуг, выступающих предметом договора, предоставление обеспечения исполнения договора являются крупной сделкой. Если указанные действия не считаются для участника закупки крупной сделкой, представляется соответствующее письмо: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9. документ, декларирующий требованиям, указанным в подпунктах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2-6 пункта 9 Извещения, а в случае если Извещением установлено подтверждение соответствия подпункту 4 пункта 9 Извещения, предоставляются соответствующие документы: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Подтверждение соответствия подпункту 4 пункта 9 Извещения с предоставлением в составе заявки справки - не требуется;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10. документы (их копии), подтверждающие соотв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етствие участника запроса котировок требованиям Извещения и законодательства РФ к лицам, которые осуществляют поставки товаров, выполнение работ, оказание услуг (лицензия, выписка из СРО и т.п.), если требование об их представлении установлено в Извещении;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Требование не установлено и предоставление документов не требуется.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11.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документы (их копии), подтверждающие соответствие работ, услуг требованиям законодательства РФ к таким работам, услугам, если законодательством РФ установлены требования к ним и представление указанных документов в составе заявки предусмотрено Извещением: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Требование не установлено и предоставлен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ие документов в составе заявки не требуется. Документы, которые согласно гражданскому законодательству могут быть представлены только при исполнении обязательств, а также указаны в проекте договора, предоставляются в процессе исполнения договора Заказчику.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12. участники закупок, являющиеся физическими лицами, а также участники закупок, являющиеся юридическими лицами в случае приложения в составе заявки документов,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содержащих персональные данные в отношении своих работников,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№ 152-ФЗ «О персональных данных»: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Требуется (только в случаях, указанных в настоящем подпункте);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Электронные документы, входящие в состав заявки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должны быть представлены участником закупки через электронную площадку в доступном для прочтения формате 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должны иметь один из распространенных форматов документов: с расширением (*.doc), (*.docx), (*.xls), (*.xlsx), (*.txt), (*.pdf), (*.jpg), а также могут быть представлены текстовым, графическим или кроссплатформенным форматами электронных документов либо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надлежащим образом подписаны электронной цифровой подписью лица, уполномоченного на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осуществление действий от имени участника закупки.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Допускается размещение в составе заявки документов, сохраненных в архивах.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Все файлы не должны иметь защиты от их открытия, изменения, копирования их содержимого или их печати.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Документы и информация, в том числе содержащиеся в реестре участников закупок, аккредитованных на электронной площадке и направляемых заказчику оп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ератором электронной площадки, должны быть достоверными, отображать актуальную информацию об участнике закупки, соответствовать требованиям, установленным законодательством Российской Федерации, и содержать документы с учетом последних внесенных изменений.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85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Ответственность за достоверность до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кументов и информации, предоставляемых в составе заявки на участие в закупке, и соответствие указанных документов и информации требованиям, установленным законодательством РФ, за действия, совершенные на основании указанных документов и информации, за свое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временное внесение изменений в документы и информацию, предоставляемые в соответствии с настоящим пунктом, за замену указанных в настоящем пункте документов или прекращение их действия несет участник закупки, представивший указанные документы и информацию.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форме и оформлению заявки на участие в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226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Заявка подается по форме, указанной в Приложении № 1 к Извещению.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Заявка и документы, входящие в состав заявки, должны быть составлены на русском языке.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Текст должен быть набран с использованием кириллицы на русском языке (в наименованиях могут быть использованы символы латиницы).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заявка и/или какой-либо другой документ, входящий в состав заявки, составлен не на русском языке, к заявке должны быть приложены их надлежащим образом заверенные переводы на русский язык.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Документы, происходящие из иностранного государства, должны быть надлежащим образом легализованы в соответствии с законодательством и международными договорами Российской Федерации.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Отсутствие перевода документов и/или их ненадлежащий вид, наличие противоречий между оригиналом и переводом, которые изм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еняют смысл оригинала, в составе заявки на участие в запросе котировок будет расценено как несоответствие заявки на участие в запросе котировок требованиям Документации, в связи с чем, такой участник закупки не будет допущен до участия в запросе котировок;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Сведения, содержащиеся в заявках участников закупки, должны быть достоверными и не должны допускать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двусмысленных (неоднозначных) толкований, не должны содержать противоречий, в заявке на участие в закупке должны содержаться только достоверные сведения по предмету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Сумма денежных средств в заявке должны быть выражены в валюте, установленной в пункте 16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подачи документа, входящего в состав заявки на участие в запросе котировок, в форме электронного документа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представляется в составе заявки участником закупки с использованием программно-аппаратных средств электронной площадки без предварительного документирования на бумажном носителе.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заявке необходимо указать сведения, предусмотренные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подпунктами 1-3 пункта 7 Извещения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Указание в заявке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</w:rPr>
              <w:t xml:space="preserve"> объема выполняемых работ, оказываемых услуг или какие либо условия поставки товара, выполнения работ, оказания услуг или включение в заявку документов содержащих такие сведения (дефектные ведомости, сметы и т.д.)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u w:val="single"/>
              </w:rPr>
              <w:t xml:space="preserve">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Непредставление необходимых документов в составе заявки, требование в отно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шении которых установлено, наличие в таких документах недостоверных или несоответствующих сведений об участнике закупки, является риском самого участника закупки, подавшего такую заявку, и служит основанием для ее отклонения от участия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установления недостоверности или несоответствия сведений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информации об участнике закупки и (или) о товарах (материалах), работах, услугах, содержащихся в документах, предоставленных в составе заявки или в самой заявке на участие в запросе котировок, такой участник не допускается к участию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34" w:firstLine="71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Участнику закупки необходимо максимально позаботиться о доступности к содержанию поданной заявки при её рассмотрении котировочной комиссией.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firstLine="3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Требования, предъявляемые к участникам закупки и перечень документов, предоставляемых участниками закупки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ч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ствии с Федеральным законом от 14 июля 2022 года № 255-ФЗ «О контроле за деятельностью лиц, находящихся под иностранным влиянием».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Для участия в процедурах закупок участник закупок должен соответствовать следующим требованиям: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1.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соответствие требованиям, устанавливаемым законодательством Российской Федерации, Ямало-Ненецкого автономного округа, муниципальными правовыми актами и иными правовыми актами, а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также решениями комиссий к лицам, осуществляющим поставки товаров, выполнение работ и оказание услуг, являющихся объектом закупок;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Не т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ребуется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: </w:t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непроведение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ликвидации участника конк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урентной закупки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3.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неприостановление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деятельности участника конкурентной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порядке, установленном Кодексом Российской Федерации об административных правонарушениях;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4.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у участника конкурентной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на которые предоставлены отсрочка, рассрочка, инвестиционный налоговый кредит в соответствии с законодательством РФ о налогах и сборах, которые реструктурированы в соответствии с законодательством РФ, по которым имеется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вступившее в законную силу решение суда о признании обязанности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заявителя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ревышает двадцать пять процентов балансовой стоимости активов участника такой 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конкурентной закупке  не принято;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5.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у участника конкуре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нтной закупки с участием субъектов малого и среднего предпринимательства - физического лица, зарегистрированного в качестве индивидуального предпринимателя, либо у руководителя, членов коллегиального исполнительного органа, лица, исполняющего функции едино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личного исполнительного органа, или главного бухгалтера юридического лица -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(или) преступления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предусмотренные статьями 289, 290, 291, 291.1 Уголовного кодекса Российской Федерации, а также неприменение в отношении указанных физических лиц наказания в виде лишени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6.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отсутствие фактов привлечения в течение двух лет до момента подачи заявки на участие в конкурентной закупке с участием субъектов малог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 и среднего предпринимательства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276" w:leader="none"/>
                <w:tab w:val="left" w:pos="156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7. отсутствие между участником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 заказчиком конфликта интересов, под которым понимаются сл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учаи, при которых руководитель заказчика, член комиссии, лицо, осуществляющее функции по организации и осуществлению закупок заказчика, состоят в браке с физическими лицами, являющимися выгодоприобретателями, единоличным исполнительным органом хозяйственно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органами управления юридических лиц - участников закупки, с физическими лицами, в том числе зарегистрированными в качестве индивидуальных предпринимателей, - участниками закупки либо являются близкими родственниками (родственниками по прямой восходящей 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нисходящей линии (родит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  <w:t xml:space="preserve">елями и детьми, дедушкой, бабушкой и внуками), полнородными и неполнородны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ми (имеющими общих отца или мать) братьями и сестрами), усыновителями или усыновленными указанных физических лиц. Под выгодоприобретателями понимаются физически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276" w:leader="none"/>
                <w:tab w:val="left" w:pos="1560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8. участник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закупки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9. соответствие участника конкурентной закупки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указанным в документации о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"Интернет" (с указанием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адреса сайта или страницы сайта в информационно-телекоммуникационной сети "Интернет", на которых размещены эти информация и документы -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Данные сведения Участники закупок указывают в составе формы заявки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);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10. обладание участником закупки исключительными правами на результаты интеллектуальной деятельно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сти, если в связи с исполнением контракта заказчик приобретает права на такие результаты;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требуется;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11.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договора; </w:t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Требуется;</w:t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12. Отсутствие сведений об участнике закупки в реестрах недобросовестных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поставщиков, предусмотренных Законом № 223-ФЗ, Федеральным законом от 05.04.2013 № 44-ФЗ «О контрактной системе в сфере закупок товаров, работ,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для обеспечения государственных и муниципальных нужд».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Соответствие требованиям, указанным в подпунктах 2-9 настоящего Пункта декларируется участником закупки и предоставляется в составе заявки с использованием программно-аппаратных средств электронной площадки.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Соответствие требованиям, как об участнике закупок, подтверждается предоставлением в составе заявки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 документов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 качестве приложений), указанные в пункте 7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При выявлении несоответствия участника закупок указанным требованиям, Комиссия отказывает участнику закупок в допуске к участию в запросе котировок.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тветственность за достоверность документов, сведений и информации, содержащихся в них несет участник закупки.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10.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widowControl w:val="off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описанию участниками закупки поставляемого товара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, который является предметом закупки, их количественных и качественных характеристик.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7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В заявке необходимо указать наименования и характеристики (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функциональных, качественных, потребительских свойствах,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показатели)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поставляемых и (или)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используемых при выполнении (оказании) работ (услуг) товаров (материалов) по всем позициям перечня работ (услуг),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поставляемых и (или)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используемых товаров (материалов)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аименования т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оваров (материалов), показателей, единицы измерения должны соответствовать наименованиям товаров, показателей и единицам измерения, установленным заказчиком в описании объекта закупки. Конкретизации подлежат только значения показателей, но не их наименован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ия.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  <w:lang w:eastAsia="ru-RU"/>
              </w:rPr>
              <w:t xml:space="preserve"> Сведения о характеристиках (функциональных, качественных, потребительских свойствах) товара (материала), указанные участником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должны име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ru-RU"/>
              </w:rPr>
              <w:t xml:space="preserve">ть конкретные и однозначные значения (показатели), если для данных значений (показателей) товара, предлагаемого участником закупки, не предусмотрено иное. Количество значений (показателей) должно быть не менее установленных в описании характеристик товара.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сли в описании объекта закупки содержится указание на недействующие стандарты, технические регламенты, и иные документы, разрабатываемые и применяемые в национальной системе стандартизации, принятые в соответствии с законодательством РФ о стандартизации, 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о следует считать их замененными на соответствующие действующие стандарты, технические регламенты, документы, разрабатываемые и применяемые в национальной системе стандартизации, принятые в соответствии с законодательством РФ о стандартизации.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ведения о характеристиках (функциональных, качественных, потребительских свойствах) товара значения показателей, не должны допускать двусмысленных толкований, не должны быть противоречивыми, разноречивыми, двойственными, а так же не должны содержать предпо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ложительную (гипотетическую) или абстрактную  информацию.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При предостав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лении информации о товаре (материале) могут быть использованы только общепринятые обозначения и сокращения, предлагаемые характеристики должны соответствовать характеристикам (показателям) товара, установленным в описании объекта закупки, не должны допуска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  <w:lang w:eastAsia="ru-RU"/>
              </w:rPr>
              <w:t xml:space="preserve">ть разночтения или двусмысленное толкование и не должны сопровождаться словами «эквивалент», «аналог», «хуже», «лучше», «должен быть», «должен», «либо», «или», «может быть», «допускается» и т. д.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Показатели товара должны быть предоставлены в объеме, установленном заказчиком.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Участнику закупки рекомендуется соблюдать последовательность указания показателей, установленных заказчиком при описании товара.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случае, когда предлагаемый товар не может иметь конкретное значение параметра (конкретный показатель) в соответствии со сведениями, предоставляемыми производителями таких товаров, участником закупки указывается диапазон значений.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становление заказчиком характеристик (показателей) товара и их значений или диапазонов значений с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использованием символов «,» (запятая), «;» (точка с запятой) при перечислении требований к характеристикам и значениям товара означает, что данный товар долже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обладать всеми перечисленными параметрами и характеристиками. Использование союза «или», «либо», символа «/», «\» при перечислении требований к параметрам и характеристикам товара означает, что данный товар должен обладать одним из перечисленных параметро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в и характеристик.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спользование совместно союзов «и/или» при перечислении требований к параметрам и характеристикам товара означает, что данный товар должен обладать либо одним из перечисленных параметров и характеристик, либо сразу нескольким параметрами и характеристикам.
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сли значение показателя установлено как верхний и/или нижний предел, сопровождаясь при этом соответственно словами «не менее», «не более», «более», «менее», «от», «до», знаки «≥» (больше или равно), «≤» (меньше или равно), «&gt;» (больше, более), «&lt;» (меньше,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менее) участником закупки в предложении указывается конкретное значение, без сопровождения словами «не менее», «не более», «более», «менее», «от», «до» или знаками «≥», «≤», «&gt;», «&lt;».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shd w:val="clear" w:color="auto" w:fill="ffffff"/>
                <w:lang w:val="ru-RU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Если значение показателя установлено одним конкретным значением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 то такое значение не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подлежит изменению (участнику закупки запрещается измен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ять показатели, которые не изменяются), подавая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заявку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участник соглашается с тем, что товар соответствует показателям, которые не изменяются. В случае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если характеристики товара отнесены к показателям, которые не изменяются (т.е. установлены заказчиком 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виде конкретных значений), в договор включаются значения показателей, установленные заказчиком в неизменном виде.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В случае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 если участником закупки изменены значения неизменных показателей, и данные значения не соответствуют значениям, установленным в оп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ru-RU"/>
              </w:rPr>
              <w:t xml:space="preserve">исании объекта закупки, такая заявка признается несоответствующей требованиям извещения о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ные обозначения и терминология, то необходимость в других показателях, требованиях, условных обозначениях и терминологии обусловлена потребностью заказчика.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firstLine="743"/>
              <w:jc w:val="both"/>
              <w:spacing w:after="0" w:afterAutospacing="0" w:line="240" w:lineRule="auto"/>
              <w:widowControl w:val="off"/>
              <w:tabs>
                <w:tab w:val="left" w:pos="3015" w:leader="none"/>
              </w:tabs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Указание в заявке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 каких-либо условий поставки товара, или включение в заявку 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документов</w:t>
            </w:r>
            <w:r>
              <w:rPr>
                <w:rFonts w:ascii="Liberation Serif" w:hAnsi="Liberation Serif" w:eastAsia="Liberation Serif" w:cs="Liberation Serif"/>
                <w:iCs/>
                <w:color w:val="000000" w:themeColor="text1"/>
                <w:sz w:val="20"/>
                <w:szCs w:val="20"/>
                <w:highlight w:val="white"/>
              </w:rPr>
              <w:t xml:space="preserve"> содержащих такие сведения (дефектные ведомости, сметы и т.д.)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 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u w:val="single"/>
              </w:rPr>
              <w:t xml:space="preserve">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Cs/>
                <w:i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69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Срок, место и поряд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ок предоставления Извещения о закупке, размер, порядок и сроки внесения платы, взимаемой заказчиком за предоставление данного Извещения, если такая плата установлена заказчиком, за исключением случаев предоставления Извещения в форме электронного документа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42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pStyle w:val="958"/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предоставления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  <w:lang w:eastAsia="en-US"/>
              </w:rPr>
              <w:t xml:space="preserve">Извещения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с 06.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10.2026 г. по 13.10.2026 г.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pStyle w:val="958"/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Место и порядок предоставления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Извещения: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Извещение о проведении электронного запроса котировок размещается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на официальном сайте единой информационной системы </w:t>
            </w:r>
            <w:hyperlink r:id="rId14" w:tooltip="http://www.zakupki.gov.ru/223" w:history="1"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www.zakupki.gov.ru/223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доступна для ознакомления без взимания платы. Заинтересованные лица могут получить полный комплект Извещения о закупке по проводимому электронному запросу котировок на официальном сайте единой информационной системы </w:t>
            </w:r>
            <w:hyperlink r:id="rId15" w:tooltip="http://www.zakupki.gov.ru/223" w:history="1">
              <w:r>
                <w:rPr>
                  <w:rStyle w:val="955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www.zakupki.gov.ru/223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на сайте электронной площадки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в том числе Заказчик по адресу или посре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дством электронной почты, указанные в п. 3 Извещения, может предоставить в электронной форме на флеш-носитель или по адресу электронной почты участника полный комплект Извещения по проводимому электронному запросу котировок по заявке Участника.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Оплата не требуется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pStyle w:val="958"/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Извещение посредством распечатывания или копирования на бумажном носителе не предоставляется.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6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 отмены от проведения запроса котировок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323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Заказчик вправе отменить закупку до наступления даты и времени окончания срока подачи заявок (определяемый как момент открытия доступа к поданным заявкам) на участие в закупке. Решение об отмене закупки размещается на электронной 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лощадки в сети Интернет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http://www.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etp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val="en-US" w:eastAsia="en-US"/>
              </w:rPr>
              <w:t xml:space="preserve">region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.ru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и в 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диной информ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ационной системе в день принятия этого решения. 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 истечении срока отмены закупки в соответствии с абзацем 1 настоящего Пункта и до заключения договора Заказчик вправе отменить определение поставщика только в случае возникновения обстоятельств </w:t>
            </w:r>
            <w:hyperlink r:id="rId16" w:tooltip="consultantplus://offline/ref=6AE81C291AEDBF2645E923D219A663E49CB1CA3F7D6A857ED8EABAC9D95EB60B0F296E2D9871F565V5hBD" w:history="1">
              <w:r>
                <w:rPr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</w:rPr>
                <w:t xml:space="preserve">непреодолимой силы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в соответствии с гражданским законодательством.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4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Форма, порядок предоставления участникам закупки разъяснений положений Извещения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50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Любой участник закупки, аккредитованный на электронной площадке, вправе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направить составленный в форме электронного документа или с использованием программно-аппаратных средств электронной площадки на адрес электронной площадки, на которой проводится электронный запрос котировок, запрос о даче разъяснений положений Извещения.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течение трех рабочих дней с даты с даты поступления от оператора электронной площадки запроса, Заказчик осуществляет разъяснение положений Извещения о закупке и размещает их на электронной площадке с указанием предмета запроса, но без указания участ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позднее, чем за три рабочих дня до даты окончания срока подачи заявок на участие в такой закупке.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Разъяснения положений Извещения о закупке не должны изменять предмет закупки и существенные условия проекта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Оператор электронной площадки обеспечивает размещение в единой информационной системе таких разъяснений и, в течение одного часа с этого момента направляет уведомление об указанных разъяснениях всем участникам закупки, подавшим заявки на участи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 в ней, уведомление об указанных разъяснениях также лицу, направившему запрос о дате разъяснений положений Извещения по адресам электронной почты, указанным этими участниками при аккредитации на электронной площадке или этим лицом при направлении запроса.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окончания срока предоставления участникам закупки разъяснений положений Извещения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7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tabs>
                <w:tab w:val="left" w:pos="3015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Разъ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ясне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ния положений Извещения предоставляются по запросам, поступившим в период с даты начала срока подачи заявок на электронной площадке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по 09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white"/>
              </w:rPr>
              <w:t xml:space="preserve">.10.2026 г. до 10:00.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44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срок отзыва котировочных заявок, а также внесения изменений в такие заявки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6"/>
        </w:trPr>
        <w:tc>
          <w:tcPr>
            <w:gridSpan w:val="2"/>
            <w:tcW w:w="10063" w:type="dxa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закупки, подавший заявку на участие в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такой закупке, вправе изменить или отозвать свою заявку (как окончательно, так и с целью внесения изменений и последующего направления) до истечения срока (времени и даты) подачи заявок, направив об этом уведомление оператору электронной площадки, на кото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рой проводится электронный запрос котировок. Заявка на участие в такой закупке является измененной или отозванной, если изменение осуществлено или уведомление об отзыве заявки получено до истечения срока подачи заявок на участие в такой закупке, указанный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в Извещении.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внесения Заказчиком изменений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оператор электронной площадки в течение одного часа с момента размещения в единой информационной системе изменений, внесенных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направляет уведомление об указанных изменениях всем участникам закупки, подавшим заявки на участие в ней, по адресам электронной почты, указанным этими участниками при аккредитации на электронной площадке.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внесения Заказчиком изменений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участники закупки должны самостоятельно позаботиться о том, чтобы их котировочная заявка соответствовала измененным условиям. В случае их несоответствия, такие заявки будут отклонены при рассмотрении.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Изменение заявки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 электронной площадке осуществляется только путем отзыва заявки. После отзыва заявки участник закупки имеет возможность повторно сформировать на электронной площадке и подать заявку до наступления даты и времени окончания подачи заявок, установленного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Извещении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Информация о валюте, используемой для формирования цены договора и расчетов с Поставщиками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4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1418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Российский рубль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9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Сведения о начальной (максимальной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цене договора (цене лота), либо формула цены, устанавливающая правила расчета сумм, подлежащих уплате заказчиком Поставщику в ходе исполнения договора, и максимальное значение цены договора, либо цена единицы товара, и максимальное значение цены договора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4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</w:rPr>
              <w:t xml:space="preserve">216 000 (Двести шестнадцать тысяч) рублей 00 копеек.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55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формирования цены договора с учетом или без учета расходов на перевозку, страхование, уплату таможенных пошлин, налогов и других обязательных платежей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00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widowControl w:val="off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Цена договора включает в себя: с</w:t>
            </w: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тоимость оказанных услуг, транспортные расходы, связанные с оказанием услуг на объектах Заказчика, расходы на использование собственного оборудования, инструментов, и др</w:t>
            </w: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угие необходимые расходы, в том числе расходы на оформление необходимой документации, предоставляемой при оказании услуг, страхование, уплату таможенных пошлин, налогов, сборов и других обязательных платежей, установленных действующим законодательством РФ.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yellow"/>
              </w:rPr>
            </w:r>
          </w:p>
        </w:tc>
      </w:tr>
      <w:tr>
        <w:tblPrEx/>
        <w:trPr>
          <w:trHeight w:val="41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-5211" w:leader="none"/>
                <w:tab w:val="left" w:pos="-2801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19.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Форма, сроки и порядок оплаты поставки товара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840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Расчет с Испо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лнителем осуществляется ежемесячно в рублях Российской Федерации, путем перечисления Заказчиком денежных средств на расчетный счет Исполнителя в размере 100 % за фактически оказанные услуги, 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в течение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(семи) рабочи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х дней 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с даты подписания Сторонами акта / универсального передаточного документа (далее - УПД)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48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541" w:leader="none"/>
                <w:tab w:val="left" w:pos="639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  <w:t xml:space="preserve">20.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yellow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  <w:t xml:space="preserve">Место, условия и сроки (периоды)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поставки товара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  <w:highlight w:val="white"/>
              </w:rPr>
            </w:r>
          </w:p>
        </w:tc>
      </w:tr>
      <w:tr>
        <w:tblPrEx/>
        <w:trPr>
          <w:trHeight w:val="2022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Место оказания услуг: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- 629404, РФ, ЯНАО, м.о. Приуральский район, г. Лабытнанги, ул. Дзержинского, д. 26, Ледовый корт с искусственным льдом для тренировок «Авангард»;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- 629404, РФ, ЯНАО,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м.о. Приуральский район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г. Лабытнанги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ул. Дзержинского, зд. 30, Спортивно-оздоровительный комплекс с универсальным спортивным залом и плавательным бассейном «Полярный»;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- 629404, РФ, ЯНАО,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м.о. Приуральский район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г. Лабытнанги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ул. Студенческая, д. 40, Спортивный комплекс «Северный характер».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ind w:firstLine="709"/>
              <w:jc w:val="both"/>
              <w:spacing w:after="0" w:afterAutospacing="0" w:line="240" w:lineRule="auto"/>
              <w:shd w:val="clear" w:color="auto" w:fill="ffffff" w:themeFill="background1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оказания услуг: с 01.11.2026 по 31.12.2026 г.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 работы,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и, к результатам работы, установленные заказчиком и предусмотренные техническими регламент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8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Требования к качеству и техническим характеристикам оказания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установлены в Техническом задании согласно </w:t>
            </w:r>
            <w:r>
              <w:rPr>
                <w:rFonts w:ascii="Liberation Serif" w:hAnsi="Liberation Serif" w:eastAsia="Liberation Serif" w:cs="Liberation Serif"/>
                <w:b/>
                <w:sz w:val="20"/>
                <w:szCs w:val="20"/>
              </w:rPr>
              <w:t xml:space="preserve">приложению № 2 Извещения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 и в условиях договора.</w:t>
            </w:r>
            <w:r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shd w:val="clear" w:color="auto" w:fill="ffffff"/>
              </w:rPr>
            </w:r>
          </w:p>
        </w:tc>
      </w:tr>
      <w:tr>
        <w:tblPrEx/>
        <w:trPr>
          <w:trHeight w:val="41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гарантийному сроку работы,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 (или) объ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ему предоставления гарантий их качества, к гарантийному обслуживанию товара, к расходам на эксплуатацию товара, об обязательности осуществления монтажа и наладки товара, к обучению лиц, осуществляющих использование и обслуживание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pStyle w:val="931"/>
              <w:contextualSpacing/>
              <w:ind w:firstLine="709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Срок предоставление гарантий качества - в период действия Договора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5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Требование о соответствии поставляемого товара изображению товара, если при выполнении работ осуществляется поставка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8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705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Требование о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соответствии поставляемого товара образцу или макету товара, если при выполнении работ осуществляется поставка товара. Информацию о месте, датах начала и окончания, порядке и графике осмотра участниками закупки образца или макета товара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23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9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Требования к энергетической эффективности товаров, утвержденные Министерством экономического развития Российской Федерации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9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28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Условия, запреты и ограничения допуска товаров, происходящих из иностранного государства или группы иностранных государств, работ,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lang w:eastAsia="en-US"/>
              </w:rPr>
              <w:t xml:space="preserve">, соответственно выполняемых, оказываемых иностранными лицами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46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, за исключением случаев принятия Правительством Российской Федерации мер, предусмотренных пунктом 1 части 2 статьи 3.1-4 Закона № 223-ФЗ. Если иное не предусмотрено мерами, принятыми Правительством Российской Федерации в соответс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твии с положениями статьи 3.1-4 Закона № 223-ФЗ и Положения,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м лицом.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</w:p>
          <w:p>
            <w:pPr>
              <w:contextualSpacing/>
              <w:ind w:left="0" w:right="0" w:firstLine="709"/>
              <w:jc w:val="both"/>
              <w:spacing w:before="0" w:beforeAutospacing="0"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75</w:t>
            </w:r>
            <w:r>
              <w:rPr>
                <w:sz w:val="20"/>
                <w:szCs w:val="20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</w:r>
          </w:p>
          <w:tbl>
            <w:tblPr>
              <w:tblStyle w:val="977"/>
              <w:tblW w:w="0" w:type="auto"/>
              <w:tblInd w:w="-107" w:type="dxa"/>
              <w:tblLayout w:type="fixed"/>
              <w:tblLook w:val="04A0" w:firstRow="1" w:lastRow="0" w:firstColumn="1" w:lastColumn="0" w:noHBand="0" w:noVBand="1"/>
            </w:tblPr>
            <w:tblGrid>
              <w:gridCol w:w="2551"/>
              <w:gridCol w:w="7618"/>
            </w:tblGrid>
            <w:tr>
              <w:tblPrEx/>
              <w:trPr/>
              <w:tc>
                <w:tcPr>
                  <w:tcW w:w="2551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ЗАПРЕТ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r>
                </w:p>
              </w:tc>
              <w:tc>
                <w:tcPr>
                  <w:tcW w:w="7618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НЕ 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Если поданы заявки на участие в закупке, окончательное предложение, признанные по результатам их ра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ссмотрения соответствующими требованиям извещения и (или) документации о конкурентной закупке и содержащие предложения о поставке товара иностранного происхождения (работ, услуг, соответственно выполняемых, оказываемых иностранными лицами), то запрещается: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а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</w:p>
              </w:tc>
            </w:tr>
            <w:tr>
              <w:tblPrEx/>
              <w:trPr/>
              <w:tc>
                <w:tcPr>
                  <w:tcW w:w="2551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ОГРАНИЧЕНИЕ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закупок товаров (в том числе поставляемых при 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выполнении закупаемых работ, оказании закупаемых услуг), происходящих из иностранных государств</w:t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</w:p>
              </w:tc>
              <w:tc>
                <w:tcPr>
                  <w:tcW w:w="7618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none"/>
                    </w:rPr>
                    <w:t xml:space="preserve">НЕ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Если поданы заявки на участие в закупке, окончательное предложение, признанные по результатам их ра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ссмотрения соответствующими требованиям извещения и (или) документации о конкурентной закупке и содержащие предложения о поставке товара иностранного происхождения (работ, услуг, соответственно выполняемых, оказываемых иностранными лицами), то запрещается: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а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происхождения;</w:t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before="0" w:beforeAutospacing="0" w:after="0" w:afterAutospacing="0" w:line="240" w:lineRule="auto"/>
                    <w:shd w:val="clear" w:color="ffffff" w:themeColor="background1" w:fill="ffffff" w:themeFill="background1"/>
                    <w:widowControl w:val="off"/>
                    <w:tabs>
                      <w:tab w:val="left" w:pos="-4502" w:leader="none"/>
                      <w:tab w:val="left" w:pos="-4360" w:leader="none"/>
                    </w:tabs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  <w:pBdr>
                      <w:top w:val="none" w:color="000000" w:sz="4" w:space="0"/>
                      <w:left w:val="none" w:color="000000" w:sz="4" w:space="0"/>
                      <w:bottom w:val="none" w:color="000000" w:sz="4" w:space="0"/>
                      <w:right w:val="none" w:color="000000" w:sz="4" w:space="0"/>
                    </w:pBdr>
                  </w:pP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</w:r>
                  <w:r>
                    <w:rPr>
                      <w:rFonts w:ascii="Liberation Serif" w:hAnsi="Liberation Serif" w:eastAsia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:lang w:val="ru-RU"/>
                    </w:rPr>
            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  <w:r>
                    <w:rPr>
                      <w:rFonts w:ascii="Liberation Serif" w:hAnsi="Liberation Serif" w:cs="Liberation Serif"/>
                      <w:b w:val="0"/>
                      <w:bCs w:val="0"/>
                      <w:color w:val="000000" w:themeColor="text1"/>
                      <w:sz w:val="18"/>
                      <w:szCs w:val="18"/>
                      <w:highlight w:val="white"/>
                      <w14:ligatures w14:val="none"/>
                    </w:rPr>
                  </w:r>
                </w:p>
              </w:tc>
            </w:tr>
            <w:tr>
              <w:tblPrEx/>
              <w:trPr/>
              <w:tc>
                <w:tcPr>
                  <w:tcW w:w="2551" w:type="dxa"/>
                  <w:textDirection w:val="lrTb"/>
                  <w:noWrap w:val="false"/>
                </w:tcPr>
                <w:p>
                  <w:pPr>
                    <w:contextualSpacing/>
                    <w:ind w:left="0" w:right="0" w:firstLine="567"/>
                    <w:jc w:val="both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ПРЕИМУЩЕСТВО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</w:t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sz w:val="18"/>
                      <w:szCs w:val="18"/>
                      <w:highlight w:val="white"/>
                    </w:rPr>
                  </w:r>
                </w:p>
              </w:tc>
              <w:tc>
                <w:tcPr>
                  <w:tcW w:w="7618" w:type="dxa"/>
                  <w:textDirection w:val="lrTb"/>
                  <w:noWrap w:val="false"/>
                </w:tcPr>
                <w:p>
                  <w:pPr>
                    <w:contextualSpacing/>
                    <w:ind w:left="112"/>
                    <w:jc w:val="center"/>
                    <w:spacing w:before="0" w:beforeAutospacing="0"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НЕ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УСТАНОВЛЕНО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Если объект закупки (предмет закупки) включает хотя бы один товар, не указанный в перечне № 1 и перечне № 2 Постановления Правительства Российско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применяется преимущество при условии, что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в числе заявок на участие в закупке (окончательных предложений), которые рассматриваются, оцениваются, сопоставляются,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имеется заявка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на участие в закупке,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которая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не отклонена и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содержит предложение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о поставке хотя бы одного товара, происходящего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из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иностранного государства.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Преимущество также применяется в отношении включенных в предмет закупки товаров (работ, услуг),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указанных в перечне № 1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и перечне № 2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при условии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, что в отношении таких товаров (работ, услуг) запреты (ограничения) могут или не применяются.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sz w:val="18"/>
                      <w:szCs w:val="18"/>
                      <w:highlight w:val="white"/>
                    </w:rPr>
                    <w:t xml:space="preserve">снижение на 15%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ценового предложения, поданного участником закупки, предлагающим к поставке тов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ар только российского происхождения (поданного участником закупки, являющимся российским лицом), либо увеличение на 15% ценового предложения этого участника закупки в случае подачи им предложения о размере платы, подлежащей внесению за заключение договора.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>
                    <w:rPr>
                      <w:rFonts w:ascii="Liberation Serif" w:hAnsi="Liberation Serif" w:eastAsia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  <w:t xml:space="preserve">снижение на 15%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 ценового предложения,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</w:p>
                <w:p>
                  <w:pPr>
                    <w:contextualSpacing/>
                    <w:ind w:left="0" w:right="176" w:firstLine="283"/>
                    <w:jc w:val="both"/>
                    <w:spacing w:after="0" w:afterAutospacing="0" w:line="240" w:lineRule="auto"/>
                    <w:widowControl w:val="off"/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В случае заключения договора с уч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астником закупки, предлагающим к поставке товар только российского происхождения (работы, услуги, соо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тветственно выполняемой, оказываемой российским лицом), договор заключается б</w:t>
                  </w:r>
                  <w:r>
                    <w:rPr>
                      <w:rFonts w:ascii="Liberation Serif" w:hAnsi="Liberation Serif" w:eastAsia="Liberation Serif" w:cs="Liberation Serif"/>
                      <w:sz w:val="18"/>
                      <w:szCs w:val="18"/>
                      <w:highlight w:val="white"/>
                    </w:rPr>
                    <w:t xml:space="preserve">ез учета снижения либо увеличения ценового предложения этого участника закупки</w:t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  <w:r>
                    <w:rPr>
                      <w:rFonts w:ascii="Liberation Serif" w:hAnsi="Liberation Serif" w:cs="Liberation Serif"/>
                      <w:b/>
                      <w:bCs/>
                      <w:sz w:val="18"/>
                      <w:szCs w:val="18"/>
                      <w:highlight w:val="white"/>
                    </w:rPr>
                  </w:r>
                </w:p>
              </w:tc>
            </w:tr>
          </w:tbl>
          <w:p>
            <w:pPr>
              <w:contextualSpacing/>
              <w:ind w:right="-150" w:firstLine="744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45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Размер обеспечения исполнения договора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7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9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Срок, способы и порядок предоставления обеспечения исполнения договора. Реквизиты счета для внесения обеспечения исполнения договора (при необходимости)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3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43"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Не установлено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29.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начала срока подачи заявок на участие в закупке 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8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06.10.2026 г. в 08:00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30.</w:t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left="0" w:right="68" w:firstLine="0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окончания срока подачи заявок на участие в закупке (открытие доступа к поданным заявкам)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13.10.2026 г. в 12:00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258" w:firstLine="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</w:rPr>
              <w:t xml:space="preserve">31.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 w:firstLine="42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и место открытия доступа к поданным заявкам участникам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21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right="3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День и время, указанные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п. 30 Извещения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является окончанием срока подачи заявок, по наступлении которых оператором электронной площадки осуществляется предоставление котировочной комиссии открытие доступа к поданным</w:t>
            </w:r>
            <w:r>
              <w:rPr>
                <w:rFonts w:ascii="Liberation Serif" w:hAnsi="Liberation Serif" w:eastAsia="Liberation Serif" w:cs="Liberation Serif"/>
                <w:i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котировочным заявкам для их рассмотрения и оценки.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right="34" w:firstLine="74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Если установлено, что один 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частник закупки подал две или более заявки на участие и ранее поданные этим участником заявки не отозваны, все его заявки после открытия доступа не рассматриваются, информация о наличии таких заявок заносится в протокол открытия доступа к поданным заявкам.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32.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рассмотрения предложений участников закупки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9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13.10.2026 г. в 12:00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33.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Дата и время подведения итогов (или оценки и сопоставление ценовых предложений)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(Время МСК +2)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</w:rPr>
              <w:t xml:space="preserve">13.10.2026 г. в 12:00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34.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Критерии оценки и сопоставления заявок на участие в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265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Победителем в проведении запроса котировок признается участ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ник, подавший заявку на участие в запросе котировок, которая отвечает всем требованиям, установленным в извещении, Документации, и в которой указана наиболее низкая цена товаров. При предложении наиболее низкой цены товаров, работ, услуг несколькими участн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иками победителем в проведении запроса котировок признается участник закупки, заявка на участие в запросе котировок которого поступила ранее заявок на участие в запросе котировок других участников закупки, тем самым критерием является цена договора – 100%.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35.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Порядок оценки и сопоставления заявок на участие в закупке и порядок подведения итогов.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2"/>
        </w:trPr>
        <w:tc>
          <w:tcPr>
            <w:gridSpan w:val="2"/>
            <w:tcW w:w="1006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закупки при подаче котировочной заявки на участие в закупке в электронной форме на электронн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ой площадке с помощью функционала сайта заполняет открывшуюся экранную форму, а также указывает свое ценовое предложение (цену договора).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 итогам такой оценки в итоговом протоколе содержится список всех участников закупки, упорядоченных в списке по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следовательно в зависимости от цены, содержащейся в заявке: первое место (победитель) присваивается Участнику закупки, чья заявка содержит самую низкую цену. Далее указываются участники закупки по степени возрастания цен, содержащихся в заявках, поданных 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акими участниками закупки. Последним указывается участник закупки, чья заявка содержит самую высокую цену. При равенстве цен в заявках наиболее высокое место присваивается участнику закупки, заявка которого подана ранее остальных заявок с такими же ценами.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tabs>
                <w:tab w:val="left" w:pos="0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Победителем запроса котировок признается участник закупок, подавший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котировочную заявку, которая отвечает всем требованиям, установленным в извещении о проведении запроса котировок и в которой указана наиболее низкая цена договора. При предложении наиболее низкой цены договора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несколькими участниками закупок победителем запроса котировок признается участник закупок, котировочная заявка которого поступила ранее котировочных заявок других участников закупок.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56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36.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34"/>
              <w:jc w:val="both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Порядок заключения договора. Срок со дня подписания итогового протокола запроса котировок, в течение которого победитель запроса котировок должен подписать договор. 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 момента опубликования на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электронной площадке итогового протокола закупки Заказчик заключает в течение срока, установленного для заключения договора, предусмотренного в Извещении и Положении о закупках, договор в электронном виде с использованием программно-аппаратных средств э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лектронной площадки, с победителем (единственным участником),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либо с иным участником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запроса котировок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 которым заключается договор,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которому в соответствии с законодательством Российской Федерации и/или Положением о закупках предлагается по результатам закупки заключить договор, который заключается на условиях, которые указаны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проекте договора, извещении, о проведении запроса котировок и заявкой участника такой закупки, с которым заключается договор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 составляется путем включения цены договора, предложенной победителем/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начальной (максимальной) цены договора или иной согласованной с единственным участником закупки цены, не превышающей начальную (максимальную) цену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либо иным участником электронного запроса котировок, с которым заключается договор, информации о товаре (материале) (товарном знаке и (или) конкретных показателях товара),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наименование страны происхождения,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указанных в заявке на участие в таком запросе котировок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участника и реквизитов победителя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(единственного участника)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либо иным участника закупок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с которым заключается договор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по результатам конкурентной закупки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конкурентной закупки, заказчика.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по результатам проведения конкурентной закупки заключается с участником закупок, признанным победителем (иным участником электронного запроса котировок, с которым заключается договор) не ранее че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м через 10 дней и не позднее чем через 20 дней с даты опубликования на электронной площадке протокола, которым оканчивается процедура осуществления закупки (далее – итоговый протокол), составленного по результатам конкурентной закупки, в следующем порядке: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течение пяти дней со дня опубликования на электронной площадке итогового протокола закупки заказчик направляет победителю (иному участнику электронного запроса котировок, с которым заключается договор) заполненный проекта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Победитель закупки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(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единственный участник аукциона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) в течение 5 дней со дня получения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проекта договора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подписывает и направляет заказчику. В случае наличия разногласий по проекту договора, победитель закупки (иной участник электронного запроса котировок, с которым заключается договор) в тот же срок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имеет возможность направить протокол разногласий, указывая в нем замечания к положениям проекта договора,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не соответствующим Документации, извещению о закупке и своей заявке, с указанием соответствующих положений данных документов. Протокол разногласий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направляется заказчику с использованием программно-аппаратных средств электронной площадки. Заказчик рассматривае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Договор в электронной форме считается заключенным с момента его подписания электронно-цифровых подписями победителя закупки (иного участник электронного аукциона, с которым заключается договор) и заказчиком.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Победитель запроса котировок (единственный участник), с которым заключается договор, признается уклонившимся от заключения договора в случае, если такой участник в течение 5 (пяти) дней со дня получения проекта договора не направил оператору элект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онной площадки проект договора или протокол разногласий, подписанный электронной подписью лица, имеющего право действовать от имени участника закупки, отказался от заключения договора, а также не направил обеспечение исполнения договора, или предоставил с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нарушением условий, указанных в документации (извещении) о закупке, при условии что заказчиком, было установлено требование обеспечения исполнения договора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 случае уклонения от заключения договора победителя закупки договор заключается с участником закупки, который предложил такие же, как и победитель закупки, условия исполнения договора или предложение которого содержит лучшие условия исполнения договора,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следующие после условий, предложенных победителем закупки, который признан уклонившимся от заключения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Проект до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говора в случае согласия участника закупки, заявке на участие в запросе котировок которого присвоен второй номер, заключить договор составляется заказчиком путем включения в проект договора, прилагаемый к документации, условий исполнения договора, предложе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нных этим участником.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left="0" w:right="0" w:firstLine="709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Участник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закупки, заявке на участие в запросе котировок которого присвоен второй номер, вправе подписать договор и передать его заказчику или отказаться от заключения договора. Одновременно с подписанным экземпляром договора этот участник обязан предоставить обеспе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чение исп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олнения договора. Непредоставление участником закупки, заявке на участие в запросе котировок которого присвоен второй номер, заказчику подписанного этим участником договора и обеспечения исполнения договора не считается уклонением этого участника от заключ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ения договора.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17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37.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Сведения о возможности изменить объем товаров, работ,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1144"/>
        </w:trPr>
        <w:tc>
          <w:tcPr>
            <w:gridSpan w:val="2"/>
            <w:tcW w:w="10063" w:type="dxa"/>
            <w:vAlign w:val="center"/>
            <w:textDirection w:val="lrTb"/>
            <w:noWrap w:val="false"/>
          </w:tcPr>
          <w:p>
            <w:pPr>
              <w:contextualSpacing/>
              <w:ind w:firstLine="709"/>
              <w:jc w:val="both"/>
              <w:spacing w:before="0" w:after="0" w:afterAutospacing="0" w:line="240" w:lineRule="auto"/>
              <w:widowControl w:val="off"/>
              <w:tabs>
                <w:tab w:val="left" w:pos="1276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Возможность заказчика внести изменения и расторгнуть договор, предусмотрена в договоре и/или Поло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жении о закупках. Договоры, заключенные по результатам закупок, изменяются в порядке и по основаниям, которые предусмотрены положениями этих договоров, а также законодательством РФ, с учетом особенностей, установленных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Положением о закупках и Извещением.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709"/>
              <w:jc w:val="both"/>
              <w:spacing w:before="0" w:after="0" w:afterAutospacing="0" w:line="240" w:lineRule="auto"/>
              <w:widowControl w:val="off"/>
              <w:tabs>
                <w:tab w:val="left" w:pos="1276" w:leader="none"/>
              </w:tabs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Предусмотрена возможность Заказчика 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зменить количество (объем) товара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работ, 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 согласно условиям договора и/или Положением о закупках.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09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ind w:right="-150"/>
              <w:jc w:val="center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38.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ind w:right="-150"/>
              <w:spacing w:after="0" w:afterAutospacing="0" w:line="240" w:lineRule="auto"/>
              <w:tabs>
                <w:tab w:val="left" w:pos="-4502" w:leader="none"/>
                <w:tab w:val="left" w:pos="-4360" w:leader="none"/>
              </w:tabs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Иная информация о закупке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Обоснование начальной (максимальной) цены договора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563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Начальная цена договора сформирована путем изучения рынка данного вида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, по наименьшей предложенной исполнителями цене на основании коммерческих предложений.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Расчет приводится в 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приложении № 3 Извещения</w:t>
            </w: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Источник финансирования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28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Источник финансирования –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Субсидия на выполнение муниципального задания,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предпринимательская и иная, приносящая доход деятельность.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319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Иная информация об описании предмета закупки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43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  <w:r>
              <w:rPr>
                <w:rFonts w:ascii="PT Astra Serif" w:hAnsi="PT Astra Serif"/>
                <w:sz w:val="20"/>
                <w:szCs w:val="20"/>
              </w:rPr>
            </w:r>
          </w:p>
        </w:tc>
        <w:tc>
          <w:tcPr>
            <w:tcW w:w="9496" w:type="dxa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0"/>
                <w:szCs w:val="20"/>
              </w:rPr>
              <w:t xml:space="preserve">Обоснование необходимости использования иных требований, связанных с определением соответствия поставляемого товара потребностям заказчика:</w:t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При описании предмета закупки, в том числе материалов, Заказчиком по возможности использовались стандартные показатели, требования, условные обозначения и терминология, касающаяся технических и качественных характеристик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 предмета закупки, установленных в соответствии с техническими регламентами, стандартами и иными требованиями, предусмотренными законодательством Российской Федерации о техническом регулировании. В случае наличия в описании предмета закупки, в том числе ма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териалов, показателей, требований, условных обозначений и терминологии, касающейся технических и качественных характеристик предмета закупки, установленных не в соответствии с техническими регламентами, стандартами и иными требованиями, предусмотренными з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аконодательством Российской Федерации о техническом регулировании, то они установлены с целью удовлетворения потребности Заказчика и в связи с применением их Производителями, а также Подрядчиками, Исполнителями при выполнении (оказании) аналогичных работ (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услуг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).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В случае если при описание материалов использовались ссылки на технические условия (ТУ), участник вправе использовать иное ТУ, соответствующее требованиям, установленным в техническом задании.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  <w:p>
            <w:pPr>
              <w:contextualSpacing/>
              <w:ind w:firstLine="540"/>
              <w:jc w:val="both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lang w:eastAsia="en-US"/>
              </w:rPr>
              <w:t xml:space="preserve">В случае если при описании материалов использовались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товарный знак (его словесное обозначение), знак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обслуживания, фирменное наименование, патенты, полезные модели, промышленные образцы, наименование модели, артикул, которые принадлежат одному производителю, то к данным материалам применяются эквиваленты, за исключением материалов отмеченных знаком «*».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r>
          </w:p>
        </w:tc>
      </w:tr>
    </w:tbl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firstLine="540"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  <w:t xml:space="preserve">Приложение № 1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  <w:highlight w:val="none"/>
        </w:rPr>
      </w:r>
    </w:p>
    <w:p>
      <w:pPr>
        <w:contextualSpacing/>
        <w:ind w:firstLine="709"/>
        <w:jc w:val="center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ФОРМА ЗАЯВКИ НА УЧАСТИЕ В ЗАПРОСЕ КОТИРОВОК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  <w:t xml:space="preserve">(ЗАПРОС КОТИРОВОК в ЭЛЕКТРОННОЙ ФОРМЕ)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На фирменном бланке.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Дата, исх. номер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ЗАЯВКА НА УЧАСТИЕ В </w:t>
      </w: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ЗАПРОСЕ КОТИРОВОК </w:t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Реестровый номер запроса котировок №_________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на право заключения договора на ________________________________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firstLine="709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0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Сведения об участнике закупок: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32"/>
        <w:numPr>
          <w:ilvl w:val="1"/>
          <w:numId w:val="1"/>
        </w:numPr>
        <w:contextualSpacing/>
        <w:ind w:left="0" w:firstLine="709"/>
        <w:keepLines w:val="0"/>
        <w:spacing w:before="0"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 Наименование участника закупок: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Фирменное наименование участника закупок (при наличии)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Место нахождения (для юридического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Организационно-правовая форма (для юридического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ИНН участника закупки, учредителей, членов коллегиального исполнительного органа, лица, исполняющего функции единоличного исполнительного органа участника запроса котировок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32"/>
        <w:numPr>
          <w:ilvl w:val="1"/>
          <w:numId w:val="1"/>
        </w:numPr>
        <w:contextualSpacing/>
        <w:ind w:left="0" w:firstLine="709"/>
        <w:keepLines w:val="0"/>
        <w:spacing w:before="0"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 Почтовый адрес (для юридического лица):</w:t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Фамилия, имя, отчество (при наличии), паспортные данные (для физического лица):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Сведения о месте жительства (для физического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ИНН участника закупки (при наличии) (для физического лица):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Номер контактного телефона: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71"/>
        <w:numPr>
          <w:ilvl w:val="0"/>
          <w:numId w:val="1"/>
        </w:numPr>
        <w:contextualSpacing/>
        <w:ind w:left="0" w:firstLine="709"/>
        <w:keepLines w:val="0"/>
        <w:keepNext w:val="0"/>
        <w:spacing w:after="0" w:afterAutospacing="0" w:line="240" w:lineRule="auto"/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  <w:suppressLineNumbers w:val="0"/>
      </w:pPr>
      <w:r>
        <w:rPr>
          <w:rFonts w:ascii="Liberation Serif" w:hAnsi="Liberation Serif" w:eastAsia="Liberation Serif" w:cs="Liberation Serif"/>
          <w:b w:val="0"/>
          <w:color w:val="000000" w:themeColor="text1"/>
          <w:sz w:val="19"/>
          <w:szCs w:val="19"/>
        </w:rPr>
        <w:t xml:space="preserve">Дополнительные сведения (по усмотрению участника закупки):</w:t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 w:val="0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Банковские реквизиты (в том числе и для возврата обеспечения заявки)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Должность руководителя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Фамилия, имя, отчество руководителя (полностью)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Дополнительные контактные телефоны, должности, фамилии и имена лиц (полностью) уполномоченных для контактов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58"/>
        <w:numPr>
          <w:ilvl w:val="1"/>
          <w:numId w:val="1"/>
        </w:numPr>
        <w:contextualSpacing/>
        <w:ind w:left="0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 Адрес электронной почты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 Мы согласны с тем, что в случае, если нами не были учтены какие - либо расценки на до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ставку товаров, которые должны быть поставлены в соответствии с предметом запроса котировок, данные товары будут в любом случае поставлены в полном соответствии с условиями контракта (договора) и в пределах предлагаемой нами стоимости контракта (договора).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3.1. Если наши предложения, изл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оженные выше, будут признаны лучшими, мы берем на себя обязательство подписать контракт (договор) и поставить товары в соответствии с требованиями извещения о запросе котировок и согласно нашим предложениям, которые мы просим включить в контракт (договор).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3.2. Настоящей заявкой декларируем, что: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в отношении нас не проводится процедура ликвидации, отсутствует решение арбитражного суда о признании несостоятельным (банкротом) и об открытии конкурсного производства;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деятельность в отношении нас не приостановлена в порядке, предусмотрено Кодексом об административных правонарушениях на день подачи заявки на закупку;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отсутствует у участника закупки задолженности по начисленным налогам, сборам и иным обязательным платежам в бюджеты любого уровня или госуда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период. Участник закупок считает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ся соответствующим установленному требованию в случае,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принято;</w:t>
      </w:r>
      <w:r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iCs/>
          <w:color w:val="000000" w:themeColor="text1"/>
          <w:sz w:val="19"/>
          <w:szCs w:val="19"/>
        </w:rPr>
      </w:r>
    </w:p>
    <w:p>
      <w:pPr>
        <w:pStyle w:val="960"/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отсутствует у физического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 лица - участника процедуры закупки либо у руководителя, членов коллегиального исполнительного органа, главного бухгалтера юридического лица - участника процедуры закупки судимости за преступления, связанные с их профессиональной деятельностью или предоста</w:t>
      </w:r>
      <w:r>
        <w:rPr>
          <w:rFonts w:ascii="Liberation Serif" w:hAnsi="Liberation Serif" w:eastAsia="Liberation Serif" w:cs="Liberation Serif"/>
          <w:bCs/>
          <w:iCs/>
          <w:color w:val="000000" w:themeColor="text1"/>
          <w:sz w:val="19"/>
          <w:szCs w:val="19"/>
        </w:rPr>
        <w:t xml:space="preserve">влением заведомо ложных или недостоверных сведений,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отсутствие у юридического лица, которое в течение двух лет до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val="en-US"/>
        </w:rPr>
        <w:t xml:space="preserve"> 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момента подачи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- отсутствие сведений в реестрах недобросовестных поставщиков, предусмотренных Законом № 223-ФЗ,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eastAsia="en-US"/>
        </w:rPr>
        <w:t xml:space="preserve">Федеральным законом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(далее - Закон № 44-ФЗ)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lang w:eastAsia="en-US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center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Предложение о количественных и качественных характеристиках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tbl>
      <w:tblPr>
        <w:tblW w:w="8527" w:type="dxa"/>
        <w:jc w:val="center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2449"/>
        <w:gridCol w:w="3642"/>
        <w:gridCol w:w="1218"/>
        <w:gridCol w:w="609"/>
      </w:tblGrid>
      <w:tr>
        <w:tblPrEx/>
        <w:trPr>
          <w:jc w:val="center"/>
          <w:trHeight w:val="96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№ п/п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Наименование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bCs/>
                <w:color w:val="000000" w:themeColor="text1"/>
                <w:sz w:val="19"/>
                <w:szCs w:val="19"/>
              </w:rPr>
              <w:t xml:space="preserve">Функциональные и качественные характеристики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Единица измерения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Кол-во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1.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2.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…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4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42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8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9" w:type="dxa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  <w:outlineLvl w:val="0"/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</w:tbl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Участник закупки (уполномоченный представитель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) __________________ (Ф.И.О.)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М.П.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left="5663"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ФОРМА ПРЕДЛОЖЕНИЕ О ЦЕНЕ ДОГОВОРА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На фирменном бланке.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left="0" w:right="0" w:firstLine="0"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Дата, исх. номер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iCs/>
          <w:color w:val="000000" w:themeColor="text1"/>
          <w:sz w:val="19"/>
          <w:szCs w:val="19"/>
        </w:rPr>
        <w:t xml:space="preserve">ПРЕДЛОЖЕНИЕ О ЦЕНЕ ДОГОВОРА</w:t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iCs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Реестровый номер запроса котировок №_________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pStyle w:val="969"/>
        <w:contextualSpacing/>
        <w:ind w:left="0" w:right="0" w:firstLine="0"/>
        <w:jc w:val="center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на право заключения договора на ________________________________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Мы,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u w:val="single"/>
        </w:rPr>
        <w:tab/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, согласны исполнить условия договора, указанные в извещении о проведении запроса котировок в электронной форме № ______, в том числе о поставке новых товаров, месте доставки поставляемых товаров, о сроке поставок товаров,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о сроке и условиях оплаты поставок товаров, о гарантийных сроках, а также с иными условиями и требованиями включенных в проект договора по цене товара __________ руб. ______ коп. (________________________________________________________________)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left="707"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(цена товара прописью)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Предложение о цене с указанием количественных и качественных характеристик</w:t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tabs>
          <w:tab w:val="left" w:pos="1560" w:leader="none"/>
        </w:tabs>
        <w:rPr>
          <w:rFonts w:ascii="Liberation Serif" w:hAnsi="Liberation Serif" w:cs="Liberation Serif"/>
          <w:b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color w:val="000000" w:themeColor="text1"/>
          <w:sz w:val="19"/>
          <w:szCs w:val="19"/>
        </w:rPr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20"/>
        <w:gridCol w:w="2493"/>
        <w:gridCol w:w="1714"/>
        <w:gridCol w:w="1239"/>
        <w:gridCol w:w="1445"/>
        <w:gridCol w:w="1720"/>
      </w:tblGrid>
      <w:tr>
        <w:tblPrEx/>
        <w:trPr>
          <w:jc w:val="center"/>
          <w:trHeight w:val="712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№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Наименование работ, услуг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Ед. изм.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Кол-во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Цена за ед. изм.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Общая стоимость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**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21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1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2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  <w:tr>
        <w:tblPrEx/>
        <w:trPr>
          <w:jc w:val="center"/>
          <w:trHeight w:val="237"/>
        </w:trPr>
        <w:tc>
          <w:tcPr>
            <w:tcW w:w="6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  <w:t xml:space="preserve">3</w:t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2493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14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239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445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  <w:tc>
          <w:tcPr>
            <w:tcW w:w="1720" w:type="dxa"/>
            <w:textDirection w:val="lrTb"/>
            <w:noWrap w:val="false"/>
          </w:tcPr>
          <w:p>
            <w:pPr>
              <w:contextualSpacing/>
              <w:jc w:val="both"/>
              <w:spacing w:after="0" w:afterAutospacing="0" w:line="240" w:lineRule="auto"/>
              <w:tabs>
                <w:tab w:val="left" w:pos="1560" w:leader="none"/>
              </w:tabs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19"/>
                <w:szCs w:val="19"/>
              </w:rPr>
            </w:r>
          </w:p>
        </w:tc>
      </w:tr>
    </w:tbl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В цену Договора включены все расходы Исполнителя, связанные с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исполнением обяз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а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тельств по Договору, в том числе: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транспортные и командировочные расходы на проезд специал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стов, связанные с оказанием услуг по адресу 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З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аказчика, расходы на использование собственного оборуд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вания, инструментов, расходного материала и другие необходимые расходы, в том числе расходы на оформление необходимой документации, предоставляемой при оказании услуг, страхование, уплату там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женных пошлин, налогов, сборов и других обязательных платежей, установленных действующим закон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о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да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тельством Российской Федерации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  <w:u w:val="none"/>
        </w:rPr>
        <w:t xml:space="preserve">.</w:t>
      </w:r>
      <w:r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  <w:highlight w:val="yellow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  <w:highlight w:val="yellow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** - ** В случае, если налогоплательщик признается плательщиком налога 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на добавленную стоимость, то в данном столбце указывается соответствующая сумма НДС. В случае, если налогоплательщик освобожден от исполнения обязанностей, связанных с исчислением и уплатой НДС или применяет специальные налоговые режимы в соответствии с На</w:t>
      </w: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  <w:t xml:space="preserve">логовым кодексом РФ, либо в случаях, установленных Налоговым кодексом РФ операции не подлежат налогообложению (освобождаются от налогообложения) или в иных случаях, то пишется надпись «Без налога (НДС)» или цифра «0» с указанием соответствующего основания.</w:t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Cs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ind w:firstLine="709"/>
        <w:jc w:val="both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19"/>
          <w:szCs w:val="19"/>
        </w:rPr>
        <w:t xml:space="preserve">Участник закупки (уполномоченный представитель</w:t>
      </w: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) __________________ (Ф.И.О.)</w:t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color w:val="000000" w:themeColor="text1"/>
          <w:sz w:val="19"/>
          <w:szCs w:val="19"/>
        </w:rPr>
      </w:r>
    </w:p>
    <w:p>
      <w:pPr>
        <w:contextualSpacing/>
        <w:jc w:val="both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pPr>
      <w:r>
        <w:rPr>
          <w:rFonts w:ascii="Liberation Serif" w:hAnsi="Liberation Serif" w:eastAsia="Liberation Serif" w:cs="Liberation Serif"/>
          <w:color w:val="000000" w:themeColor="text1"/>
          <w:sz w:val="19"/>
          <w:szCs w:val="19"/>
        </w:rPr>
        <w:t xml:space="preserve">М.П.</w:t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  <w:r>
        <w:rPr>
          <w:rFonts w:ascii="Liberation Serif" w:hAnsi="Liberation Serif" w:cs="Liberation Serif"/>
          <w:b/>
          <w:bCs/>
          <w:color w:val="000000" w:themeColor="text1"/>
          <w:sz w:val="19"/>
          <w:szCs w:val="19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9371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Приложение №2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pStyle w:val="1074"/>
        <w:contextualSpacing/>
        <w:jc w:val="center"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ТЕХНИЧЕСКОЕ ЗАДАНИЕ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1074"/>
        <w:contextualSpacing/>
        <w:spacing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1. Цель закупки: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недопущение травматизма у пешеходов, сотрудников МАУ ДО СШ «Юность»,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а также повреждения имущества разных форм собственности.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2. Объект закупки: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Оказание услуг </w:t>
      </w:r>
      <w:r>
        <w:rPr>
          <w:rFonts w:ascii="Liberation Serif" w:hAnsi="Liberation Serif" w:eastAsia="Liberation Serif" w:cs="Liberation Serif"/>
          <w:b w:val="0"/>
          <w:bCs w:val="0"/>
          <w:color w:val="000000"/>
          <w:sz w:val="20"/>
          <w:szCs w:val="20"/>
        </w:rPr>
        <w:t xml:space="preserve">по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очистке кровель от снега, наледи и сосулек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 на объектах Заказчика.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142" w:right="0" w:firstLine="567"/>
        <w:jc w:val="both"/>
        <w:spacing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3. Место оказания услуг: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РФ, ЯНАО, м.о. Приуральский район, г. Лабытнанги, ул. Дзержинского, д. 26, Ледовый корт с искусственным льдом для тренировок «Авангард»;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РФ, ЯНАО,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м.о. Приуральский район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г. Лабытнанги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ул. Дзержинского, зд. 30, Спортивно-оздоровительный комплекс с универсальным спортивным залом и плавательным бассейном «Полярный»;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РФ, ЯНАО,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м.о. Приуральский район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г. Лабытнанги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ул. Студенческая, д. 40, Спортивный комплекс «Северный характер».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4.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Сро</w:t>
      </w: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к оказания услуги: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 01.11.2026 по 31.12.2026 г.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не позднее 12 (двенадцати)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рабочих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часов с момента получения заявки.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 Время на оказание услуг может быть увеличено в зависимости от погодных условий в каждом конкретном случае по согласованию с Заказчиком.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5. Площадь очистки: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tbl>
      <w:tblPr>
        <w:tblStyle w:val="977"/>
        <w:tblW w:w="0" w:type="auto"/>
        <w:tblInd w:w="195" w:type="dxa"/>
        <w:tblLayout w:type="fixed"/>
        <w:tblLook w:val="04A0" w:firstRow="1" w:lastRow="0" w:firstColumn="1" w:lastColumn="0" w:noHBand="0" w:noVBand="1"/>
      </w:tblPr>
      <w:tblGrid>
        <w:gridCol w:w="675"/>
        <w:gridCol w:w="5049"/>
        <w:gridCol w:w="2268"/>
        <w:gridCol w:w="1842"/>
      </w:tblGrid>
      <w:tr>
        <w:tblPrEx/>
        <w:trPr>
          <w:trHeight w:val="1465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ru-RU"/>
              </w:rPr>
              <w:t xml:space="preserve">№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</w:rPr>
            </w:r>
          </w:p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lang w:eastAsia="ru-RU"/>
              </w:rPr>
              <w:t xml:space="preserve">п/п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</w:rPr>
            </w:r>
          </w:p>
        </w:tc>
        <w:tc>
          <w:tcPr>
            <w:tcW w:w="504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Объект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Площадь полной очистки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baseline"/>
                <w:lang w:eastAsia="ru-RU"/>
              </w:rPr>
              <w:t xml:space="preserve">скатной кровли по периметру здания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vertAlign w:val="baseli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vertAlign w:val="baseline"/>
              </w:rPr>
            </w:r>
          </w:p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baseline"/>
                <w:lang w:eastAsia="ru-RU"/>
              </w:rPr>
              <w:t xml:space="preserve">на весь период оказания услуг,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superscript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superscript"/>
              </w:rPr>
            </w:r>
          </w:p>
        </w:tc>
        <w:tc>
          <w:tcPr>
            <w:tcW w:w="184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lang w:eastAsia="ru-RU"/>
              </w:rPr>
              <w:t xml:space="preserve">Площадь полной очистки плоской крыши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highlight w:val="none"/>
                <w:vertAlign w:val="baseline"/>
                <w:lang w:eastAsia="ru-RU"/>
              </w:rPr>
              <w:t xml:space="preserve">на весь период оказания услуг,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 xml:space="preserve">2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vertAlign w:val="baseli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vertAlign w:val="baseline"/>
              </w:rPr>
            </w:r>
          </w:p>
        </w:tc>
      </w:tr>
      <w:tr>
        <w:tblPrEx/>
        <w:trPr>
          <w:trHeight w:val="1353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1.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5049" w:type="dxa"/>
            <w:vAlign w:val="center"/>
            <w:textDirection w:val="lrTb"/>
            <w:noWrap w:val="false"/>
          </w:tcPr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Спортивно-оздоровительный комплекс с универсальным спортивным залом и плавательным бассейном «Полярный»</w:t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Ледовый корт с искусственным льдом для тренировок «Авангард»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Спортивный комплекс «Северный характер»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600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84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55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2.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504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left"/>
              <w:spacing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</w:rPr>
              <w:t xml:space="preserve">Спортивный комплекс «Северный характер»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afterAutospacing="0" w:line="240" w:lineRule="auto"/>
              <w:tabs>
                <w:tab w:val="left" w:pos="2025" w:leader="none"/>
              </w:tabs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lang w:eastAsia="ru-RU"/>
              </w:rPr>
              <w:t xml:space="preserve">1 200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</w:tbl>
    <w:p>
      <w:pPr>
        <w:contextualSpacing/>
        <w:ind w:left="142" w:right="0" w:firstLine="567"/>
        <w:jc w:val="both"/>
        <w:spacing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6. 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Применяемые стандарты и правила: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6.1.1.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Оказываемые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услуги должны соответствовать требованиям настоящего Технического задания и законодательству Российской Федерации, в том числе: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Приказ Минтруда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 социальной защиты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Росси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йской федерации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от 16 ноября 2020 г. N 782н «Об утверждении Правил по охране труда при услуге на высоте»;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Приказ Минтруда и социальной защиты Российской федерации от 29 октября 2020 г. N 758н «Об утверждении Правил по охране труда в жилищно-коммунальном хозяйстве»;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ГОСТ 32489-2013. Межгосударственный стандарт. Пояса предохранительные строительные. Общие технические условия;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ГОСТ 12.0.004-2015. Межгосударственный стандарт. Система стандартов безопасности труда. Организация обучения безопасности труда. Общие положения;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ГОСТ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Р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ЕН 361-2008. Национальный стандарт Российской Федерации. Система стандартов безопасности труда. Средства индивидуальной защиты от падения с высоты. Страховочные привязи. Общие технические требования. Методы испытаний;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eastAsia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Г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ОСТ EN 358-2021. Межгосударственный стандарт. Система стандартов безопасности труда. Средства индивидуальной защиты от падения с высоты. Привязи и стропы для удержания и позиционирования. Общие технические требования. Методы испытаний.</w:t>
      </w: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7.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 Требования к безопасности: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7.1. Исполнитель оказывает услуги с обязательным соблюдением норм и правил охраны труда, пожарной безопасности и производственной санитарии;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7.2. В соответствии с требованиями ГОСТ 12.0.004-2015 Исполнитель обязан проводить все виды инструктажей по охране труда и фиксировать усвоение их содержания работниками в соответствующих журналах либо в установленных случаях – нарядах-допусках;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7.3. Исполнитель проводит дополнительный инструктаж по безопасным методам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(перед очисткой каждой крыши) на местах, обращая внимание на специфические условия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на данном участке.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8. Условия оказания услуг: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  <w:t xml:space="preserve">8.1.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Услуги должны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независимо от дня недели, выходных и праздничных дней в согласованное с Заказчиком время;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8.2. Услуги должны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преимущественно в дневное время суток. В случае необходимости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в вечернее или ночное время, место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должно быть хорошо освещено за счет сил и средств Исполнителя.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  <w:t xml:space="preserve">8.3. Недопустимо оказание услуг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при неблагоприятных погодных условиях (скорости воздушного потока / ветра 15 м/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и более)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9. Х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арактеристики оказываемых услуг: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pacing w:val="-4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9.1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.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 До начала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 услуг, 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и на заключительном этапе Исполнитель совместно с представителем Заказчика (в свободной форме) оформляется акт совместного осмотра на предмет целостности:</w:t>
      </w:r>
      <w:r>
        <w:rPr>
          <w:rFonts w:ascii="Liberation Serif" w:hAnsi="Liberation Serif" w:cs="Liberation Serif"/>
          <w:spacing w:val="-4"/>
          <w:sz w:val="20"/>
          <w:szCs w:val="20"/>
        </w:rPr>
      </w:r>
      <w:r>
        <w:rPr>
          <w:rFonts w:ascii="Liberation Serif" w:hAnsi="Liberation Serif" w:cs="Liberation Serif"/>
          <w:spacing w:val="-4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pacing w:val="-4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кровли;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водосточных труб;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воронок;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оборудования (объектов), установленного на крыше;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оборудования (объектов), установленного на фасаде;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входов в здания;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электрических, телефонных проводов;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ограждений;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выступающих элементов фасада;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произрастающих рядом деревьев.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9.2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До начала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(по каждой заявке Заказчика) </w:t>
      </w:r>
      <w:r>
        <w:rPr>
          <w:rFonts w:ascii="Liberation Serif" w:hAnsi="Liberation Serif" w:eastAsia="Liberation Serif" w:cs="Liberation Serif"/>
          <w:b/>
          <w:sz w:val="20"/>
          <w:szCs w:val="20"/>
          <w:u w:val="single"/>
          <w:lang w:eastAsia="ru-RU"/>
        </w:rPr>
        <w:t xml:space="preserve">Исполнитель обязан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пред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ставлять Заказчику следующие документы: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список сотрудников для допуска на объект на бланке организации Исполнителя, заверенный подписью руководителя и печатью (при наличии) организации Исполнителя, с указанием фамилии, имени, отчества, специальности, даты рождения;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cs="Liberation Serif"/>
          <w:sz w:val="21"/>
          <w:szCs w:val="21"/>
          <w:highlight w:val="none"/>
        </w:rPr>
        <w:t xml:space="preserve">-</w:t>
      </w:r>
      <w:r>
        <w:rPr>
          <w:rFonts w:ascii="Liberation Serif" w:hAnsi="Liberation Serif" w:cs="Liberation Serif"/>
          <w:sz w:val="20"/>
          <w:szCs w:val="20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  <w:lang w:val="ru-RU"/>
        </w:rPr>
        <w:t xml:space="preserve">удостоверения о прохождение обучения "Безопасные методы и приёмы выполнения работ на высоте" (согласно Приказа Министерства труда и социальной защиты РФ от 16 ноября 2020 г. № 782н "Об утверждении Правил по охране труда при работе на высоте".</w:t>
      </w:r>
      <w:r>
        <w:rPr>
          <w:rFonts w:ascii="Liberation Serif" w:hAnsi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приказ о назначении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ответственного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за оказание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услуг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журнал инструктажа по технике безопасности (копия);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наряд-допуск на оказание услуг повышенной опасности, заверенный подписью уполномоченного лица и печатью (при наличии) организации Исполнителя.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9.3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Исполнитель перед очисткой каждой крыши обязан проверить: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физическое состояние рабочих и их спецодежду;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наличие индивидуальных защитных и страховочных средств;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наличие необходимого инструмента и его исправность.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9.4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Услуги по очистке крыш должны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оказываться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с обязательным использованием страховочного оборудования.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5.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Работники исполнителя, работающие на крыше, должны иметь нескользящую (резиновую, валяную) обувь.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9.6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Работникам, работающим на крыше категорически запрещается касаться телевизионных антенн, радио стоек и других установок, которые могут вызвать поражение электрическим током.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9.7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При подготовке к очистке крыши должны быть приняты следующие меры безопасности: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тротуар, а в необходимых случаях и проезжая часть, на ширину возможного пад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ения снега, наледи и сосулек ограждается с трех сторон инвентарными решетками (щитами), сигнальной лентой или веревкой с красными флажками, подвешиваемой на специальных стойках (ширина ограждаемой части при высоте зданий до 20 м должна быть не менее 6 м);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 тротуаре для предупреждения людей об опасности выставляется дежурный со свистком в сигнальном жилете оранжевого цвета и защитной каске;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дверные проемы, выходящие в сторону очищаемого от снега, наледи ската (очищаемой части) крыши, запираются или внутри лестничных клеток, арок, ворот, выставляются дежурные для предупреждения людей об опасности.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9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.8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Средства индивидуальной защиты, применяемые при очистке крыш должны отвечать требованиям ГОСТ.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9.10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 Работники Исполнителя должны иметь специальную светоотражающую одежду, каски, специальную (нескользящую) обувь, страховочное оборудование и уборочный инвентарь.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9.11. Очистка крыши от снега, наледи включает в себя: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установку и снятие на крыше приспособлений и устройств, позволяющих повысить безопасность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(при необходимости);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- у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даление мусора, грязи, опавших листьев с поверхности крыши, из желобов, водоприемных воронок водосточных труб и внутренних водостоков.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очистку крыши от сне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га и наледи (по периметру на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1,0 м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.-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1,5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 от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края), частичная уборка производится только на особо опасных участках, определенных Заказчиком;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полную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очистку крыши от сне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га и наледи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 с плоской крыши (мягкой кровли);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очистку от снега, наледи карнизов, желобов, воронок водосточных труб , а также выступающих элементов фасада.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.12. 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Очистка крыш зданий от снега и льда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  <w:u w:val="none"/>
          <w:lang w:eastAsia="ru-RU"/>
        </w:rPr>
        <w:t xml:space="preserve">должна производиться деревянными или пластмассовыми лопатами. Применение для этих целей металлических лопат, ломов, топоров и прочего металлического инвентаря недопустимо во избежание повреждения кровли, желобов, свесов и водосточных воронок.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9.13. Исполнитель после каждой проведенной очистки крыши производит: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демонтаж защитных ограждений и предупреждающих знаков;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уборку тротуаров от снега, наледи, сброшенных во время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услуг, путем перемещения снега, наледи в места, указанные Заказчиком;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9.14. При отсутствии возможности выхода на кровлю Исполнитель привлекает специальную технику (подъемники, автовышки и т.д.).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9.15. При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запрещается: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сбрасывать снег, лед и мусор в воронки, водосточные трубы и оборудование, установленное на фасадах зданий;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сбрасывать снег, наледь и сосульки на электрические и телефонные провода;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9.16. Для взаимодействия с Заказчиком Исполнитель: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назначает контактное лицо, ответственное за своевременное оказание услуг;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-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определяет номера телефонов диспетчерской службы, адрес электронной почты для приема заявок.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 изменении в контактной информации Исполнитель уведомляет Заказчика в течение 1 (одного) рабочего дня со дня возникновения таких изменений.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9.17. Исполнитель за свой счет и в полном объеме обеспечивает круглосуточное диспетчерское обслуживание, максимальное время ожидания ответа оператора не должно превышать 5 (пяти) минут.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9.18. Заявка может быть передана Исполнителю устно по телефону с последующим направлением в письменной форме по форме, представленной в Приложении №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3 к Договору.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9.19. При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 на территории объекта с действующими правилами безопасности, внутреннего распорядка, внутренних положений и инструкций, контрольно-пропускного режима, Исполнителем обеспечивается оказание ус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луг с соблюдением данных правил, положений, инструкций и режима. Оказание услуг Исполнителем не должно препятствовать или создавать неудобства в услуге объекта Заказчика или представлять угрозу безопасному пребыванию лиц, находящихся на территории объекта.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9.20. Исполнитель оказывает услуги с использованием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собственного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оборудования, инструментов, приборов и другого инвентаря необходимого при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оказании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услуг.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9.21.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 период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уполномоченный представитель Исполнителя ведет учет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оказываемых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по каждому объекту Заказчика в журнале учета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оказываемых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услуг, который хранится у Заказчика. По каждому факту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оказания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 в журнал вносится соответствующая запись с указанием даты и перечнем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оказываемых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услуг, которая визируется уполномоченными представителями Исполнителя и Заказчика.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both"/>
        <w:spacing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tabs>
          <w:tab w:val="left" w:pos="7110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ab/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jc w:val="right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Приложение №3</w:t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tbl>
      <w:tblPr>
        <w:tblStyle w:val="977"/>
        <w:tblW w:w="0" w:type="auto"/>
        <w:tblLayout w:type="fixed"/>
        <w:tblLook w:val="04A0" w:firstRow="1" w:lastRow="0" w:firstColumn="1" w:lastColumn="0" w:noHBand="0" w:noVBand="1"/>
      </w:tblPr>
      <w:tblGrid>
        <w:gridCol w:w="593"/>
        <w:gridCol w:w="2385"/>
        <w:gridCol w:w="2408"/>
        <w:gridCol w:w="750"/>
        <w:gridCol w:w="1021"/>
        <w:gridCol w:w="1205"/>
        <w:gridCol w:w="1452"/>
        <w:gridCol w:w="1161"/>
        <w:gridCol w:w="1311"/>
        <w:gridCol w:w="1223"/>
        <w:gridCol w:w="1346"/>
      </w:tblGrid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3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ОБОСНОВАНИЕ НАЧАЛЬНОЙ МАКСИМАЛЬНОЙ ЦЕНЫ ДОГОВОРА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3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  <w:t xml:space="preserve">ОКПД: 81.29.19.000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singl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3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52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№ п/п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услуги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Ед. изм.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Кол-во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№1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7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№2</w:t>
            </w:r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6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Исполнитель №3</w:t>
            </w:r>
            <w:r/>
          </w:p>
        </w:tc>
      </w:tr>
      <w:tr>
        <w:tblPrEx/>
        <w:trPr>
          <w:trHeight w:val="67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Цена за ед. изм., руб.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Сумма, руб.</w:t>
            </w:r>
            <w:r/>
          </w:p>
        </w:tc>
      </w:tr>
      <w:tr>
        <w:tblPrEx/>
        <w:trPr>
          <w:trHeight w:val="123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38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Оказание услуг по очистке кровель от снега, наледи и сосулек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оказание услуг по уборке снега и наледи по скатной кровли по периметру здания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кв. м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600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120,00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72000,00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135,00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81000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140,00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84000,00</w:t>
            </w:r>
            <w:r/>
          </w:p>
        </w:tc>
      </w:tr>
      <w:tr>
        <w:tblPrEx/>
        <w:trPr>
          <w:trHeight w:val="117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38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оказание услуг по уборке снега и наледи с плоской крыши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кв. м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1200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120,00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144000,00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135,00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162000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140,00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168000,00</w:t>
            </w:r>
            <w:r/>
          </w:p>
        </w:tc>
      </w:tr>
      <w:tr>
        <w:tblPrEx/>
        <w:trPr>
          <w:trHeight w:val="645"/>
        </w:trPr>
        <w:tc>
          <w:tcPr>
            <w:gridSpan w:val="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ИТОГО: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216000,00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243000,00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252000,00</w:t>
            </w:r>
            <w:r/>
          </w:p>
        </w:tc>
      </w:tr>
      <w:tr>
        <w:tblPrEx/>
        <w:trPr>
          <w:trHeight w:val="285"/>
        </w:trPr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38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5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1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</w:p>
        </w:tc>
      </w:tr>
      <w:tr>
        <w:tblPrEx/>
        <w:trPr>
          <w:trHeight w:val="1170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8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erif" w:hAnsi="Liberation Serif" w:eastAsia="Liberation Serif" w:cs="Liberation Serif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Начальная (максимальная) цена договора составит: 216 000 (Двести шестнадцать тысяч) рублей 00 копеек.</w:t>
              <w:br/>
              <w:t xml:space="preserve">НМЦ договора сформирована  Методом сопоставимых рыночных цен (анализ рынка), путем наименьшего ценового показателя.</w:t>
            </w:r>
            <w:r/>
          </w:p>
        </w:tc>
      </w:tr>
    </w:tbl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567" w:right="0" w:firstLine="0"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567"/>
        <w:jc w:val="left"/>
        <w:spacing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  <w:sectPr>
          <w:footerReference w:type="default" r:id="rId10"/>
          <w:footnotePr/>
          <w:endnotePr/>
          <w:type w:val="nextPage"/>
          <w:pgSz w:w="16838" w:h="11906" w:orient="landscape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spacing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sectPr>
      <w:headerReference w:type="default" r:id="rId9"/>
      <w:footerReference w:type="default" r:id="rId11"/>
      <w:footnotePr/>
      <w:endnotePr/>
      <w:type w:val="nextPage"/>
      <w:pgSz w:w="11906" w:h="16838" w:orient="portrait"/>
      <w:pgMar w:top="-390" w:right="566" w:bottom="851" w:left="993" w:header="708" w:footer="7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IDAutomationHC39M Free Version">
    <w:panose1 w:val="02000603000000000000"/>
  </w:font>
  <w:font w:name="Wingdings">
    <w:panose1 w:val="05010000000000000000"/>
  </w:font>
  <w:font w:name="Symbol">
    <w:panose1 w:val="05010000000000000000"/>
  </w:font>
  <w:font w:name="TimesDL">
    <w:panose1 w:val="02000603000000000000"/>
  </w:font>
  <w:font w:name="Calibri">
    <w:panose1 w:val="020F050202020403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  <w:jc w:val="right"/>
      <w:spacing w:before="240" w:after="240"/>
      <w:rPr>
        <w:rFonts w:ascii="IDAutomationHC39M Free Version" w:hAnsi="IDAutomationHC39M Free Version"/>
        <w:sz w:val="16"/>
        <w:szCs w:val="16"/>
      </w:rPr>
    </w:pPr>
    <w:r>
      <w:rPr>
        <w:rFonts w:ascii="IDAutomationHC39M Free Version" w:hAnsi="IDAutomationHC39M Free Version"/>
        <w:sz w:val="16"/>
        <w:szCs w:val="16"/>
      </w:rPr>
    </w:r>
    <w:r>
      <w:rPr>
        <w:rFonts w:ascii="IDAutomationHC39M Free Version" w:hAnsi="IDAutomationHC39M Free Version"/>
        <w:sz w:val="16"/>
        <w:szCs w:val="16"/>
      </w:rPr>
    </w:r>
    <w:r>
      <w:rPr>
        <w:rFonts w:ascii="IDAutomationHC39M Free Version" w:hAnsi="IDAutomationHC39M Free Version"/>
        <w:sz w:val="16"/>
        <w:szCs w:val="16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6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 w:cs="Times New Roman"/>
        <w:color w:val="000000"/>
      </w:rPr>
    </w:lvl>
    <w:lvl w:ilvl="1">
      <w:start w:val="4"/>
      <w:numFmt w:val="decimal"/>
      <w:isLgl w:val="false"/>
      <w:suff w:val="tab"/>
      <w:lvlText w:val="%1.%2."/>
      <w:lvlJc w:val="left"/>
      <w:pPr>
        <w:ind w:left="894" w:hanging="540"/>
      </w:pPr>
      <w:rPr>
        <w:rFonts w:hint="default" w:cs="Times New Roman"/>
        <w:color w:val="000000"/>
      </w:rPr>
    </w:lvl>
    <w:lvl w:ilvl="2">
      <w:start w:val="3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 w:cs="Times New Roman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2" w:hanging="720"/>
      </w:pPr>
      <w:rPr>
        <w:rFonts w:hint="default" w:cs="Times New Roman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 w:cs="Times New Roman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0" w:hanging="1080"/>
      </w:pPr>
      <w:rPr>
        <w:rFonts w:hint="default" w:cs="Times New Roman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564" w:hanging="1440"/>
      </w:pPr>
      <w:rPr>
        <w:rFonts w:hint="default" w:cs="Times New Roman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18" w:hanging="1440"/>
      </w:pPr>
      <w:rPr>
        <w:rFonts w:hint="default" w:cs="Times New Roman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32" w:hanging="1800"/>
      </w:pPr>
      <w:rPr>
        <w:rFonts w:hint="default" w:cs="Times New Roman"/>
        <w:color w:val="00000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>
    <w:multiLevelType w:val="hybridMultilevel"/>
    <w:lvl w:ilvl="0">
      <w:start w:val="6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</w:num>
  <w:num w:numId="5">
    <w:abstractNumId w:val="6"/>
  </w:num>
  <w:num w:numId="6">
    <w:abstractNumId w:val="18"/>
  </w:num>
  <w:num w:numId="7">
    <w:abstractNumId w:val="16"/>
  </w:num>
  <w:num w:numId="8">
    <w:abstractNumId w:val="7"/>
  </w:num>
  <w:num w:numId="9">
    <w:abstractNumId w:val="17"/>
  </w:num>
  <w:num w:numId="10">
    <w:abstractNumId w:val="14"/>
  </w:num>
  <w:num w:numId="11">
    <w:abstractNumId w:val="10"/>
  </w:num>
  <w:num w:numId="12">
    <w:abstractNumId w:val="13"/>
  </w:num>
  <w:num w:numId="13">
    <w:abstractNumId w:val="12"/>
  </w:num>
  <w:num w:numId="14">
    <w:abstractNumId w:val="11"/>
  </w:num>
  <w:num w:numId="15">
    <w:abstractNumId w:val="8"/>
  </w:num>
  <w:num w:numId="16">
    <w:abstractNumId w:val="9"/>
  </w:num>
  <w:num w:numId="17">
    <w:abstractNumId w:val="5"/>
  </w:num>
  <w:num w:numId="18">
    <w:abstractNumId w:val="15"/>
  </w:num>
  <w:num w:numId="19">
    <w:abstractNumId w:val="4"/>
  </w:num>
  <w:num w:numId="20">
    <w:abstractNumId w:val="0"/>
  </w:num>
  <w:num w:numId="21">
    <w:abstractNumId w:val="19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  <w:num w:numId="32">
    <w:abstractNumId w:val="30"/>
  </w:num>
  <w:num w:numId="33">
    <w:abstractNumId w:val="31"/>
  </w:num>
  <w:num w:numId="34">
    <w:abstractNumId w:val="32"/>
  </w:num>
  <w:num w:numId="35">
    <w:abstractNumId w:val="33"/>
  </w:num>
  <w:num w:numId="36">
    <w:abstractNumId w:val="34"/>
  </w:num>
  <w:num w:numId="37">
    <w:abstractNumId w:val="35"/>
  </w:num>
  <w:num w:numId="38">
    <w:abstractNumId w:val="36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6">
    <w:name w:val="Heading 1 Char"/>
    <w:basedOn w:val="938"/>
    <w:link w:val="932"/>
    <w:uiPriority w:val="9"/>
    <w:rPr>
      <w:rFonts w:ascii="Arial" w:hAnsi="Arial" w:eastAsia="Arial" w:cs="Arial"/>
      <w:sz w:val="40"/>
      <w:szCs w:val="40"/>
    </w:rPr>
  </w:style>
  <w:style w:type="character" w:styleId="767">
    <w:name w:val="Heading 2 Char"/>
    <w:basedOn w:val="938"/>
    <w:link w:val="933"/>
    <w:uiPriority w:val="9"/>
    <w:rPr>
      <w:rFonts w:ascii="Arial" w:hAnsi="Arial" w:eastAsia="Arial" w:cs="Arial"/>
      <w:sz w:val="34"/>
    </w:rPr>
  </w:style>
  <w:style w:type="paragraph" w:styleId="768">
    <w:name w:val="Heading 3"/>
    <w:basedOn w:val="931"/>
    <w:next w:val="931"/>
    <w:link w:val="7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9">
    <w:name w:val="Heading 3 Char"/>
    <w:basedOn w:val="938"/>
    <w:link w:val="768"/>
    <w:uiPriority w:val="9"/>
    <w:rPr>
      <w:rFonts w:ascii="Arial" w:hAnsi="Arial" w:eastAsia="Arial" w:cs="Arial"/>
      <w:sz w:val="30"/>
      <w:szCs w:val="30"/>
    </w:rPr>
  </w:style>
  <w:style w:type="character" w:styleId="770">
    <w:name w:val="Heading 4 Char"/>
    <w:basedOn w:val="938"/>
    <w:link w:val="934"/>
    <w:uiPriority w:val="9"/>
    <w:rPr>
      <w:rFonts w:ascii="Arial" w:hAnsi="Arial" w:eastAsia="Arial" w:cs="Arial"/>
      <w:b/>
      <w:bCs/>
      <w:sz w:val="26"/>
      <w:szCs w:val="26"/>
    </w:rPr>
  </w:style>
  <w:style w:type="character" w:styleId="771">
    <w:name w:val="Heading 5 Char"/>
    <w:basedOn w:val="938"/>
    <w:link w:val="935"/>
    <w:uiPriority w:val="9"/>
    <w:rPr>
      <w:rFonts w:ascii="Arial" w:hAnsi="Arial" w:eastAsia="Arial" w:cs="Arial"/>
      <w:b/>
      <w:bCs/>
      <w:sz w:val="24"/>
      <w:szCs w:val="24"/>
    </w:rPr>
  </w:style>
  <w:style w:type="character" w:styleId="772">
    <w:name w:val="Heading 6 Char"/>
    <w:basedOn w:val="938"/>
    <w:link w:val="936"/>
    <w:uiPriority w:val="9"/>
    <w:rPr>
      <w:rFonts w:ascii="Arial" w:hAnsi="Arial" w:eastAsia="Arial" w:cs="Arial"/>
      <w:b/>
      <w:bCs/>
      <w:sz w:val="22"/>
      <w:szCs w:val="22"/>
    </w:rPr>
  </w:style>
  <w:style w:type="paragraph" w:styleId="773">
    <w:name w:val="Heading 7"/>
    <w:basedOn w:val="931"/>
    <w:next w:val="931"/>
    <w:link w:val="7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4">
    <w:name w:val="Heading 7 Char"/>
    <w:basedOn w:val="938"/>
    <w:link w:val="7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5">
    <w:name w:val="Heading 8 Char"/>
    <w:basedOn w:val="938"/>
    <w:link w:val="937"/>
    <w:uiPriority w:val="9"/>
    <w:rPr>
      <w:rFonts w:ascii="Arial" w:hAnsi="Arial" w:eastAsia="Arial" w:cs="Arial"/>
      <w:i/>
      <w:iCs/>
      <w:sz w:val="22"/>
      <w:szCs w:val="22"/>
    </w:rPr>
  </w:style>
  <w:style w:type="paragraph" w:styleId="776">
    <w:name w:val="Heading 9"/>
    <w:basedOn w:val="931"/>
    <w:next w:val="931"/>
    <w:link w:val="7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7">
    <w:name w:val="Heading 9 Char"/>
    <w:basedOn w:val="938"/>
    <w:link w:val="776"/>
    <w:uiPriority w:val="9"/>
    <w:rPr>
      <w:rFonts w:ascii="Arial" w:hAnsi="Arial" w:eastAsia="Arial" w:cs="Arial"/>
      <w:i/>
      <w:iCs/>
      <w:sz w:val="21"/>
      <w:szCs w:val="21"/>
    </w:rPr>
  </w:style>
  <w:style w:type="character" w:styleId="778">
    <w:name w:val="Title Char"/>
    <w:basedOn w:val="938"/>
    <w:link w:val="964"/>
    <w:uiPriority w:val="10"/>
    <w:rPr>
      <w:sz w:val="48"/>
      <w:szCs w:val="48"/>
    </w:rPr>
  </w:style>
  <w:style w:type="paragraph" w:styleId="779">
    <w:name w:val="Subtitle"/>
    <w:basedOn w:val="931"/>
    <w:next w:val="931"/>
    <w:link w:val="780"/>
    <w:uiPriority w:val="11"/>
    <w:qFormat/>
    <w:pPr>
      <w:spacing w:before="200" w:after="200"/>
    </w:pPr>
    <w:rPr>
      <w:sz w:val="24"/>
      <w:szCs w:val="24"/>
    </w:rPr>
  </w:style>
  <w:style w:type="character" w:styleId="780">
    <w:name w:val="Subtitle Char"/>
    <w:basedOn w:val="938"/>
    <w:link w:val="779"/>
    <w:uiPriority w:val="11"/>
    <w:rPr>
      <w:sz w:val="24"/>
      <w:szCs w:val="24"/>
    </w:rPr>
  </w:style>
  <w:style w:type="paragraph" w:styleId="781">
    <w:name w:val="Quote"/>
    <w:basedOn w:val="931"/>
    <w:next w:val="931"/>
    <w:link w:val="782"/>
    <w:uiPriority w:val="29"/>
    <w:qFormat/>
    <w:pPr>
      <w:ind w:left="720" w:right="720"/>
    </w:pPr>
    <w:rPr>
      <w:i/>
    </w:rPr>
  </w:style>
  <w:style w:type="character" w:styleId="782">
    <w:name w:val="Quote Char"/>
    <w:link w:val="781"/>
    <w:uiPriority w:val="29"/>
    <w:rPr>
      <w:i/>
    </w:rPr>
  </w:style>
  <w:style w:type="paragraph" w:styleId="783">
    <w:name w:val="Intense Quote"/>
    <w:basedOn w:val="931"/>
    <w:next w:val="931"/>
    <w:link w:val="7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4">
    <w:name w:val="Intense Quote Char"/>
    <w:link w:val="783"/>
    <w:uiPriority w:val="30"/>
    <w:rPr>
      <w:i/>
    </w:rPr>
  </w:style>
  <w:style w:type="character" w:styleId="785">
    <w:name w:val="Header Char"/>
    <w:basedOn w:val="938"/>
    <w:link w:val="950"/>
    <w:uiPriority w:val="99"/>
  </w:style>
  <w:style w:type="character" w:styleId="786">
    <w:name w:val="Footer Char"/>
    <w:basedOn w:val="938"/>
    <w:link w:val="952"/>
    <w:uiPriority w:val="99"/>
  </w:style>
  <w:style w:type="paragraph" w:styleId="787">
    <w:name w:val="Caption"/>
    <w:basedOn w:val="931"/>
    <w:next w:val="931"/>
    <w:link w:val="7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8">
    <w:name w:val="Caption Char"/>
    <w:basedOn w:val="787"/>
    <w:link w:val="952"/>
    <w:uiPriority w:val="35"/>
  </w:style>
  <w:style w:type="table" w:styleId="789">
    <w:name w:val="Table Grid Light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>
    <w:name w:val="Plain Table 1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2"/>
    <w:basedOn w:val="9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3">
    <w:name w:val="Plain Table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Plain Table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5">
    <w:name w:val="Grid Table 1 Light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4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7">
    <w:name w:val="Grid Table 4 - Accent 1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8">
    <w:name w:val="Grid Table 4 - Accent 2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9">
    <w:name w:val="Grid Table 4 - Accent 3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0">
    <w:name w:val="Grid Table 4 - Accent 4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1">
    <w:name w:val="Grid Table 4 - Accent 5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2">
    <w:name w:val="Grid Table 4 - Accent 6"/>
    <w:basedOn w:val="9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3">
    <w:name w:val="Grid Table 5 Dark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4">
    <w:name w:val="Grid Table 5 Dark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7">
    <w:name w:val="Grid Table 5 Dark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0">
    <w:name w:val="Grid Table 6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1">
    <w:name w:val="Grid Table 6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2">
    <w:name w:val="Grid Table 6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3">
    <w:name w:val="Grid Table 6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4">
    <w:name w:val="Grid Table 6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5">
    <w:name w:val="Grid Table 6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6">
    <w:name w:val="Grid Table 6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7">
    <w:name w:val="Grid Table 7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2">
    <w:name w:val="List Table 2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3">
    <w:name w:val="List Table 2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4">
    <w:name w:val="List Table 2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5">
    <w:name w:val="List Table 2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6">
    <w:name w:val="List Table 2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7">
    <w:name w:val="List Table 2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8">
    <w:name w:val="List Table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5 Dark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6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0">
    <w:name w:val="List Table 6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1">
    <w:name w:val="List Table 6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2">
    <w:name w:val="List Table 6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3">
    <w:name w:val="List Table 6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4">
    <w:name w:val="List Table 6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5">
    <w:name w:val="List Table 6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6">
    <w:name w:val="List Table 7 Colorful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7">
    <w:name w:val="List Table 7 Colorful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8">
    <w:name w:val="List Table 7 Colorful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9">
    <w:name w:val="List Table 7 Colorful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0">
    <w:name w:val="List Table 7 Colorful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1">
    <w:name w:val="List Table 7 Colorful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2">
    <w:name w:val="List Table 7 Colorful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3">
    <w:name w:val="Lined - Accent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4">
    <w:name w:val="Lined - Accent 1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5">
    <w:name w:val="Lined - Accent 2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6">
    <w:name w:val="Lined - Accent 3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7">
    <w:name w:val="Lined - Accent 4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8">
    <w:name w:val="Lined - Accent 5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9">
    <w:name w:val="Lined - Accent 6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0">
    <w:name w:val="Bordered &amp; Lined - Accent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1">
    <w:name w:val="Bordered &amp; Lined - Accent 1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2">
    <w:name w:val="Bordered &amp; Lined - Accent 2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3">
    <w:name w:val="Bordered &amp; Lined - Accent 3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4">
    <w:name w:val="Bordered &amp; Lined - Accent 4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5">
    <w:name w:val="Bordered &amp; Lined - Accent 5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6">
    <w:name w:val="Bordered &amp; Lined - Accent 6"/>
    <w:basedOn w:val="9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7">
    <w:name w:val="Bordered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8">
    <w:name w:val="Bordered - Accent 1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9">
    <w:name w:val="Bordered - Accent 2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0">
    <w:name w:val="Bordered - Accent 3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1">
    <w:name w:val="Bordered - Accent 4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2">
    <w:name w:val="Bordered - Accent 5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3">
    <w:name w:val="Bordered - Accent 6"/>
    <w:basedOn w:val="9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14">
    <w:name w:val="footnote text"/>
    <w:basedOn w:val="931"/>
    <w:link w:val="915"/>
    <w:uiPriority w:val="99"/>
    <w:semiHidden/>
    <w:unhideWhenUsed/>
    <w:pPr>
      <w:spacing w:after="40" w:line="240" w:lineRule="auto"/>
    </w:pPr>
    <w:rPr>
      <w:sz w:val="18"/>
    </w:rPr>
  </w:style>
  <w:style w:type="character" w:styleId="915">
    <w:name w:val="Footnote Text Char"/>
    <w:link w:val="914"/>
    <w:uiPriority w:val="99"/>
    <w:rPr>
      <w:sz w:val="18"/>
    </w:rPr>
  </w:style>
  <w:style w:type="character" w:styleId="916">
    <w:name w:val="footnote reference"/>
    <w:basedOn w:val="938"/>
    <w:uiPriority w:val="99"/>
    <w:unhideWhenUsed/>
    <w:rPr>
      <w:vertAlign w:val="superscript"/>
    </w:rPr>
  </w:style>
  <w:style w:type="paragraph" w:styleId="917">
    <w:name w:val="endnote text"/>
    <w:basedOn w:val="931"/>
    <w:link w:val="918"/>
    <w:uiPriority w:val="99"/>
    <w:semiHidden/>
    <w:unhideWhenUsed/>
    <w:pPr>
      <w:spacing w:after="0" w:line="240" w:lineRule="auto"/>
    </w:pPr>
    <w:rPr>
      <w:sz w:val="20"/>
    </w:rPr>
  </w:style>
  <w:style w:type="character" w:styleId="918">
    <w:name w:val="Endnote Text Char"/>
    <w:link w:val="917"/>
    <w:uiPriority w:val="99"/>
    <w:rPr>
      <w:sz w:val="20"/>
    </w:rPr>
  </w:style>
  <w:style w:type="character" w:styleId="919">
    <w:name w:val="endnote reference"/>
    <w:basedOn w:val="938"/>
    <w:uiPriority w:val="99"/>
    <w:semiHidden/>
    <w:unhideWhenUsed/>
    <w:rPr>
      <w:vertAlign w:val="superscript"/>
    </w:rPr>
  </w:style>
  <w:style w:type="paragraph" w:styleId="920">
    <w:name w:val="toc 1"/>
    <w:basedOn w:val="931"/>
    <w:next w:val="931"/>
    <w:uiPriority w:val="39"/>
    <w:unhideWhenUsed/>
    <w:pPr>
      <w:ind w:left="0" w:right="0" w:firstLine="0"/>
      <w:spacing w:after="57"/>
    </w:pPr>
  </w:style>
  <w:style w:type="paragraph" w:styleId="921">
    <w:name w:val="toc 2"/>
    <w:basedOn w:val="931"/>
    <w:next w:val="931"/>
    <w:uiPriority w:val="39"/>
    <w:unhideWhenUsed/>
    <w:pPr>
      <w:ind w:left="283" w:right="0" w:firstLine="0"/>
      <w:spacing w:after="57"/>
    </w:pPr>
  </w:style>
  <w:style w:type="paragraph" w:styleId="922">
    <w:name w:val="toc 3"/>
    <w:basedOn w:val="931"/>
    <w:next w:val="931"/>
    <w:uiPriority w:val="39"/>
    <w:unhideWhenUsed/>
    <w:pPr>
      <w:ind w:left="567" w:right="0" w:firstLine="0"/>
      <w:spacing w:after="57"/>
    </w:pPr>
  </w:style>
  <w:style w:type="paragraph" w:styleId="923">
    <w:name w:val="toc 4"/>
    <w:basedOn w:val="931"/>
    <w:next w:val="931"/>
    <w:uiPriority w:val="39"/>
    <w:unhideWhenUsed/>
    <w:pPr>
      <w:ind w:left="850" w:right="0" w:firstLine="0"/>
      <w:spacing w:after="57"/>
    </w:pPr>
  </w:style>
  <w:style w:type="paragraph" w:styleId="924">
    <w:name w:val="toc 5"/>
    <w:basedOn w:val="931"/>
    <w:next w:val="931"/>
    <w:uiPriority w:val="39"/>
    <w:unhideWhenUsed/>
    <w:pPr>
      <w:ind w:left="1134" w:right="0" w:firstLine="0"/>
      <w:spacing w:after="57"/>
    </w:pPr>
  </w:style>
  <w:style w:type="paragraph" w:styleId="925">
    <w:name w:val="toc 6"/>
    <w:basedOn w:val="931"/>
    <w:next w:val="931"/>
    <w:uiPriority w:val="39"/>
    <w:unhideWhenUsed/>
    <w:pPr>
      <w:ind w:left="1417" w:right="0" w:firstLine="0"/>
      <w:spacing w:after="57"/>
    </w:pPr>
  </w:style>
  <w:style w:type="paragraph" w:styleId="926">
    <w:name w:val="toc 7"/>
    <w:basedOn w:val="931"/>
    <w:next w:val="931"/>
    <w:uiPriority w:val="39"/>
    <w:unhideWhenUsed/>
    <w:pPr>
      <w:ind w:left="1701" w:right="0" w:firstLine="0"/>
      <w:spacing w:after="57"/>
    </w:pPr>
  </w:style>
  <w:style w:type="paragraph" w:styleId="927">
    <w:name w:val="toc 8"/>
    <w:basedOn w:val="931"/>
    <w:next w:val="931"/>
    <w:uiPriority w:val="39"/>
    <w:unhideWhenUsed/>
    <w:pPr>
      <w:ind w:left="1984" w:right="0" w:firstLine="0"/>
      <w:spacing w:after="57"/>
    </w:pPr>
  </w:style>
  <w:style w:type="paragraph" w:styleId="928">
    <w:name w:val="toc 9"/>
    <w:basedOn w:val="931"/>
    <w:next w:val="931"/>
    <w:uiPriority w:val="39"/>
    <w:unhideWhenUsed/>
    <w:pPr>
      <w:ind w:left="2268" w:right="0" w:firstLine="0"/>
      <w:spacing w:after="57"/>
    </w:pPr>
  </w:style>
  <w:style w:type="paragraph" w:styleId="929">
    <w:name w:val="TOC Heading"/>
    <w:uiPriority w:val="39"/>
    <w:unhideWhenUsed/>
  </w:style>
  <w:style w:type="paragraph" w:styleId="930">
    <w:name w:val="table of figures"/>
    <w:basedOn w:val="931"/>
    <w:next w:val="931"/>
    <w:uiPriority w:val="99"/>
    <w:unhideWhenUsed/>
    <w:pPr>
      <w:spacing w:after="0" w:afterAutospacing="0"/>
    </w:pPr>
  </w:style>
  <w:style w:type="paragraph" w:styleId="93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2">
    <w:name w:val="Heading 1"/>
    <w:basedOn w:val="931"/>
    <w:next w:val="931"/>
    <w:link w:val="941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933">
    <w:name w:val="Heading 2"/>
    <w:basedOn w:val="931"/>
    <w:next w:val="931"/>
    <w:link w:val="942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934">
    <w:name w:val="Heading 4"/>
    <w:basedOn w:val="931"/>
    <w:next w:val="931"/>
    <w:link w:val="943"/>
    <w:uiPriority w:val="9"/>
    <w:semiHidden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935">
    <w:name w:val="Heading 5"/>
    <w:basedOn w:val="931"/>
    <w:next w:val="931"/>
    <w:link w:val="944"/>
    <w:uiPriority w:val="9"/>
    <w:semiHidden/>
    <w:unhideWhenUsed/>
    <w:qFormat/>
    <w:pPr>
      <w:keepLines/>
      <w:keepNext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936">
    <w:name w:val="Heading 6"/>
    <w:basedOn w:val="931"/>
    <w:next w:val="931"/>
    <w:link w:val="945"/>
    <w:uiPriority w:val="9"/>
    <w:unhideWhenUsed/>
    <w:qFormat/>
    <w:pPr>
      <w:jc w:val="both"/>
      <w:keepLines/>
      <w:keepNext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937">
    <w:name w:val="Heading 8"/>
    <w:basedOn w:val="931"/>
    <w:next w:val="931"/>
    <w:link w:val="946"/>
    <w:uiPriority w:val="9"/>
    <w:semiHidden/>
    <w:unhideWhenUsed/>
    <w:qFormat/>
    <w:p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938" w:default="1">
    <w:name w:val="Default Paragraph Font"/>
    <w:uiPriority w:val="1"/>
    <w:semiHidden/>
    <w:unhideWhenUsed/>
  </w:style>
  <w:style w:type="table" w:styleId="9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0" w:default="1">
    <w:name w:val="No List"/>
    <w:uiPriority w:val="99"/>
    <w:semiHidden/>
    <w:unhideWhenUsed/>
  </w:style>
  <w:style w:type="character" w:styleId="941" w:customStyle="1">
    <w:name w:val="Заголовок 1 Знак"/>
    <w:basedOn w:val="938"/>
    <w:link w:val="932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942" w:customStyle="1">
    <w:name w:val="Заголовок 2 Знак"/>
    <w:basedOn w:val="938"/>
    <w:link w:val="93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943" w:customStyle="1">
    <w:name w:val="Заголовок 4 Знак"/>
    <w:basedOn w:val="938"/>
    <w:link w:val="934"/>
    <w:semiHidden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944" w:customStyle="1">
    <w:name w:val="Заголовок 5 Знак"/>
    <w:basedOn w:val="938"/>
    <w:link w:val="935"/>
    <w:uiPriority w:val="9"/>
    <w:semiHidden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ru-RU"/>
    </w:rPr>
  </w:style>
  <w:style w:type="character" w:styleId="945" w:customStyle="1">
    <w:name w:val="Заголовок 6 Знак"/>
    <w:basedOn w:val="938"/>
    <w:link w:val="936"/>
    <w:uiPriority w:val="9"/>
    <w:rPr>
      <w:rFonts w:asciiTheme="majorHAnsi" w:hAnsiTheme="majorHAnsi" w:eastAsiaTheme="majorEastAsia" w:cstheme="majorBidi"/>
      <w:i/>
      <w:iCs/>
      <w:color w:val="243f60" w:themeColor="accent1" w:themeShade="7F"/>
      <w:sz w:val="24"/>
      <w:szCs w:val="24"/>
      <w:lang w:eastAsia="ru-RU"/>
    </w:rPr>
  </w:style>
  <w:style w:type="character" w:styleId="946" w:customStyle="1">
    <w:name w:val="Заголовок 8 Знак"/>
    <w:basedOn w:val="938"/>
    <w:link w:val="937"/>
    <w:uiPriority w:val="9"/>
    <w:semiHidden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</w:rPr>
  </w:style>
  <w:style w:type="paragraph" w:styleId="947">
    <w:name w:val="Date"/>
    <w:basedOn w:val="931"/>
    <w:next w:val="931"/>
    <w:link w:val="948"/>
    <w:uiPriority w:val="99"/>
    <w:pPr>
      <w:jc w:val="both"/>
      <w:spacing w:after="60"/>
    </w:pPr>
    <w:rPr>
      <w:szCs w:val="20"/>
    </w:rPr>
  </w:style>
  <w:style w:type="character" w:styleId="948" w:customStyle="1">
    <w:name w:val="Дата Знак"/>
    <w:basedOn w:val="938"/>
    <w:link w:val="947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49" w:customStyle="1">
    <w:name w:val="Обратный адрес"/>
    <w:basedOn w:val="931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950">
    <w:name w:val="Header"/>
    <w:basedOn w:val="931"/>
    <w:link w:val="95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1" w:customStyle="1">
    <w:name w:val="Верхний колонтитул Знак"/>
    <w:basedOn w:val="938"/>
    <w:link w:val="95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52">
    <w:name w:val="Footer"/>
    <w:basedOn w:val="931"/>
    <w:link w:val="95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53" w:customStyle="1">
    <w:name w:val="Нижний колонтитул Знак"/>
    <w:basedOn w:val="938"/>
    <w:link w:val="95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4">
    <w:name w:val="page number"/>
    <w:basedOn w:val="938"/>
    <w:uiPriority w:val="99"/>
    <w:rPr>
      <w:rFonts w:ascii="Times New Roman" w:hAnsi="Times New Roman" w:cs="Times New Roman"/>
    </w:rPr>
  </w:style>
  <w:style w:type="character" w:styleId="955">
    <w:name w:val="Hyperlink"/>
    <w:basedOn w:val="938"/>
    <w:uiPriority w:val="99"/>
    <w:rPr>
      <w:rFonts w:cs="Times New Roman"/>
      <w:color w:val="0000ff"/>
      <w:u w:val="single"/>
    </w:rPr>
  </w:style>
  <w:style w:type="paragraph" w:styleId="956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7" w:customStyle="1">
    <w:name w:val="apple-converted-space"/>
    <w:basedOn w:val="938"/>
  </w:style>
  <w:style w:type="paragraph" w:styleId="958">
    <w:name w:val="List Paragraph"/>
    <w:basedOn w:val="931"/>
    <w:link w:val="959"/>
    <w:uiPriority w:val="34"/>
    <w:qFormat/>
    <w:pPr>
      <w:contextualSpacing/>
      <w:ind w:left="720"/>
    </w:pPr>
  </w:style>
  <w:style w:type="character" w:styleId="959" w:customStyle="1">
    <w:name w:val="Абзац списка Знак"/>
    <w:link w:val="958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60">
    <w:name w:val="Body Text"/>
    <w:basedOn w:val="931"/>
    <w:link w:val="961"/>
    <w:pPr>
      <w:jc w:val="both"/>
    </w:pPr>
    <w:rPr>
      <w:lang w:eastAsia="ar-SA"/>
    </w:rPr>
  </w:style>
  <w:style w:type="character" w:styleId="961" w:customStyle="1">
    <w:name w:val="Основной текст Знак"/>
    <w:basedOn w:val="938"/>
    <w:link w:val="96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62">
    <w:name w:val="Body Text Indent"/>
    <w:basedOn w:val="931"/>
    <w:link w:val="963"/>
    <w:pPr>
      <w:ind w:left="283"/>
      <w:spacing w:after="120"/>
    </w:pPr>
    <w:rPr>
      <w:lang w:eastAsia="ar-SA"/>
    </w:rPr>
  </w:style>
  <w:style w:type="character" w:styleId="963" w:customStyle="1">
    <w:name w:val="Основной текст с отступом Знак"/>
    <w:basedOn w:val="938"/>
    <w:link w:val="962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964">
    <w:name w:val="Title"/>
    <w:basedOn w:val="931"/>
    <w:link w:val="965"/>
    <w:uiPriority w:val="10"/>
    <w:qFormat/>
    <w:pPr>
      <w:jc w:val="center"/>
    </w:pPr>
    <w:rPr>
      <w:b/>
      <w:bCs/>
    </w:rPr>
  </w:style>
  <w:style w:type="character" w:styleId="965" w:customStyle="1">
    <w:name w:val="Название Знак"/>
    <w:basedOn w:val="938"/>
    <w:link w:val="964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66" w:customStyle="1">
    <w:name w:val="Основной текст 21"/>
    <w:basedOn w:val="931"/>
    <w:pPr>
      <w:ind w:firstLine="851"/>
      <w:jc w:val="both"/>
    </w:pPr>
    <w:rPr>
      <w:szCs w:val="20"/>
    </w:rPr>
  </w:style>
  <w:style w:type="paragraph" w:styleId="967" w:customStyle="1">
    <w:name w:val="ConsPlusNormal"/>
    <w:link w:val="968"/>
    <w:uiPriority w:val="99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968" w:customStyle="1">
    <w:name w:val="ConsPlusNormal Знак"/>
    <w:link w:val="967"/>
    <w:uiPriority w:val="99"/>
    <w:rPr>
      <w:rFonts w:ascii="Arial" w:hAnsi="Arial" w:eastAsia="Times New Roman" w:cs="Arial"/>
      <w:sz w:val="20"/>
      <w:szCs w:val="20"/>
      <w:lang w:eastAsia="ru-RU"/>
    </w:rPr>
  </w:style>
  <w:style w:type="paragraph" w:styleId="969">
    <w:name w:val="Body Text 3"/>
    <w:basedOn w:val="931"/>
    <w:link w:val="970"/>
    <w:unhideWhenUsed/>
    <w:pPr>
      <w:spacing w:after="120"/>
    </w:pPr>
    <w:rPr>
      <w:sz w:val="16"/>
      <w:szCs w:val="16"/>
    </w:rPr>
  </w:style>
  <w:style w:type="character" w:styleId="970" w:customStyle="1">
    <w:name w:val="Основной текст 3 Знак"/>
    <w:basedOn w:val="938"/>
    <w:link w:val="96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71" w:customStyle="1">
    <w:name w:val="Стиль1"/>
    <w:basedOn w:val="931"/>
    <w:pPr>
      <w:ind w:left="432" w:hanging="432"/>
      <w:keepLines/>
      <w:keepNext/>
      <w:spacing w:after="60"/>
      <w:widowControl w:val="off"/>
      <w:tabs>
        <w:tab w:val="num" w:pos="432" w:leader="none"/>
      </w:tabs>
      <w:suppressLineNumbers/>
    </w:pPr>
    <w:rPr>
      <w:b/>
      <w:sz w:val="28"/>
    </w:rPr>
  </w:style>
  <w:style w:type="paragraph" w:styleId="972" w:customStyle="1">
    <w:name w:val="Стиль3"/>
    <w:basedOn w:val="973"/>
    <w:pPr>
      <w:ind w:left="900"/>
      <w:jc w:val="both"/>
      <w:spacing w:after="0" w:line="240" w:lineRule="auto"/>
      <w:widowControl w:val="off"/>
      <w:tabs>
        <w:tab w:val="num" w:pos="1127" w:leader="none"/>
      </w:tabs>
    </w:pPr>
    <w:rPr>
      <w:szCs w:val="20"/>
    </w:rPr>
  </w:style>
  <w:style w:type="paragraph" w:styleId="973">
    <w:name w:val="Body Text Indent 2"/>
    <w:basedOn w:val="931"/>
    <w:link w:val="974"/>
    <w:uiPriority w:val="99"/>
    <w:unhideWhenUsed/>
    <w:pPr>
      <w:ind w:left="283"/>
      <w:spacing w:after="120" w:line="480" w:lineRule="auto"/>
    </w:pPr>
  </w:style>
  <w:style w:type="character" w:styleId="974" w:customStyle="1">
    <w:name w:val="Основной текст с отступом 2 Знак"/>
    <w:basedOn w:val="938"/>
    <w:link w:val="97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75" w:customStyle="1">
    <w:name w:val="Plain Text Знак"/>
    <w:link w:val="976"/>
    <w:rPr>
      <w:rFonts w:ascii="Courier New" w:hAnsi="Courier New" w:cs="Courier New"/>
    </w:rPr>
  </w:style>
  <w:style w:type="paragraph" w:styleId="976" w:customStyle="1">
    <w:name w:val="Текст1"/>
    <w:basedOn w:val="931"/>
    <w:link w:val="975"/>
    <w:rPr>
      <w:rFonts w:ascii="Courier New" w:hAnsi="Courier New" w:cs="Courier New" w:eastAsiaTheme="minorHAnsi"/>
      <w:sz w:val="22"/>
      <w:szCs w:val="22"/>
      <w:lang w:eastAsia="en-US"/>
    </w:rPr>
  </w:style>
  <w:style w:type="table" w:styleId="977">
    <w:name w:val="Table Grid"/>
    <w:basedOn w:val="9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78" w:customStyle="1">
    <w:name w:val="mw-headline"/>
    <w:basedOn w:val="938"/>
  </w:style>
  <w:style w:type="character" w:styleId="979" w:customStyle="1">
    <w:name w:val="mw-editsection"/>
    <w:basedOn w:val="938"/>
  </w:style>
  <w:style w:type="character" w:styleId="980" w:customStyle="1">
    <w:name w:val="mw-editsection-bracket"/>
    <w:basedOn w:val="938"/>
  </w:style>
  <w:style w:type="character" w:styleId="981" w:customStyle="1">
    <w:name w:val="Текст выноски Знак"/>
    <w:basedOn w:val="938"/>
    <w:link w:val="982"/>
    <w:uiPriority w:val="99"/>
    <w:semiHidden/>
    <w:rPr>
      <w:rFonts w:ascii="Tahoma" w:hAnsi="Tahoma" w:eastAsia="Calibri" w:cs="Tahoma"/>
      <w:sz w:val="16"/>
      <w:szCs w:val="16"/>
    </w:rPr>
  </w:style>
  <w:style w:type="paragraph" w:styleId="982">
    <w:name w:val="Balloon Text"/>
    <w:basedOn w:val="931"/>
    <w:link w:val="981"/>
    <w:uiPriority w:val="99"/>
    <w:semiHidden/>
    <w:unhideWhenUsed/>
    <w:rPr>
      <w:rFonts w:ascii="Tahoma" w:hAnsi="Tahoma" w:eastAsia="Calibri" w:cs="Tahoma"/>
      <w:sz w:val="16"/>
      <w:szCs w:val="16"/>
      <w:lang w:eastAsia="en-US"/>
    </w:rPr>
  </w:style>
  <w:style w:type="character" w:styleId="983" w:customStyle="1">
    <w:name w:val="Font Style13"/>
    <w:rPr>
      <w:rFonts w:ascii="Times New Roman" w:hAnsi="Times New Roman"/>
      <w:sz w:val="24"/>
    </w:rPr>
  </w:style>
  <w:style w:type="paragraph" w:styleId="984">
    <w:name w:val="Body Text 2"/>
    <w:basedOn w:val="931"/>
    <w:link w:val="985"/>
    <w:uiPriority w:val="99"/>
    <w:semiHidden/>
    <w:unhideWhenUsed/>
    <w:pPr>
      <w:spacing w:after="120" w:line="480" w:lineRule="auto"/>
    </w:pPr>
  </w:style>
  <w:style w:type="character" w:styleId="985" w:customStyle="1">
    <w:name w:val="Основной текст 2 Знак"/>
    <w:basedOn w:val="938"/>
    <w:link w:val="98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6" w:customStyle="1">
    <w:name w:val="Прижатый влево"/>
    <w:basedOn w:val="931"/>
    <w:next w:val="931"/>
    <w:uiPriority w:val="99"/>
    <w:pPr>
      <w:widowControl w:val="off"/>
    </w:pPr>
    <w:rPr>
      <w:rFonts w:ascii="Arial" w:hAnsi="Arial" w:cs="Arial"/>
    </w:rPr>
  </w:style>
  <w:style w:type="character" w:styleId="987" w:customStyle="1">
    <w:name w:val="Название Знак1"/>
    <w:rPr>
      <w:rFonts w:ascii="Times New Roman" w:hAnsi="Times New Roman" w:eastAsia="Times New Roman"/>
      <w:b/>
      <w:sz w:val="30"/>
      <w:szCs w:val="28"/>
    </w:rPr>
  </w:style>
  <w:style w:type="paragraph" w:styleId="988" w:customStyle="1">
    <w:name w:val="xl6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89" w:customStyle="1">
    <w:name w:val="xl66"/>
    <w:basedOn w:val="93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0" w:customStyle="1">
    <w:name w:val="xl67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1" w:customStyle="1">
    <w:name w:val="xl68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2" w:customStyle="1">
    <w:name w:val="xl69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3" w:customStyle="1">
    <w:name w:val="xl70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4" w:customStyle="1">
    <w:name w:val="xl71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5" w:customStyle="1">
    <w:name w:val="xl72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996" w:customStyle="1">
    <w:name w:val="xl73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7" w:customStyle="1">
    <w:name w:val="xl74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998" w:customStyle="1">
    <w:name w:val="xl7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999" w:customStyle="1">
    <w:name w:val="xl76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8"/>
      <w:szCs w:val="18"/>
    </w:rPr>
  </w:style>
  <w:style w:type="paragraph" w:styleId="1000" w:customStyle="1">
    <w:name w:val="xl77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1" w:customStyle="1">
    <w:name w:val="xl78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2" w:customStyle="1">
    <w:name w:val="xl79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3" w:customStyle="1">
    <w:name w:val="xl80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4" w:customStyle="1">
    <w:name w:val="xl81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5" w:customStyle="1">
    <w:name w:val="xl82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6" w:customStyle="1">
    <w:name w:val="xl83"/>
    <w:basedOn w:val="93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07" w:customStyle="1">
    <w:name w:val="xl84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8" w:customStyle="1">
    <w:name w:val="xl8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09" w:customStyle="1">
    <w:name w:val="xl86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10" w:customStyle="1">
    <w:name w:val="xl87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</w:style>
  <w:style w:type="paragraph" w:styleId="1011" w:customStyle="1">
    <w:name w:val="xl88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12" w:customStyle="1">
    <w:name w:val="xl89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3" w:customStyle="1">
    <w:name w:val="xl90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4" w:customStyle="1">
    <w:name w:val="xl91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5" w:customStyle="1">
    <w:name w:val="xl92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16" w:customStyle="1">
    <w:name w:val="xl93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7" w:customStyle="1">
    <w:name w:val="xl94"/>
    <w:basedOn w:val="93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18" w:customStyle="1">
    <w:name w:val="xl95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19" w:customStyle="1">
    <w:name w:val="xl96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20" w:customStyle="1">
    <w:name w:val="xl97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1" w:customStyle="1">
    <w:name w:val="xl98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2" w:customStyle="1">
    <w:name w:val="xl99"/>
    <w:basedOn w:val="931"/>
    <w:pPr>
      <w:spacing w:before="100" w:beforeAutospacing="1" w:after="100" w:afterAutospacing="1"/>
    </w:pPr>
    <w:rPr>
      <w:color w:val="000000"/>
      <w:sz w:val="18"/>
      <w:szCs w:val="18"/>
    </w:rPr>
  </w:style>
  <w:style w:type="paragraph" w:styleId="1023" w:customStyle="1">
    <w:name w:val="xl100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24" w:customStyle="1">
    <w:name w:val="xl101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5" w:customStyle="1">
    <w:name w:val="xl102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26" w:customStyle="1">
    <w:name w:val="xl103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  <w:color w:val="000000"/>
      <w:sz w:val="18"/>
      <w:szCs w:val="18"/>
    </w:rPr>
  </w:style>
  <w:style w:type="paragraph" w:styleId="1027" w:customStyle="1">
    <w:name w:val="xl104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8"/>
      <w:szCs w:val="18"/>
    </w:rPr>
  </w:style>
  <w:style w:type="paragraph" w:styleId="1028" w:customStyle="1">
    <w:name w:val="xl105"/>
    <w:basedOn w:val="931"/>
    <w:pPr>
      <w:jc w:val="center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styleId="1029" w:customStyle="1">
    <w:name w:val="xl106"/>
    <w:basedOn w:val="931"/>
    <w:pPr>
      <w:jc w:val="center"/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styleId="1030" w:customStyle="1">
    <w:name w:val="xl107"/>
    <w:basedOn w:val="931"/>
    <w:pPr>
      <w:jc w:val="center"/>
      <w:spacing w:before="100" w:beforeAutospacing="1" w:after="100" w:afterAutospacing="1"/>
    </w:pPr>
    <w:rPr>
      <w:color w:val="000000"/>
      <w:sz w:val="18"/>
      <w:szCs w:val="18"/>
    </w:rPr>
  </w:style>
  <w:style w:type="paragraph" w:styleId="1031" w:customStyle="1">
    <w:name w:val="xl108"/>
    <w:basedOn w:val="931"/>
    <w:pPr>
      <w:jc w:val="center"/>
      <w:spacing w:before="100" w:beforeAutospacing="1" w:after="100" w:afterAutospacing="1"/>
    </w:pPr>
    <w:rPr>
      <w:color w:val="000000"/>
      <w:sz w:val="18"/>
      <w:szCs w:val="18"/>
    </w:rPr>
  </w:style>
  <w:style w:type="paragraph" w:styleId="1032" w:customStyle="1">
    <w:name w:val="xl109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33" w:customStyle="1">
    <w:name w:val="xl110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34" w:customStyle="1">
    <w:name w:val="xl111"/>
    <w:basedOn w:val="93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8"/>
      <w:szCs w:val="18"/>
    </w:rPr>
  </w:style>
  <w:style w:type="paragraph" w:styleId="1035" w:customStyle="1">
    <w:name w:val="xl112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b/>
      <w:bCs/>
      <w:color w:val="000000"/>
      <w:sz w:val="18"/>
      <w:szCs w:val="18"/>
    </w:rPr>
  </w:style>
  <w:style w:type="paragraph" w:styleId="1036" w:customStyle="1">
    <w:name w:val="xl113"/>
    <w:basedOn w:val="93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</w:rPr>
  </w:style>
  <w:style w:type="paragraph" w:styleId="1037" w:customStyle="1">
    <w:name w:val="xl114"/>
    <w:basedOn w:val="931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  <w:rPr>
      <w:color w:val="000000"/>
    </w:rPr>
  </w:style>
  <w:style w:type="paragraph" w:styleId="1038" w:customStyle="1">
    <w:name w:val="xl115"/>
    <w:basedOn w:val="931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</w:rPr>
  </w:style>
  <w:style w:type="paragraph" w:styleId="1039">
    <w:name w:val="Normal (Web)"/>
    <w:basedOn w:val="931"/>
    <w:uiPriority w:val="99"/>
    <w:unhideWhenUsed/>
    <w:pPr>
      <w:spacing w:before="100" w:beforeAutospacing="1" w:after="100" w:afterAutospacing="1"/>
    </w:pPr>
  </w:style>
  <w:style w:type="character" w:styleId="1040" w:customStyle="1">
    <w:name w:val="Основной текст (2)_"/>
    <w:link w:val="1041"/>
    <w:uiPriority w:val="99"/>
    <w:rPr>
      <w:shd w:val="clear" w:color="auto" w:fill="ffffff"/>
    </w:rPr>
  </w:style>
  <w:style w:type="paragraph" w:styleId="1041" w:customStyle="1">
    <w:name w:val="Основной текст (2)"/>
    <w:basedOn w:val="931"/>
    <w:link w:val="1040"/>
    <w:uiPriority w:val="99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1042">
    <w:name w:val="Plain Text"/>
    <w:basedOn w:val="931"/>
    <w:link w:val="1043"/>
    <w:uiPriority w:val="99"/>
    <w:rPr>
      <w:rFonts w:ascii="Courier New" w:hAnsi="Courier New" w:cs="Courier New"/>
      <w:sz w:val="20"/>
      <w:szCs w:val="20"/>
    </w:rPr>
  </w:style>
  <w:style w:type="character" w:styleId="1043" w:customStyle="1">
    <w:name w:val="Текст Знак"/>
    <w:basedOn w:val="938"/>
    <w:link w:val="1042"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44" w:customStyle="1">
    <w:name w:val="Font Style22"/>
    <w:basedOn w:val="938"/>
    <w:uiPriority w:val="99"/>
    <w:rPr>
      <w:rFonts w:ascii="Times New Roman" w:hAnsi="Times New Roman" w:cs="Times New Roman"/>
      <w:sz w:val="20"/>
      <w:szCs w:val="20"/>
    </w:rPr>
  </w:style>
  <w:style w:type="paragraph" w:styleId="1045" w:customStyle="1">
    <w:name w:val="ConsPlusCell"/>
    <w:uiPriority w:val="99"/>
    <w:pPr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1046" w:customStyle="1">
    <w:name w:val="consplusnonformat"/>
    <w:basedOn w:val="931"/>
    <w:uiPriority w:val="99"/>
    <w:rPr>
      <w:rFonts w:ascii="Courier New" w:hAnsi="Courier New" w:cs="Courier New"/>
      <w:sz w:val="20"/>
      <w:szCs w:val="20"/>
    </w:rPr>
  </w:style>
  <w:style w:type="character" w:styleId="1047">
    <w:name w:val="Strong"/>
    <w:rPr>
      <w:rFonts w:cs="Times New Roman"/>
      <w:b/>
    </w:rPr>
  </w:style>
  <w:style w:type="paragraph" w:styleId="1048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49" w:customStyle="1">
    <w:name w:val="Style3"/>
    <w:basedOn w:val="931"/>
    <w:uiPriority w:val="99"/>
    <w:pPr>
      <w:ind w:firstLine="706"/>
      <w:jc w:val="both"/>
      <w:spacing w:line="250" w:lineRule="exact"/>
      <w:widowControl w:val="off"/>
    </w:pPr>
  </w:style>
  <w:style w:type="paragraph" w:styleId="1050" w:customStyle="1">
    <w:name w:val="Style20"/>
    <w:basedOn w:val="931"/>
    <w:uiPriority w:val="99"/>
    <w:pPr>
      <w:spacing w:line="288" w:lineRule="exact"/>
      <w:widowControl w:val="off"/>
    </w:pPr>
  </w:style>
  <w:style w:type="character" w:styleId="1051">
    <w:name w:val="Emphasis"/>
    <w:basedOn w:val="938"/>
    <w:rPr>
      <w:i/>
      <w:iCs/>
    </w:rPr>
  </w:style>
  <w:style w:type="character" w:styleId="1052" w:customStyle="1">
    <w:name w:val="techname"/>
    <w:basedOn w:val="938"/>
  </w:style>
  <w:style w:type="character" w:styleId="1053" w:customStyle="1">
    <w:name w:val="apple-style-span"/>
    <w:basedOn w:val="938"/>
    <w:rPr>
      <w:rFonts w:hint="default" w:ascii="Times New Roman" w:hAnsi="Times New Roman" w:cs="Times New Roman"/>
    </w:rPr>
  </w:style>
  <w:style w:type="paragraph" w:styleId="1054" w:customStyle="1">
    <w:name w:val="обычный"/>
    <w:basedOn w:val="931"/>
    <w:rPr>
      <w:color w:val="000000"/>
      <w:sz w:val="20"/>
      <w:szCs w:val="20"/>
    </w:rPr>
  </w:style>
  <w:style w:type="character" w:styleId="1055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1056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1057" w:customStyle="1">
    <w:name w:val="Style9"/>
    <w:basedOn w:val="931"/>
    <w:pPr>
      <w:spacing w:line="226" w:lineRule="exact"/>
      <w:widowControl w:val="off"/>
    </w:pPr>
  </w:style>
  <w:style w:type="paragraph" w:styleId="1058" w:customStyle="1">
    <w:name w:val="Style2"/>
    <w:basedOn w:val="931"/>
    <w:pPr>
      <w:jc w:val="center"/>
      <w:spacing w:line="259" w:lineRule="exact"/>
      <w:widowControl w:val="off"/>
    </w:pPr>
  </w:style>
  <w:style w:type="character" w:styleId="1059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1060" w:customStyle="1">
    <w:name w:val="Основной текст с отступом 32"/>
    <w:basedOn w:val="931"/>
    <w:uiPriority w:val="99"/>
    <w:pPr>
      <w:ind w:firstLine="567"/>
      <w:jc w:val="both"/>
    </w:pPr>
    <w:rPr>
      <w:rFonts w:eastAsia="Calibri"/>
      <w:szCs w:val="20"/>
      <w:lang w:eastAsia="ar-SA"/>
    </w:rPr>
  </w:style>
  <w:style w:type="paragraph" w:styleId="1061" w:customStyle="1">
    <w:name w:val="Основной текст с отступом 21"/>
    <w:basedOn w:val="931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paragraph" w:styleId="1062" w:customStyle="1">
    <w:name w:val="Preformat"/>
    <w:pPr>
      <w:spacing w:after="0" w:line="240" w:lineRule="auto"/>
      <w:widowControl w:val="off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1063" w:customStyle="1">
    <w:name w:val="Heading"/>
    <w:pPr>
      <w:spacing w:after="0" w:line="240" w:lineRule="auto"/>
      <w:widowControl w:val="off"/>
    </w:pPr>
    <w:rPr>
      <w:rFonts w:ascii="Arial" w:hAnsi="Arial" w:eastAsia="Times New Roman" w:cs="Times New Roman"/>
      <w:b/>
      <w:sz w:val="20"/>
      <w:szCs w:val="20"/>
      <w:lang w:eastAsia="ru-RU"/>
    </w:rPr>
  </w:style>
  <w:style w:type="paragraph" w:styleId="1064" w:customStyle="1">
    <w:name w:val="Без интервала1"/>
    <w:pPr>
      <w:spacing w:after="0" w:line="240" w:lineRule="auto"/>
    </w:pPr>
    <w:rPr>
      <w:rFonts w:ascii="Calibri" w:hAnsi="Calibri" w:eastAsia="Calibri" w:cs="Times New Roman"/>
      <w:lang w:eastAsia="ru-RU"/>
    </w:rPr>
  </w:style>
  <w:style w:type="character" w:styleId="1065" w:customStyle="1">
    <w:name w:val="ConsNormal Знак"/>
    <w:link w:val="1066"/>
    <w:rPr>
      <w:rFonts w:ascii="Arial" w:hAnsi="Arial" w:cs="Arial"/>
    </w:rPr>
  </w:style>
  <w:style w:type="paragraph" w:styleId="1066" w:customStyle="1">
    <w:name w:val="ConsNormal"/>
    <w:link w:val="1065"/>
    <w:pPr>
      <w:ind w:firstLine="720"/>
      <w:spacing w:after="0" w:line="240" w:lineRule="auto"/>
      <w:widowControl w:val="off"/>
    </w:pPr>
    <w:rPr>
      <w:rFonts w:ascii="Arial" w:hAnsi="Arial" w:cs="Arial"/>
    </w:rPr>
  </w:style>
  <w:style w:type="paragraph" w:styleId="1067" w:customStyle="1">
    <w:name w:val="Без интервала2"/>
    <w:pPr>
      <w:jc w:val="both"/>
      <w:spacing w:after="0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1068" w:customStyle="1">
    <w:name w:val="ConsPlusDocLis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1069" w:customStyle="1">
    <w:name w:val="Основной текст_"/>
    <w:link w:val="1070"/>
    <w:uiPriority w:val="99"/>
    <w:rPr>
      <w:spacing w:val="6"/>
      <w:sz w:val="21"/>
      <w:shd w:val="clear" w:color="auto" w:fill="ffffff"/>
    </w:rPr>
  </w:style>
  <w:style w:type="paragraph" w:styleId="1070" w:customStyle="1">
    <w:name w:val="Основной текст1"/>
    <w:basedOn w:val="931"/>
    <w:link w:val="1069"/>
    <w:uiPriority w:val="99"/>
    <w:pPr>
      <w:jc w:val="both"/>
      <w:spacing w:before="300" w:after="300" w:line="240" w:lineRule="atLeast"/>
      <w:shd w:val="clear" w:color="auto" w:fill="ffffff"/>
      <w:widowControl w:val="off"/>
    </w:pPr>
    <w:rPr>
      <w:rFonts w:asciiTheme="minorHAnsi" w:hAnsiTheme="minorHAnsi" w:eastAsiaTheme="minorHAnsi" w:cstheme="minorBidi"/>
      <w:spacing w:val="6"/>
      <w:sz w:val="21"/>
      <w:szCs w:val="22"/>
      <w:lang w:eastAsia="en-US"/>
    </w:rPr>
  </w:style>
  <w:style w:type="paragraph" w:styleId="1071" w:customStyle="1">
    <w:name w:val="Àáçàö"/>
    <w:basedOn w:val="931"/>
    <w:uiPriority w:val="99"/>
    <w:pPr>
      <w:ind w:firstLine="567"/>
      <w:jc w:val="both"/>
    </w:pPr>
    <w:rPr>
      <w:rFonts w:ascii="TimesDL" w:hAnsi="TimesDL" w:eastAsia="Calibri"/>
      <w:szCs w:val="20"/>
      <w:lang w:val="en-GB"/>
    </w:rPr>
  </w:style>
  <w:style w:type="paragraph" w:styleId="1072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073" w:customStyle="1">
    <w:name w:val="Обычный (веб)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74" w:customStyle="1">
    <w:name w:val="Preformatted"/>
    <w:basedOn w:val="852"/>
    <w:link w:val="924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yperlink" Target="mailto:sportschool@lbt.yanao.ru" TargetMode="External"/><Relationship Id="rId13" Type="http://schemas.openxmlformats.org/officeDocument/2006/relationships/hyperlink" Target="mailto:%20sportchool.lbt@yan&#1072;&#1086;.ru" TargetMode="External"/><Relationship Id="rId14" Type="http://schemas.openxmlformats.org/officeDocument/2006/relationships/hyperlink" Target="http://www.zakupki.gov.ru/223" TargetMode="External"/><Relationship Id="rId15" Type="http://schemas.openxmlformats.org/officeDocument/2006/relationships/hyperlink" Target="http://www.zakupki.gov.ru/223" TargetMode="External"/><Relationship Id="rId16" Type="http://schemas.openxmlformats.org/officeDocument/2006/relationships/hyperlink" Target="consultantplus://offline/ref=6AE81C291AEDBF2645E923D219A663E49CB1CA3F7D6A857ED8EABAC9D95EB60B0F296E2D9871F565V5hBD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Администрация г. Лабытнанги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pc-080-70u</cp:lastModifiedBy>
  <cp:revision>108</cp:revision>
  <dcterms:created xsi:type="dcterms:W3CDTF">2021-12-02T05:28:00Z</dcterms:created>
  <dcterms:modified xsi:type="dcterms:W3CDTF">2026-10-05T11:36:39Z</dcterms:modified>
</cp:coreProperties>
</file>