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color w:val="151515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151515"/>
          <w:shd w:val="clear" w:color="auto" w:fill="ffffff"/>
        </w:rPr>
        <w:t xml:space="preserve">Т</w:t>
      </w:r>
      <w:r>
        <w:rPr>
          <w:rFonts w:ascii="Times New Roman" w:hAnsi="Times New Roman" w:cs="Times New Roman"/>
          <w:b/>
          <w:bCs/>
          <w:color w:val="151515"/>
          <w:shd w:val="clear" w:color="auto" w:fill="ffffff"/>
        </w:rPr>
        <w:t xml:space="preserve">ехническое задание</w:t>
      </w:r>
      <w:r>
        <w:rPr>
          <w:rFonts w:ascii="Times New Roman" w:hAnsi="Times New Roman" w:cs="Times New Roman"/>
          <w:b/>
          <w:bCs/>
          <w:color w:val="151515"/>
          <w:shd w:val="clear" w:color="auto" w:fill="ffffff"/>
        </w:rPr>
      </w:r>
      <w:r>
        <w:rPr>
          <w:rFonts w:ascii="Times New Roman" w:hAnsi="Times New Roman" w:cs="Times New Roman"/>
          <w:b/>
          <w:bCs/>
          <w:color w:val="151515"/>
          <w:shd w:val="clear" w:color="auto" w:fill="ffffff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color w:val="151515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151515"/>
          <w:shd w:val="clear" w:color="auto" w:fill="ffffff"/>
        </w:rPr>
        <w:t xml:space="preserve">на поставку </w:t>
      </w:r>
      <w:bookmarkStart w:id="0" w:name="_Hlk233721687"/>
      <w:r>
        <w:rPr>
          <w:rFonts w:ascii="Times New Roman" w:hAnsi="Times New Roman" w:cs="Times New Roman"/>
          <w:b/>
          <w:bCs/>
          <w:color w:val="151515"/>
          <w:shd w:val="clear" w:color="auto" w:fill="ffffff"/>
        </w:rPr>
        <w:t xml:space="preserve">медицинских изделий</w:t>
      </w:r>
      <w:bookmarkEnd w:id="0"/>
      <w:r>
        <w:rPr>
          <w:rFonts w:ascii="Times New Roman" w:hAnsi="Times New Roman" w:cs="Times New Roman"/>
          <w:b/>
          <w:bCs/>
          <w:color w:val="151515"/>
          <w:shd w:val="clear" w:color="auto" w:fill="ffffff"/>
        </w:rPr>
      </w:r>
      <w:r>
        <w:rPr>
          <w:rFonts w:ascii="Times New Roman" w:hAnsi="Times New Roman" w:cs="Times New Roman"/>
          <w:b/>
          <w:bCs/>
          <w:color w:val="151515"/>
          <w:shd w:val="clear" w:color="auto" w:fill="ffffff"/>
        </w:rPr>
      </w:r>
    </w:p>
    <w:p>
      <w:pPr>
        <w:pStyle w:val="908"/>
        <w:numPr>
          <w:ilvl w:val="0"/>
          <w:numId w:val="33"/>
        </w:numPr>
        <w:ind w:left="284" w:hanging="284"/>
        <w:spacing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cs="Times New Roman"/>
          <w:b/>
          <w:bCs/>
          <w:color w:val="151515"/>
          <w:shd w:val="clear" w:color="auto" w:fill="ffffff"/>
        </w:rPr>
        <w:t xml:space="preserve">Объект закупки: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tbl>
      <w:tblPr>
        <w:tblStyle w:val="907"/>
        <w:tblW w:w="9493" w:type="dxa"/>
        <w:tblLook w:val="04A0" w:firstRow="1" w:lastRow="0" w:firstColumn="1" w:lastColumn="0" w:noHBand="0" w:noVBand="1"/>
      </w:tblPr>
      <w:tblGrid>
        <w:gridCol w:w="531"/>
        <w:gridCol w:w="1414"/>
        <w:gridCol w:w="1833"/>
        <w:gridCol w:w="2163"/>
        <w:gridCol w:w="1693"/>
        <w:gridCol w:w="1859"/>
      </w:tblGrid>
      <w:tr>
        <w:tblPrEx/>
        <w:trPr>
          <w:trHeight w:val="345"/>
          <w:tblHeader/>
        </w:trPr>
        <w:tc>
          <w:tcPr>
            <w:tcW w:w="53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151515"/>
                <w:shd w:val="clear" w:color="auto" w:fill="ffffff"/>
              </w:rPr>
              <w:t xml:space="preserve">№ п/п</w:t>
            </w:r>
            <w:r>
              <w:rPr>
                <w:rFonts w:ascii="Times New Roman" w:hAnsi="Times New Roman" w:cs="Times New Roman"/>
                <w:b/>
                <w:bCs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b/>
                <w:bCs/>
                <w:color w:val="151515"/>
                <w:shd w:val="clear" w:color="auto" w:fill="ffffff"/>
              </w:rPr>
            </w:r>
          </w:p>
        </w:tc>
        <w:tc>
          <w:tcPr>
            <w:tcW w:w="141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ОКПД 2</w:t>
            </w:r>
            <w:r>
              <w:rPr>
                <w:rFonts w:ascii="Times New Roman" w:hAnsi="Times New Roman" w:cs="Times New Roman"/>
                <w:b/>
                <w:bCs/>
                <w:shd w:val="clear" w:color="auto" w:fill="ffffff"/>
                <w:lang w:val="en-US"/>
              </w:rPr>
            </w:r>
            <w:r>
              <w:rPr>
                <w:rFonts w:ascii="Times New Roman" w:hAnsi="Times New Roman" w:cs="Times New Roman"/>
                <w:b/>
                <w:bCs/>
                <w:shd w:val="clear" w:color="auto" w:fill="ffffff"/>
                <w:lang w:val="en-US"/>
              </w:rPr>
            </w:r>
          </w:p>
        </w:tc>
        <w:tc>
          <w:tcPr>
            <w:tcW w:w="183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r>
          </w:p>
        </w:tc>
        <w:tc>
          <w:tcPr>
            <w:gridSpan w:val="3"/>
            <w:tcW w:w="571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Национальный режим</w:t>
            </w: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r>
          </w:p>
        </w:tc>
      </w:tr>
      <w:tr>
        <w:tblPrEx/>
        <w:trPr>
          <w:trHeight w:val="345"/>
          <w:tblHeader/>
        </w:trPr>
        <w:tc>
          <w:tcPr>
            <w:tcBorders>
              <w:bottom w:val="single" w:color="auto" w:sz="4" w:space="0"/>
            </w:tcBorders>
            <w:tcW w:w="531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b/>
                <w:bCs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b/>
                <w:bCs/>
                <w:color w:val="151515"/>
                <w:shd w:val="clear" w:color="auto" w:fill="ffffff"/>
              </w:rPr>
            </w:r>
          </w:p>
        </w:tc>
        <w:tc>
          <w:tcPr>
            <w:tcBorders>
              <w:bottom w:val="single" w:color="auto" w:sz="4" w:space="0"/>
            </w:tcBorders>
            <w:tcW w:w="1414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r>
          </w:p>
        </w:tc>
        <w:tc>
          <w:tcPr>
            <w:tcBorders>
              <w:bottom w:val="single" w:color="auto" w:sz="4" w:space="0"/>
            </w:tcBorders>
            <w:tcW w:w="1833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r>
          </w:p>
        </w:tc>
        <w:tc>
          <w:tcPr>
            <w:tcBorders>
              <w:bottom w:val="single" w:color="auto" w:sz="4" w:space="0"/>
            </w:tcBorders>
            <w:tcW w:w="21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1875</w:t>
            </w: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(Запрет)</w:t>
            </w: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r>
          </w:p>
        </w:tc>
        <w:tc>
          <w:tcPr>
            <w:tcBorders>
              <w:bottom w:val="single" w:color="auto" w:sz="4" w:space="0"/>
            </w:tcBorders>
            <w:tcW w:w="169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1875 (Ограничение)</w:t>
            </w: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r>
          </w:p>
        </w:tc>
        <w:tc>
          <w:tcPr>
            <w:tcBorders>
              <w:bottom w:val="single" w:color="auto" w:sz="4" w:space="0"/>
            </w:tcBorders>
            <w:tcW w:w="18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1875 (Преимущество)</w:t>
            </w: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531" w:type="dxa"/>
            <w:textDirection w:val="lrTb"/>
            <w:noWrap w:val="false"/>
          </w:tcPr>
          <w:p>
            <w:pPr>
              <w:pStyle w:val="908"/>
              <w:numPr>
                <w:ilvl w:val="0"/>
                <w:numId w:val="34"/>
              </w:num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  <w:lang w:val="en-US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  <w:lang w:val="en-US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  <w:lang w:val="en-US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32.50.13.110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3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Катетер 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Нелатона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9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Calibri" w:hAnsi="Calibri" w:cs="Calibri"/>
              </w:rPr>
              <w:t xml:space="preserve">Не применено</w:t>
            </w:r>
            <w:r>
              <w:rPr>
                <w:rFonts w:ascii="Calibri" w:hAnsi="Calibri" w:cs="Calibri"/>
              </w:rPr>
              <w:br/>
              <w:t xml:space="preserve">Предмета закупки нет в списке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00b050"/>
              </w:rPr>
              <w:t xml:space="preserve">✓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531" w:type="dxa"/>
            <w:textDirection w:val="lrTb"/>
            <w:noWrap w:val="false"/>
          </w:tcPr>
          <w:p>
            <w:pPr>
              <w:pStyle w:val="908"/>
              <w:numPr>
                <w:ilvl w:val="0"/>
                <w:numId w:val="34"/>
              </w:num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  <w:lang w:val="en-US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  <w:lang w:val="en-US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  <w:lang w:val="en-US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151515"/>
                <w:highlight w:val="yellow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32.50.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50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.1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9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0</w:t>
            </w:r>
            <w:r>
              <w:rPr>
                <w:rFonts w:ascii="Times New Roman" w:hAnsi="Times New Roman" w:cs="Times New Roman"/>
                <w:color w:val="151515"/>
                <w:highlight w:val="yellow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highlight w:val="yellow"/>
                <w:shd w:val="clear" w:color="auto" w:fill="ffffff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3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Маска медицинская одноразовая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Calibri" w:hAnsi="Calibri" w:cs="Calibri"/>
                <w:color w:val="ff0000"/>
              </w:rPr>
              <w:t xml:space="preserve">Применено</w:t>
            </w:r>
            <w:r>
              <w:rPr>
                <w:rFonts w:ascii="Calibri" w:hAnsi="Calibri" w:cs="Calibri"/>
                <w:color w:val="ff0000"/>
              </w:rPr>
              <w:br/>
              <w:t xml:space="preserve">поз. 141 - Только в отношении медицинских масок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9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Calibri" w:hAnsi="Calibri" w:cs="Calibri"/>
              </w:rPr>
              <w:t xml:space="preserve">Не применено</w:t>
            </w:r>
            <w:r>
              <w:rPr>
                <w:rFonts w:ascii="Calibri" w:hAnsi="Calibri" w:cs="Calibri"/>
              </w:rPr>
              <w:br/>
              <w:t xml:space="preserve">Предмета закупки нет в списке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531" w:type="dxa"/>
            <w:textDirection w:val="lrTb"/>
            <w:noWrap w:val="false"/>
          </w:tcPr>
          <w:p>
            <w:pPr>
              <w:pStyle w:val="908"/>
              <w:numPr>
                <w:ilvl w:val="0"/>
                <w:numId w:val="34"/>
              </w:num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32.50.13.1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2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0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3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Наконечник медицинский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9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Calibri" w:hAnsi="Calibri" w:cs="Calibri"/>
              </w:rPr>
              <w:t xml:space="preserve">Не применено</w:t>
            </w:r>
            <w:r>
              <w:rPr>
                <w:rFonts w:ascii="Calibri" w:hAnsi="Calibri" w:cs="Calibri"/>
              </w:rPr>
              <w:br/>
              <w:t xml:space="preserve">Предмета закупки нет в списке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00b050"/>
              </w:rPr>
              <w:t xml:space="preserve">✓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531" w:type="dxa"/>
            <w:textDirection w:val="lrTb"/>
            <w:noWrap w:val="false"/>
          </w:tcPr>
          <w:p>
            <w:pPr>
              <w:pStyle w:val="908"/>
              <w:numPr>
                <w:ilvl w:val="0"/>
                <w:numId w:val="34"/>
              </w:num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  <w:lang w:val="en-US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  <w:lang w:val="en-US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  <w:lang w:val="en-US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22.19.60.119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3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Перчатки смотровые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9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Segoe UI Symbol" w:hAnsi="Segoe UI Symbol" w:cs="Segoe UI Symbol"/>
              </w:rPr>
              <w:t xml:space="preserve">✓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531" w:type="dxa"/>
            <w:textDirection w:val="lrTb"/>
            <w:noWrap w:val="false"/>
          </w:tcPr>
          <w:p>
            <w:pPr>
              <w:pStyle w:val="908"/>
              <w:numPr>
                <w:ilvl w:val="0"/>
                <w:numId w:val="34"/>
              </w:num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  <w:lang w:val="en-US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  <w:lang w:val="en-US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  <w:lang w:val="en-US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22.19.60.119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3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Перчатки смотровые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9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Segoe UI Symbol" w:hAnsi="Segoe UI Symbol" w:cs="Segoe UI Symbol"/>
              </w:rPr>
              <w:t xml:space="preserve">✓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531" w:type="dxa"/>
            <w:textDirection w:val="lrTb"/>
            <w:noWrap w:val="false"/>
          </w:tcPr>
          <w:p>
            <w:pPr>
              <w:pStyle w:val="908"/>
              <w:numPr>
                <w:ilvl w:val="0"/>
                <w:numId w:val="34"/>
              </w:num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  <w:lang w:val="en-US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  <w:lang w:val="en-US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  <w:lang w:val="en-US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32.50.13.190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3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Скальпель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Calibri" w:hAnsi="Calibri" w:cs="Calibri"/>
              </w:rPr>
              <w:t xml:space="preserve">Не применено</w:t>
            </w:r>
            <w:r>
              <w:rPr>
                <w:rFonts w:ascii="Calibri" w:hAnsi="Calibri" w:cs="Calibri"/>
              </w:rPr>
              <w:br/>
              <w:t xml:space="preserve">Предмета закупки нет в списке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9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Calibri" w:hAnsi="Calibri" w:cs="Calibri"/>
              </w:rPr>
              <w:t xml:space="preserve">Не применено</w:t>
            </w:r>
            <w:r>
              <w:rPr>
                <w:rFonts w:ascii="Calibri" w:hAnsi="Calibri" w:cs="Calibri"/>
              </w:rPr>
              <w:br/>
              <w:t xml:space="preserve">Предмета закупки нет в списке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00b050"/>
              </w:rPr>
              <w:t xml:space="preserve">✓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531" w:type="dxa"/>
            <w:textDirection w:val="lrTb"/>
            <w:noWrap w:val="false"/>
          </w:tcPr>
          <w:p>
            <w:pPr>
              <w:pStyle w:val="908"/>
              <w:numPr>
                <w:ilvl w:val="0"/>
                <w:numId w:val="34"/>
              </w:num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  <w:lang w:val="en-US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  <w:lang w:val="en-US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  <w:lang w:val="en-US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14.19.32.120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3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Комплект белья медицинского операционного 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63" w:type="dxa"/>
            <w:textDirection w:val="lrTb"/>
            <w:noWrap w:val="false"/>
          </w:tcPr>
          <w:p>
            <w:pPr>
              <w:jc w:val="center"/>
              <w:rPr>
                <w:rFonts w:ascii="Calibri" w:hAnsi="Calibri" w:cs="Calibri"/>
              </w:rPr>
            </w:pPr>
            <w:r>
              <w:rPr>
                <w:rFonts w:ascii="Segoe UI Symbol" w:hAnsi="Segoe UI Symbol" w:cs="Segoe UI Symbol"/>
                <w:color w:val="ff0000"/>
              </w:rPr>
              <w:t xml:space="preserve">✓</w:t>
            </w:r>
            <w:r>
              <w:rPr>
                <w:rFonts w:ascii="Calibri" w:hAnsi="Calibri" w:cs="Calibri"/>
              </w:rPr>
            </w:r>
            <w:r>
              <w:rPr>
                <w:rFonts w:ascii="Calibri" w:hAnsi="Calibri" w:cs="Calibri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9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531" w:type="dxa"/>
            <w:textDirection w:val="lrTb"/>
            <w:noWrap w:val="false"/>
          </w:tcPr>
          <w:p>
            <w:pPr>
              <w:pStyle w:val="908"/>
              <w:numPr>
                <w:ilvl w:val="0"/>
                <w:numId w:val="34"/>
              </w:num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32.50.13.190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3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Шпатель медицинский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  <w:lang w:val="en-US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  <w:lang w:val="en-US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Calibri" w:hAnsi="Calibri" w:cs="Calibri"/>
              </w:rPr>
              <w:t xml:space="preserve">Не применено</w:t>
            </w:r>
            <w:r>
              <w:rPr>
                <w:rFonts w:ascii="Calibri" w:hAnsi="Calibri" w:cs="Calibri"/>
              </w:rPr>
              <w:br/>
              <w:t xml:space="preserve">Предмета закупки нет в списке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9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Calibri" w:hAnsi="Calibri" w:cs="Calibri"/>
              </w:rPr>
              <w:t xml:space="preserve">Не применено</w:t>
            </w:r>
            <w:r>
              <w:rPr>
                <w:rFonts w:ascii="Calibri" w:hAnsi="Calibri" w:cs="Calibri"/>
              </w:rPr>
              <w:br/>
              <w:t xml:space="preserve">Предмета закупки нет в списке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59" w:type="dxa"/>
            <w:textDirection w:val="lrTb"/>
            <w:noWrap w:val="false"/>
          </w:tcPr>
          <w:p>
            <w:pPr>
              <w:jc w:val="center"/>
              <w:rPr>
                <w:rFonts w:ascii="Calibri" w:hAnsi="Calibri" w:cs="Calibri"/>
              </w:rPr>
            </w:pPr>
            <w:r>
              <w:rPr>
                <w:rFonts w:ascii="Segoe UI Symbol" w:hAnsi="Segoe UI Symbol" w:cs="Segoe UI Symbol"/>
                <w:color w:val="00b050"/>
              </w:rPr>
              <w:t xml:space="preserve">✓</w:t>
            </w:r>
            <w:r>
              <w:rPr>
                <w:rFonts w:ascii="Calibri" w:hAnsi="Calibri" w:cs="Calibri"/>
              </w:rPr>
            </w:r>
            <w:r>
              <w:rPr>
                <w:rFonts w:ascii="Calibri" w:hAnsi="Calibri" w:cs="Calibri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531" w:type="dxa"/>
            <w:textDirection w:val="lrTb"/>
            <w:noWrap w:val="false"/>
          </w:tcPr>
          <w:p>
            <w:pPr>
              <w:pStyle w:val="908"/>
              <w:numPr>
                <w:ilvl w:val="0"/>
                <w:numId w:val="34"/>
              </w:num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  <w:lang w:val="en-US"/>
              </w:rPr>
              <w:t xml:space="preserve">26.60.12.122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  <w:lang w:val="en-US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  <w:lang w:val="en-US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3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Термометр медицинский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9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ffc000"/>
                <w:shd w:val="clear" w:color="auto" w:fill="ffffff"/>
              </w:rPr>
            </w:pPr>
            <w:r>
              <w:rPr>
                <w:rFonts w:ascii="Calibri" w:hAnsi="Calibri" w:cs="Calibri"/>
                <w:color w:val="ffc000"/>
              </w:rPr>
              <w:t xml:space="preserve">Применено</w:t>
            </w:r>
            <w:r>
              <w:rPr>
                <w:rFonts w:ascii="Calibri" w:hAnsi="Calibri" w:cs="Calibri"/>
                <w:color w:val="ffc000"/>
              </w:rPr>
              <w:br/>
              <w:t xml:space="preserve">поз. 309 - Применяется для НКМИ 145190, 149980, 150000, 150010, 150020, 170280, 218360, 218410, 232490, 249320, 288690, 317710, 345960, 152710, 232490, 260980, 291870, 291820, 291830, 292080</w:t>
            </w:r>
            <w:r>
              <w:rPr>
                <w:rFonts w:ascii="Times New Roman" w:hAnsi="Times New Roman" w:cs="Times New Roman"/>
                <w:color w:val="ffc000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ffc000"/>
                <w:shd w:val="clear" w:color="auto" w:fill="ffffff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531" w:type="dxa"/>
            <w:textDirection w:val="lrTb"/>
            <w:noWrap w:val="false"/>
          </w:tcPr>
          <w:p>
            <w:pPr>
              <w:pStyle w:val="908"/>
              <w:numPr>
                <w:ilvl w:val="0"/>
                <w:numId w:val="34"/>
              </w:num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32.50.13.110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3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Шприц инсулиновый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9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ffc000"/>
                <w:shd w:val="clear" w:color="auto" w:fill="ffffff"/>
              </w:rPr>
            </w:pPr>
            <w:r>
              <w:rPr>
                <w:rFonts w:ascii="Calibri" w:hAnsi="Calibri" w:cs="Calibri"/>
                <w:color w:val="ffc000"/>
              </w:rPr>
              <w:t xml:space="preserve">Применено</w:t>
            </w:r>
            <w:r>
              <w:rPr>
                <w:rFonts w:ascii="Calibri" w:hAnsi="Calibri" w:cs="Calibri"/>
                <w:color w:val="ffc000"/>
              </w:rPr>
              <w:br/>
              <w:t xml:space="preserve">поз. 385 - Иглы хирургические; </w:t>
            </w:r>
            <w:r>
              <w:rPr>
                <w:rFonts w:ascii="Calibri" w:hAnsi="Calibri" w:cs="Calibri"/>
                <w:color w:val="ffc000"/>
              </w:rPr>
              <w:t xml:space="preserve">инструменты</w:t>
            </w:r>
            <w:r>
              <w:rPr>
                <w:rFonts w:ascii="Calibri" w:hAnsi="Calibri" w:cs="Calibri"/>
                <w:color w:val="ffc000"/>
              </w:rPr>
              <w:t xml:space="preserve"> колющие; шприцы. Применяется только для </w:t>
            </w:r>
            <w:r>
              <w:rPr>
                <w:rFonts w:ascii="Calibri" w:hAnsi="Calibri" w:cs="Calibri"/>
                <w:color w:val="ffc000"/>
              </w:rPr>
              <w:t xml:space="preserve">мед.изделий</w:t>
            </w:r>
            <w:r>
              <w:rPr>
                <w:rFonts w:ascii="Calibri" w:hAnsi="Calibri" w:cs="Calibri"/>
                <w:color w:val="ffc000"/>
              </w:rPr>
              <w:t xml:space="preserve"> (подп. "п" п. 4)</w:t>
            </w:r>
            <w:r>
              <w:rPr>
                <w:rFonts w:ascii="Times New Roman" w:hAnsi="Times New Roman" w:cs="Times New Roman"/>
                <w:color w:val="ffc000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ffc000"/>
                <w:shd w:val="clear" w:color="auto" w:fill="ffffff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531" w:type="dxa"/>
            <w:textDirection w:val="lrTb"/>
            <w:noWrap w:val="false"/>
          </w:tcPr>
          <w:p>
            <w:pPr>
              <w:pStyle w:val="908"/>
              <w:numPr>
                <w:ilvl w:val="0"/>
                <w:numId w:val="34"/>
              </w:num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32.50.13.110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3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Шприц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6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9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ffc000"/>
                <w:shd w:val="clear" w:color="auto" w:fill="ffffff"/>
              </w:rPr>
            </w:pPr>
            <w:r>
              <w:rPr>
                <w:rFonts w:ascii="Calibri" w:hAnsi="Calibri" w:cs="Calibri"/>
                <w:color w:val="ffc000"/>
              </w:rPr>
              <w:t xml:space="preserve">Применено</w:t>
            </w:r>
            <w:r>
              <w:rPr>
                <w:rFonts w:ascii="Calibri" w:hAnsi="Calibri" w:cs="Calibri"/>
                <w:color w:val="ffc000"/>
              </w:rPr>
              <w:br/>
              <w:t xml:space="preserve">поз. 385 - Иглы хирургические; </w:t>
            </w:r>
            <w:r>
              <w:rPr>
                <w:rFonts w:ascii="Calibri" w:hAnsi="Calibri" w:cs="Calibri"/>
                <w:color w:val="ffc000"/>
              </w:rPr>
              <w:t xml:space="preserve">инструменты</w:t>
            </w:r>
            <w:r>
              <w:rPr>
                <w:rFonts w:ascii="Calibri" w:hAnsi="Calibri" w:cs="Calibri"/>
                <w:color w:val="ffc000"/>
              </w:rPr>
              <w:t xml:space="preserve"> колющие; шприцы. Применяется только для </w:t>
            </w:r>
            <w:r>
              <w:rPr>
                <w:rFonts w:ascii="Calibri" w:hAnsi="Calibri" w:cs="Calibri"/>
                <w:color w:val="ffc000"/>
              </w:rPr>
              <w:t xml:space="preserve">мед.изделий</w:t>
            </w:r>
            <w:r>
              <w:rPr>
                <w:rFonts w:ascii="Calibri" w:hAnsi="Calibri" w:cs="Calibri"/>
                <w:color w:val="ffc000"/>
              </w:rPr>
              <w:t xml:space="preserve"> (подп. "п" п. 4)</w:t>
            </w:r>
            <w:r>
              <w:rPr>
                <w:rFonts w:ascii="Times New Roman" w:hAnsi="Times New Roman" w:cs="Times New Roman"/>
                <w:color w:val="ffc000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ffc000"/>
                <w:shd w:val="clear" w:color="auto" w:fill="ffffff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</w:tr>
    </w:tbl>
    <w:p>
      <w:pPr>
        <w:pStyle w:val="909"/>
        <w:ind w:right="-144"/>
        <w:jc w:val="both"/>
        <w:spacing w:before="0" w:beforeAutospacing="0" w:after="0" w:afterAutospacing="0"/>
        <w:rPr>
          <w:i/>
          <w:iCs/>
          <w:sz w:val="18"/>
          <w:szCs w:val="18"/>
        </w:rPr>
      </w:pPr>
      <w:r>
        <w:rPr>
          <w:i/>
          <w:iCs/>
          <w:color w:val="000000"/>
          <w:sz w:val="18"/>
          <w:szCs w:val="18"/>
        </w:rPr>
        <w:t xml:space="preserve">В случае, если в документации (в каком-либо документе, входящем в состав документации, прикрепленном отдельным файлом к документации) имеются указания на знаки обслуживания, фирменные и торговые наименования, патенты, полезные м</w:t>
      </w:r>
      <w:r>
        <w:rPr>
          <w:i/>
          <w:iCs/>
          <w:color w:val="000000"/>
          <w:sz w:val="18"/>
          <w:szCs w:val="18"/>
        </w:rPr>
        <w:t xml:space="preserve">одели, промышленные образцы, указания на товарный знак, наименование места происхождения товара или наименование производителя, то такие указания следует читать «знаки обслуживания или эквивалент», «фирменные наименования или эквивалент», «торговые наимено</w:t>
      </w:r>
      <w:r>
        <w:rPr>
          <w:i/>
          <w:iCs/>
          <w:color w:val="000000"/>
          <w:sz w:val="18"/>
          <w:szCs w:val="18"/>
        </w:rPr>
        <w:t xml:space="preserve">вания или эквивалент», «патенты или эквивалент», «полезные модели или эквивалент», «промышленные образцы или эквивалент», «товарный знак или эквивалент», «наименование места происхождения товара или эквивалент», «наименование производителя или эквивалент».</w:t>
      </w:r>
      <w:r>
        <w:rPr>
          <w:i/>
          <w:iCs/>
          <w:sz w:val="18"/>
          <w:szCs w:val="18"/>
        </w:rPr>
      </w:r>
      <w:r>
        <w:rPr>
          <w:i/>
          <w:iCs/>
          <w:sz w:val="18"/>
          <w:szCs w:val="18"/>
        </w:rPr>
      </w:r>
    </w:p>
    <w:tbl>
      <w:tblPr>
        <w:tblStyle w:val="907"/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1985"/>
        <w:gridCol w:w="5103"/>
        <w:gridCol w:w="901"/>
        <w:gridCol w:w="800"/>
      </w:tblGrid>
      <w:tr>
        <w:tblPrEx/>
        <w:trPr>
          <w:trHeight w:val="135"/>
          <w:tblHeader/>
        </w:trPr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151515"/>
                <w:shd w:val="clear" w:color="auto" w:fill="ffffff"/>
              </w:rPr>
              <w:t xml:space="preserve">№ </w:t>
            </w:r>
            <w:r>
              <w:rPr>
                <w:rFonts w:ascii="Times New Roman" w:hAnsi="Times New Roman" w:cs="Times New Roman"/>
                <w:b/>
                <w:bCs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b/>
                <w:bCs/>
                <w:color w:val="151515"/>
                <w:shd w:val="clear" w:color="auto" w:fill="ffffff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151515"/>
                <w:shd w:val="clear" w:color="auto" w:fill="ffffff"/>
              </w:rPr>
              <w:t xml:space="preserve">п/п</w:t>
            </w:r>
            <w:r>
              <w:rPr>
                <w:rFonts w:ascii="Times New Roman" w:hAnsi="Times New Roman" w:cs="Times New Roman"/>
                <w:b/>
                <w:bCs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b/>
                <w:bCs/>
                <w:color w:val="151515"/>
                <w:shd w:val="clear" w:color="auto" w:fill="ffffff"/>
              </w:rPr>
            </w:r>
          </w:p>
        </w:tc>
        <w:tc>
          <w:tcPr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151515"/>
                <w:shd w:val="clear" w:color="auto" w:fill="ffffff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bCs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b/>
                <w:bCs/>
                <w:color w:val="151515"/>
                <w:shd w:val="clear" w:color="auto" w:fill="ffffff"/>
              </w:rPr>
            </w:r>
          </w:p>
        </w:tc>
        <w:tc>
          <w:tcPr>
            <w:tcBorders>
              <w:bottom w:val="single" w:color="auto" w:sz="4" w:space="0"/>
            </w:tcBorders>
            <w:tcW w:w="510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151515"/>
                <w:shd w:val="clear" w:color="auto" w:fill="ffffff"/>
              </w:rPr>
              <w:t xml:space="preserve">Характеристики</w:t>
            </w:r>
            <w:r>
              <w:rPr>
                <w:rFonts w:ascii="Times New Roman" w:hAnsi="Times New Roman" w:cs="Times New Roman"/>
                <w:b/>
                <w:bCs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b/>
                <w:bCs/>
                <w:color w:val="151515"/>
                <w:shd w:val="clear" w:color="auto" w:fill="ffffff"/>
              </w:rPr>
            </w:r>
          </w:p>
        </w:tc>
        <w:tc>
          <w:tcPr>
            <w:tcW w:w="9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151515"/>
                <w:shd w:val="clear" w:color="auto" w:fill="ffffff"/>
              </w:rPr>
              <w:t xml:space="preserve">Ед. изм.</w:t>
            </w:r>
            <w:r>
              <w:rPr>
                <w:rFonts w:ascii="Times New Roman" w:hAnsi="Times New Roman" w:cs="Times New Roman"/>
                <w:b/>
                <w:bCs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b/>
                <w:bCs/>
                <w:color w:val="151515"/>
                <w:shd w:val="clear" w:color="auto" w:fill="ffffff"/>
              </w:rPr>
            </w:r>
          </w:p>
        </w:tc>
        <w:tc>
          <w:tcPr>
            <w:tcW w:w="80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151515"/>
                <w:shd w:val="clear" w:color="auto" w:fill="ffffff"/>
              </w:rPr>
              <w:t xml:space="preserve">Кол</w:t>
            </w:r>
            <w:r>
              <w:rPr>
                <w:rFonts w:ascii="Times New Roman" w:hAnsi="Times New Roman" w:cs="Times New Roman"/>
                <w:b/>
                <w:bCs/>
                <w:color w:val="151515"/>
                <w:shd w:val="clear" w:color="auto" w:fill="ffffff"/>
              </w:rPr>
              <w:t xml:space="preserve">-</w:t>
            </w:r>
            <w:r>
              <w:rPr>
                <w:rFonts w:ascii="Times New Roman" w:hAnsi="Times New Roman" w:cs="Times New Roman"/>
                <w:b/>
                <w:bCs/>
                <w:color w:val="151515"/>
                <w:shd w:val="clear" w:color="auto" w:fill="ffffff"/>
              </w:rPr>
              <w:t xml:space="preserve">во</w:t>
            </w:r>
            <w:r>
              <w:rPr>
                <w:rFonts w:ascii="Times New Roman" w:hAnsi="Times New Roman" w:cs="Times New Roman"/>
                <w:b/>
                <w:bCs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b/>
                <w:bCs/>
                <w:color w:val="151515"/>
                <w:shd w:val="clear" w:color="auto" w:fill="ffffff"/>
              </w:rPr>
            </w:r>
          </w:p>
        </w:tc>
      </w:tr>
      <w:tr>
        <w:tblPrEx/>
        <w:trPr/>
        <w:tc>
          <w:tcPr>
            <w:tcW w:w="709" w:type="dxa"/>
            <w:textDirection w:val="lrTb"/>
            <w:noWrap w:val="false"/>
          </w:tcPr>
          <w:p>
            <w:pPr>
              <w:pStyle w:val="908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  <w:lang w:val="en-US"/>
              </w:rPr>
            </w:pPr>
            <w:r/>
            <w:bookmarkStart w:id="1" w:name="_Hlk233191802"/>
            <w:r/>
            <w:bookmarkStart w:id="2" w:name="_Hlk233191935"/>
            <w:r>
              <w:rPr>
                <w:rFonts w:ascii="Times New Roman" w:hAnsi="Times New Roman" w:cs="Times New Roman"/>
                <w:color w:val="151515"/>
                <w:shd w:val="clear" w:color="auto" w:fill="ffffff"/>
                <w:lang w:val="en-US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Катетер </w:t>
            </w:r>
            <w:r>
              <w:rPr>
                <w:rFonts w:ascii="Times New Roman" w:hAnsi="Times New Roman" w:cs="Times New Roman"/>
                <w:color w:val="000000"/>
              </w:rPr>
              <w:t xml:space="preserve">Нелатона</w:t>
            </w:r>
            <w:r>
              <w:rPr>
                <w:rFonts w:ascii="Times New Roman" w:hAnsi="Times New Roman" w:cs="Times New Roman"/>
                <w:color w:val="000000"/>
              </w:rPr>
              <w:t xml:space="preserve"> №14 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Виробан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51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Размер: </w:t>
            </w:r>
            <w:r>
              <w:rPr>
                <w:rFonts w:ascii="Times New Roman" w:hAnsi="Times New Roman" w:cs="Times New Roman"/>
                <w:color w:val="000000"/>
              </w:rPr>
              <w:t xml:space="preserve">№14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Тип: </w:t>
            </w:r>
            <w:r>
              <w:rPr>
                <w:rFonts w:ascii="Times New Roman" w:hAnsi="Times New Roman" w:cs="Times New Roman"/>
                <w:color w:val="000000"/>
              </w:rPr>
              <w:t xml:space="preserve">женский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Длина: 20 см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  <w:p>
            <w:pPr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Материал: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ПВХ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  <w:p>
            <w:pPr>
              <w:rPr>
                <w:rFonts w:ascii="Times New Roman" w:hAnsi="Times New Roman" w:cs="Times New Roman"/>
                <w:color w:val="151515"/>
                <w:highlight w:val="yellow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В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нешнему диаметр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: 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4,7 мм</w:t>
            </w:r>
            <w:r>
              <w:rPr>
                <w:rFonts w:ascii="Times New Roman" w:hAnsi="Times New Roman" w:cs="Times New Roman"/>
                <w:color w:val="151515"/>
                <w:highlight w:val="yellow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highlight w:val="yellow"/>
                <w:shd w:val="clear" w:color="auto" w:fill="ffffff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9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шт.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0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5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</w:tr>
      <w:tr>
        <w:tblPrEx/>
        <w:trPr/>
        <w:tc>
          <w:tcPr>
            <w:tcW w:w="709" w:type="dxa"/>
            <w:textDirection w:val="lrTb"/>
            <w:noWrap w:val="false"/>
          </w:tcPr>
          <w:p>
            <w:pPr>
              <w:pStyle w:val="908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  <w:lang w:val="en-US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  <w:lang w:val="en-US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Маска медицинская одноразовая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51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Плотность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: не менее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 58 г/м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  <w:vertAlign w:val="superscript"/>
              </w:rPr>
              <w:t xml:space="preserve">2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.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  <w:p>
            <w:pPr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Количество слоев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: не менее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 3.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  <w:p>
            <w:pPr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Особенности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: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 на резинке, фиксатор на переносице.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  <w:p>
            <w:pPr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Длина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: не менее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 17.5 см.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  <w:p>
            <w:pPr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Ширина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: не менее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 9.5 см.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  <w:p>
            <w:pPr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Количество штук в упаковке: 100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9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шт.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0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2000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</w:tr>
      <w:tr>
        <w:tblPrEx/>
        <w:trPr/>
        <w:tc>
          <w:tcPr>
            <w:tcW w:w="709" w:type="dxa"/>
            <w:textDirection w:val="lrTb"/>
            <w:noWrap w:val="false"/>
          </w:tcPr>
          <w:p>
            <w:pPr>
              <w:pStyle w:val="908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  <w:lang w:val="en-US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  <w:lang w:val="en-US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Наконечник медицинский для </w:t>
            </w:r>
            <w:r>
              <w:rPr>
                <w:rFonts w:ascii="Times New Roman" w:hAnsi="Times New Roman" w:cs="Times New Roman"/>
                <w:color w:val="000000"/>
              </w:rPr>
              <w:t xml:space="preserve">асперации</w:t>
            </w:r>
            <w:r>
              <w:rPr>
                <w:rFonts w:ascii="Times New Roman" w:hAnsi="Times New Roman" w:cs="Times New Roman"/>
                <w:color w:val="000000"/>
              </w:rPr>
              <w:t xml:space="preserve"> и ирригации ЭМ-2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51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Размеры: 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  <w:p>
            <w:pPr>
              <w:rPr>
                <w:rFonts w:ascii="Times New Roman" w:hAnsi="Times New Roman" w:cs="Times New Roman"/>
                <w:color w:val="151515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Д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лина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: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 157 мм,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  <w:lang w:val="en-US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  <w:lang w:val="en-US"/>
              </w:rPr>
            </w:r>
          </w:p>
          <w:p>
            <w:pPr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Д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иаметр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: 8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,0 мм.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  <w:p>
            <w:pPr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Материал: ПВХ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9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шт.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0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20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</w:tr>
      <w:tr>
        <w:tblPrEx/>
        <w:trPr/>
        <w:tc>
          <w:tcPr>
            <w:tcW w:w="709" w:type="dxa"/>
            <w:textDirection w:val="lrTb"/>
            <w:noWrap w:val="false"/>
          </w:tcPr>
          <w:p>
            <w:pPr>
              <w:pStyle w:val="908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Перчатки смотровые 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не стерильные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Бинови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51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Тип:</w:t>
            </w:r>
            <w:r>
              <w:rPr>
                <w:rFonts w:ascii="Times New Roman" w:hAnsi="Times New Roman" w:cs="Times New Roman"/>
                <w:color w:val="000000"/>
              </w:rPr>
              <w:t xml:space="preserve"> не стерильные 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Р</w:t>
            </w:r>
            <w:r>
              <w:rPr>
                <w:rFonts w:ascii="Times New Roman" w:hAnsi="Times New Roman" w:cs="Times New Roman"/>
                <w:color w:val="000000"/>
              </w:rPr>
              <w:t xml:space="preserve">азмер</w:t>
            </w:r>
            <w:r>
              <w:rPr>
                <w:rFonts w:ascii="Times New Roman" w:hAnsi="Times New Roman" w:cs="Times New Roman"/>
                <w:color w:val="000000"/>
              </w:rPr>
              <w:t xml:space="preserve">:</w:t>
            </w:r>
            <w:r>
              <w:rPr>
                <w:rFonts w:ascii="Times New Roman" w:hAnsi="Times New Roman" w:cs="Times New Roman"/>
                <w:color w:val="000000"/>
              </w:rPr>
              <w:t xml:space="preserve"> М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Материал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: 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латекс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  <w:p>
            <w:pPr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Длина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: 240 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мм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  <w:p>
            <w:pPr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Количество штук в упаковке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: 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100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9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пар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0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7000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</w:tr>
      <w:tr>
        <w:tblPrEx/>
        <w:trPr/>
        <w:tc>
          <w:tcPr>
            <w:tcW w:w="709" w:type="dxa"/>
            <w:textDirection w:val="lrTb"/>
            <w:noWrap w:val="false"/>
          </w:tcPr>
          <w:p>
            <w:pPr>
              <w:pStyle w:val="908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Перчатки смотровые стерильные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Бинови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51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Тип: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 xml:space="preserve">стерильные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Размер</w:t>
            </w:r>
            <w:r>
              <w:rPr>
                <w:rFonts w:ascii="Times New Roman" w:hAnsi="Times New Roman" w:cs="Times New Roman"/>
                <w:color w:val="000000"/>
              </w:rPr>
              <w:t xml:space="preserve">:</w:t>
            </w:r>
            <w:r>
              <w:rPr>
                <w:rFonts w:ascii="Times New Roman" w:hAnsi="Times New Roman" w:cs="Times New Roman"/>
                <w:color w:val="000000"/>
              </w:rPr>
              <w:t xml:space="preserve"> М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Материал: латекс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  <w:p>
            <w:pPr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Длина: 240 мм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  <w:p>
            <w:pPr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Количество штук в упаковке: 100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9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пар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0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1000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</w:tr>
      <w:tr>
        <w:tblPrEx/>
        <w:trPr/>
        <w:tc>
          <w:tcPr>
            <w:tcW w:w="709" w:type="dxa"/>
            <w:textDirection w:val="lrTb"/>
            <w:noWrap w:val="false"/>
          </w:tcPr>
          <w:p>
            <w:pPr>
              <w:pStyle w:val="908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  <w:lang w:val="en-US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  <w:lang w:val="en-US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Скальпель стерильный № 21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51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Размер лезвия</w:t>
            </w:r>
            <w:r>
              <w:rPr>
                <w:rFonts w:ascii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</w:rPr>
              <w:t xml:space="preserve">21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Материал лезвия</w:t>
            </w:r>
            <w:r>
              <w:rPr>
                <w:rFonts w:ascii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</w:rPr>
              <w:t xml:space="preserve">углеродистая сталь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Стерильность</w:t>
            </w:r>
            <w:r>
              <w:rPr>
                <w:rFonts w:ascii="Times New Roman" w:hAnsi="Times New Roman" w:cs="Times New Roman"/>
                <w:color w:val="000000"/>
              </w:rPr>
              <w:t xml:space="preserve">: наличие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Одноразовый</w:t>
            </w:r>
            <w:r>
              <w:rPr>
                <w:rFonts w:ascii="Times New Roman" w:hAnsi="Times New Roman" w:cs="Times New Roman"/>
                <w:color w:val="000000"/>
              </w:rPr>
              <w:t xml:space="preserve">: наличие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Общая длина: не менее </w:t>
            </w:r>
            <w:r>
              <w:rPr>
                <w:rFonts w:ascii="Times New Roman" w:hAnsi="Times New Roman" w:cs="Times New Roman"/>
                <w:color w:val="000000"/>
              </w:rPr>
              <w:t xml:space="preserve">152 мм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Длина лезвия</w:t>
            </w:r>
            <w:r>
              <w:rPr>
                <w:rFonts w:ascii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</w:rPr>
              <w:t xml:space="preserve">не менее 54,5 мм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Упаковк</w:t>
            </w:r>
            <w:r>
              <w:rPr>
                <w:rFonts w:ascii="Times New Roman" w:hAnsi="Times New Roman" w:cs="Times New Roman"/>
                <w:color w:val="000000"/>
              </w:rPr>
              <w:t xml:space="preserve">а: </w:t>
            </w:r>
            <w:r>
              <w:rPr>
                <w:rFonts w:ascii="Times New Roman" w:hAnsi="Times New Roman" w:cs="Times New Roman"/>
                <w:color w:val="000000"/>
              </w:rPr>
              <w:t xml:space="preserve">идивидуальная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9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шт.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0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15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</w:tr>
      <w:tr>
        <w:tblPrEx/>
        <w:trPr/>
        <w:tc>
          <w:tcPr>
            <w:tcW w:w="709" w:type="dxa"/>
            <w:textDirection w:val="lrTb"/>
            <w:noWrap w:val="false"/>
          </w:tcPr>
          <w:p>
            <w:pPr>
              <w:pStyle w:val="908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  <w:lang w:val="en-US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  <w:lang w:val="en-US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Комплект белья медицинского операционного 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51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Тип: </w:t>
            </w:r>
            <w:r>
              <w:rPr>
                <w:rFonts w:ascii="Times New Roman" w:hAnsi="Times New Roman" w:cs="Times New Roman"/>
                <w:color w:val="000000"/>
              </w:rPr>
              <w:t xml:space="preserve">одноразов</w:t>
            </w:r>
            <w:r>
              <w:rPr>
                <w:rFonts w:ascii="Times New Roman" w:hAnsi="Times New Roman" w:cs="Times New Roman"/>
                <w:color w:val="000000"/>
              </w:rPr>
              <w:t xml:space="preserve">ый с</w:t>
            </w:r>
            <w:r>
              <w:rPr>
                <w:rFonts w:ascii="Times New Roman" w:hAnsi="Times New Roman" w:cs="Times New Roman"/>
                <w:color w:val="000000"/>
              </w:rPr>
              <w:t xml:space="preserve">терильный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Х</w:t>
            </w:r>
            <w:r>
              <w:rPr>
                <w:rFonts w:ascii="Times New Roman" w:hAnsi="Times New Roman" w:cs="Times New Roman"/>
                <w:color w:val="000000"/>
              </w:rPr>
              <w:t xml:space="preserve">алат с рукавами на манжете</w:t>
            </w:r>
            <w:r>
              <w:rPr>
                <w:rFonts w:ascii="Times New Roman" w:hAnsi="Times New Roman" w:cs="Times New Roman"/>
                <w:color w:val="000000"/>
              </w:rPr>
              <w:t xml:space="preserve">: наличие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Тип рукава</w:t>
            </w:r>
            <w:r>
              <w:rPr>
                <w:rFonts w:ascii="Times New Roman" w:hAnsi="Times New Roman" w:cs="Times New Roman"/>
                <w:color w:val="000000"/>
              </w:rPr>
              <w:t xml:space="preserve">:</w:t>
            </w:r>
            <w:r>
              <w:rPr>
                <w:rFonts w:ascii="Times New Roman" w:hAnsi="Times New Roman" w:cs="Times New Roman"/>
                <w:color w:val="000000"/>
              </w:rPr>
              <w:t xml:space="preserve"> манжета.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Длина: не менее </w:t>
            </w:r>
            <w:r>
              <w:rPr>
                <w:rFonts w:ascii="Times New Roman" w:hAnsi="Times New Roman" w:cs="Times New Roman"/>
                <w:color w:val="000000"/>
              </w:rPr>
              <w:t xml:space="preserve">140 см 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Цвет: голубой 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Плотность: не менее </w:t>
            </w:r>
            <w:r>
              <w:rPr>
                <w:rFonts w:ascii="Times New Roman" w:hAnsi="Times New Roman" w:cs="Times New Roman"/>
                <w:color w:val="000000"/>
              </w:rPr>
              <w:t xml:space="preserve">25</w:t>
            </w:r>
            <w:r>
              <w:rPr>
                <w:rFonts w:ascii="Times New Roman" w:hAnsi="Times New Roman" w:cs="Times New Roman"/>
                <w:color w:val="000000"/>
              </w:rPr>
              <w:t xml:space="preserve">г/м</w:t>
            </w:r>
            <w:r>
              <w:rPr>
                <w:rFonts w:ascii="Times New Roman" w:hAnsi="Times New Roman" w:cs="Times New Roman"/>
                <w:color w:val="000000"/>
                <w:vertAlign w:val="superscript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Размер:</w:t>
            </w:r>
            <w:r>
              <w:rPr>
                <w:rFonts w:ascii="Times New Roman" w:hAnsi="Times New Roman" w:cs="Times New Roman"/>
                <w:color w:val="000000"/>
              </w:rPr>
              <w:t xml:space="preserve"> 52-54(XL) 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Материал: спанбонд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Упаковка: </w:t>
            </w:r>
            <w:r>
              <w:rPr>
                <w:rFonts w:ascii="Times New Roman" w:hAnsi="Times New Roman" w:cs="Times New Roman"/>
                <w:color w:val="000000"/>
              </w:rPr>
              <w:t xml:space="preserve">индивидуальн</w:t>
            </w:r>
            <w:r>
              <w:rPr>
                <w:rFonts w:ascii="Times New Roman" w:hAnsi="Times New Roman" w:cs="Times New Roman"/>
                <w:color w:val="000000"/>
              </w:rPr>
              <w:t xml:space="preserve">ая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9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шт.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0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60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</w:tr>
      <w:tr>
        <w:tblPrEx/>
        <w:trPr/>
        <w:tc>
          <w:tcPr>
            <w:tcW w:w="709" w:type="dxa"/>
            <w:textDirection w:val="lrTb"/>
            <w:noWrap w:val="false"/>
          </w:tcPr>
          <w:p>
            <w:pPr>
              <w:pStyle w:val="908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Шпатель медицинский 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№1 </w:t>
            </w:r>
            <w:r>
              <w:rPr>
                <w:rFonts w:ascii="Times New Roman" w:hAnsi="Times New Roman" w:cs="Times New Roman"/>
                <w:color w:val="000000"/>
              </w:rPr>
              <w:t xml:space="preserve">деревянный 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51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Тип: </w:t>
            </w:r>
            <w:r>
              <w:rPr>
                <w:rFonts w:ascii="Times New Roman" w:hAnsi="Times New Roman" w:cs="Times New Roman"/>
                <w:color w:val="000000"/>
              </w:rPr>
              <w:t xml:space="preserve">шлифованный стерильный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Материал: берёза (экологически чистая древесина лиственных пород). 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  <w:p>
            <w:pPr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Размеры: 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  <w:p>
            <w:pPr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Д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лина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: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 150 мм, 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  <w:p>
            <w:pPr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Ш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ирина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: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 18 мм,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  <w:p>
            <w:pPr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Упаковка: индивидуальная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9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шт.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0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100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</w:tr>
      <w:tr>
        <w:tblPrEx/>
        <w:trPr/>
        <w:tc>
          <w:tcPr>
            <w:tcW w:w="709" w:type="dxa"/>
            <w:textDirection w:val="lrTb"/>
            <w:noWrap w:val="false"/>
          </w:tcPr>
          <w:p>
            <w:pPr>
              <w:pStyle w:val="908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Термометр медицинский цифровой LD-301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Little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Doctor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51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Тип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: 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электронный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  <w:p>
            <w:pPr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Память последнего измерения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: наличие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  <w:p>
            <w:pPr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Диапазон измерения температуры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: 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от 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не более 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32-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и до не менее 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42C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  <w:p>
            <w:pPr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Влагостойкий корпус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: наличие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  <w:p>
            <w:pPr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Наличие звукового сигнала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  <w:p>
            <w:pPr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Защитный футляр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: наличие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  <w:p>
            <w:pPr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Тип питания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: 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LR41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  <w:p>
            <w:pPr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Поверка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: наличие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9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шт.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0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20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</w:tr>
      <w:tr>
        <w:tblPrEx/>
        <w:trPr/>
        <w:tc>
          <w:tcPr>
            <w:tcW w:w="709" w:type="dxa"/>
            <w:textDirection w:val="lrTb"/>
            <w:noWrap w:val="false"/>
          </w:tcPr>
          <w:p>
            <w:pPr>
              <w:pStyle w:val="908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  <w:lang w:val="en-US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  <w:lang w:val="en-US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Шприц инсулиновый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 xml:space="preserve">Becton,Dickinson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and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Company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51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Объем шприца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: 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1 мл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  <w:p>
            <w:pPr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Размер иглы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: 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31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  <w:lang w:val="en-US"/>
              </w:rPr>
              <w:t xml:space="preserve">G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  <w:p>
            <w:pPr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Диаметр иглы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: 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0.25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мм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  <w:p>
            <w:pPr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Длина иглы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: 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6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(мм)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  <w:p>
            <w:pPr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Крепление иглы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: 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интегрирована в шприц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  <w:p>
            <w:pPr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Дополнительные свойства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: 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шкала 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  <w:lang w:val="en-US"/>
              </w:rPr>
              <w:t xml:space="preserve">U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-100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  <w:p>
            <w:pPr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Метод стерилизации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: 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этиленоксид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  <w:p>
            <w:pPr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Материал цилиндра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: 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полипропилен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  <w:p>
            <w:pPr>
              <w:rPr>
                <w:rFonts w:ascii="Times New Roman" w:hAnsi="Times New Roman" w:cs="Times New Roman"/>
                <w:color w:val="151515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Тип упаковки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: 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  <w:lang w:val="en-US"/>
              </w:rPr>
              <w:t xml:space="preserve">блистер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  <w:lang w:val="en-US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  <w:lang w:val="en-US"/>
              </w:rPr>
            </w:r>
          </w:p>
          <w:p>
            <w:pPr>
              <w:rPr>
                <w:rFonts w:ascii="Times New Roman" w:hAnsi="Times New Roman" w:cs="Times New Roman"/>
                <w:color w:val="151515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  <w:lang w:val="en-US"/>
              </w:rPr>
              <w:t xml:space="preserve">Количество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  <w:lang w:val="en-US"/>
              </w:rPr>
              <w:t xml:space="preserve">штук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  <w:lang w:val="en-US"/>
              </w:rPr>
              <w:t xml:space="preserve"> в 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  <w:lang w:val="en-US"/>
              </w:rPr>
              <w:t xml:space="preserve">упаковке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: 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  <w:lang w:val="en-US"/>
              </w:rPr>
              <w:t xml:space="preserve">100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  <w:lang w:val="en-US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  <w:lang w:val="en-US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9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шт.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0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3000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</w:tr>
      <w:tr>
        <w:tblPrEx/>
        <w:trPr/>
        <w:tc>
          <w:tcPr>
            <w:tcW w:w="709" w:type="dxa"/>
            <w:textDirection w:val="lrTb"/>
            <w:noWrap w:val="false"/>
          </w:tcPr>
          <w:p>
            <w:pPr>
              <w:pStyle w:val="908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  <w:lang w:val="en-US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  <w:lang w:val="en-US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  <w:lang w:val="en-US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Шприц 150 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типа </w:t>
            </w:r>
            <w:r>
              <w:rPr>
                <w:rFonts w:ascii="Times New Roman" w:hAnsi="Times New Roman" w:cs="Times New Roman"/>
                <w:color w:val="000000"/>
              </w:rPr>
              <w:t xml:space="preserve">Жанэ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МИМ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51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О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бъем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: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 150,0 мл,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  <w:p>
            <w:pPr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Ш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кала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: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 160,0 мл,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  <w:p>
            <w:pPr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Ц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ена деления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: 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1,0мл.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  <w:p>
            <w:pPr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Тип: 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3-х 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компанентны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й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  <w:p>
            <w:pPr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Р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езинов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ый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 манжет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: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наличия 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  <w:p>
            <w:pPr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П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окрытой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 силиконом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: наличие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  <w:p>
            <w:pPr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Материал цилиндра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: 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полипропилен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  <w:p>
            <w:pPr>
              <w:rPr>
                <w:rFonts w:ascii="Times New Roman" w:hAnsi="Times New Roman" w:cs="Times New Roman"/>
                <w:b/>
                <w:bCs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151515"/>
                <w:shd w:val="clear" w:color="auto" w:fill="ffffff"/>
              </w:rPr>
              <w:t xml:space="preserve">Параметры цилиндра: </w:t>
            </w:r>
            <w:r>
              <w:rPr>
                <w:rFonts w:ascii="Times New Roman" w:hAnsi="Times New Roman" w:cs="Times New Roman"/>
                <w:b/>
                <w:bCs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b/>
                <w:bCs/>
                <w:color w:val="151515"/>
                <w:shd w:val="clear" w:color="auto" w:fill="ffffff"/>
              </w:rPr>
            </w:r>
          </w:p>
          <w:p>
            <w:pPr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В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нутренний диаметр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: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 39,9 мм,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  <w:p>
            <w:pPr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Н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аружный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диаметр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: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 43 мм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9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шт.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0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15151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20</w:t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151515"/>
                <w:shd w:val="clear" w:color="auto" w:fill="ffffff"/>
              </w:rPr>
            </w:r>
          </w:p>
        </w:tc>
      </w:tr>
    </w:tbl>
    <w:p>
      <w:pPr>
        <w:ind w:right="-284"/>
        <w:jc w:val="both"/>
        <w:spacing w:after="0" w:line="240" w:lineRule="auto"/>
        <w:rPr>
          <w:rFonts w:ascii="Times New Roman" w:hAnsi="Times New Roman" w:cs="Times New Roman"/>
          <w:shd w:val="clear" w:color="auto" w:fill="f9fafb"/>
        </w:rPr>
      </w:pPr>
      <w:r/>
      <w:bookmarkStart w:id="3" w:name="_Hlk228371006"/>
      <w:r/>
      <w:bookmarkStart w:id="4" w:name="_Hlk233721820"/>
      <w:r/>
      <w:bookmarkEnd w:id="1"/>
      <w:r/>
      <w:bookmarkEnd w:id="2"/>
      <w:r>
        <w:rPr>
          <w:rFonts w:ascii="Times New Roman" w:hAnsi="Times New Roman" w:cs="Times New Roman"/>
          <w:b/>
          <w:bCs/>
          <w:shd w:val="clear" w:color="auto" w:fill="f9fafb"/>
        </w:rPr>
        <w:t xml:space="preserve">2. Место поставки:</w:t>
      </w:r>
      <w:r>
        <w:rPr>
          <w:rFonts w:ascii="Times New Roman" w:hAnsi="Times New Roman" w:cs="Times New Roman"/>
          <w:shd w:val="clear" w:color="auto" w:fill="f9fafb"/>
        </w:rPr>
        <w:t xml:space="preserve"> </w:t>
      </w:r>
      <w:r>
        <w:rPr>
          <w:rFonts w:ascii="Times New Roman" w:hAnsi="Times New Roman" w:cs="Times New Roman"/>
          <w:shd w:val="clear" w:color="auto" w:fill="f9fafb"/>
        </w:rPr>
        <w:t xml:space="preserve">412420, Саратовская область, г. Аткарск, ул. Верхне-</w:t>
      </w:r>
      <w:r>
        <w:rPr>
          <w:rFonts w:ascii="Times New Roman" w:hAnsi="Times New Roman" w:cs="Times New Roman"/>
          <w:shd w:val="clear" w:color="auto" w:fill="f9fafb"/>
        </w:rPr>
        <w:t xml:space="preserve">Красавская</w:t>
      </w:r>
      <w:r>
        <w:rPr>
          <w:rFonts w:ascii="Times New Roman" w:hAnsi="Times New Roman" w:cs="Times New Roman"/>
          <w:shd w:val="clear" w:color="auto" w:fill="f9fafb"/>
        </w:rPr>
        <w:t xml:space="preserve">, д.1.</w:t>
      </w:r>
      <w:r>
        <w:rPr>
          <w:rFonts w:ascii="Times New Roman" w:hAnsi="Times New Roman" w:cs="Times New Roman"/>
          <w:shd w:val="clear" w:color="auto" w:fill="f9fafb"/>
        </w:rPr>
      </w:r>
      <w:r>
        <w:rPr>
          <w:rFonts w:ascii="Times New Roman" w:hAnsi="Times New Roman" w:cs="Times New Roman"/>
          <w:shd w:val="clear" w:color="auto" w:fill="f9fafb"/>
        </w:rPr>
      </w:r>
    </w:p>
    <w:p>
      <w:pPr>
        <w:ind w:right="-284"/>
        <w:jc w:val="both"/>
        <w:spacing w:after="0" w:line="240" w:lineRule="auto"/>
        <w:rPr>
          <w:rFonts w:ascii="Times New Roman" w:hAnsi="Times New Roman" w:cs="Times New Roman"/>
          <w:lang w:eastAsia="ar-SA"/>
        </w:rPr>
      </w:pPr>
      <w:r>
        <w:rPr>
          <w:rFonts w:ascii="Times New Roman" w:hAnsi="Times New Roman" w:cs="Times New Roman"/>
          <w:b/>
          <w:bCs/>
          <w:shd w:val="clear" w:color="auto" w:fill="f9fafb"/>
        </w:rPr>
        <w:t xml:space="preserve">3. Срок поставки:</w:t>
      </w:r>
      <w:r>
        <w:rPr>
          <w:rFonts w:ascii="Times New Roman" w:hAnsi="Times New Roman" w:cs="Times New Roman"/>
          <w:shd w:val="clear" w:color="auto" w:fill="f9fafb"/>
        </w:rPr>
        <w:t xml:space="preserve"> </w:t>
      </w:r>
      <w:bookmarkEnd w:id="3"/>
      <w:r>
        <w:rPr>
          <w:rFonts w:ascii="Times New Roman" w:hAnsi="Times New Roman" w:cs="Times New Roman"/>
          <w:shd w:val="clear" w:color="auto" w:fill="f9fafb"/>
        </w:rPr>
        <w:t xml:space="preserve">с момента заключения договора по 31.12.2026 года, по заявкам заказчика.</w:t>
      </w:r>
      <w:r>
        <w:rPr>
          <w:rFonts w:ascii="Times New Roman" w:hAnsi="Times New Roman" w:cs="Times New Roman"/>
          <w:lang w:eastAsia="ar-SA"/>
        </w:rPr>
      </w:r>
      <w:r>
        <w:rPr>
          <w:rFonts w:ascii="Times New Roman" w:hAnsi="Times New Roman" w:cs="Times New Roman"/>
          <w:lang w:eastAsia="ar-SA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</w:rPr>
        <w:t xml:space="preserve">3.1. Доставка, погрузочно-разгрузочные работы производятся за счет Поставщика.</w:t>
      </w:r>
      <w:r>
        <w:rPr>
          <w:rFonts w:ascii="Times New Roman" w:hAnsi="Times New Roman" w:cs="Times New Roman"/>
          <w:lang w:eastAsia="zh-CN"/>
        </w:rPr>
      </w:r>
      <w:r>
        <w:rPr>
          <w:rFonts w:ascii="Times New Roman" w:hAnsi="Times New Roman" w:cs="Times New Roman"/>
          <w:lang w:eastAsia="zh-CN"/>
        </w:rPr>
      </w:r>
    </w:p>
    <w:p>
      <w:pPr>
        <w:pStyle w:val="911"/>
        <w:jc w:val="both"/>
        <w:spacing w:before="0" w:beforeAutospacing="0" w:after="0" w:afterAutospacing="0"/>
        <w:rPr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4. Требования к качеству, безопасности поставляемого товара: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4.1. Требования к качеству продукции медицинского назначения: Поставляемая продукция в соответствии с Постановлением Правительства РФ от 23 декабря 2021 года N 2425 «Об утверждении</w:t>
      </w:r>
      <w:r>
        <w:rPr>
          <w:rFonts w:ascii="Times New Roman" w:hAnsi="Times New Roman"/>
        </w:rPr>
        <w:t xml:space="preserve"> единого перечня продукции, подлежащей обязательной сертификации, и единого перечня продукции, подтверждение соответствия которой осуществляется в форме принятия декларации о соответствии» должна иметь сертификат соответствия или декларацию о соответствии.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Требования к безопасности продукции медицинского назначении: Продукция медицинского назначения должна быть зарегистрирована и разрешена к применению на территории Российской Федерации.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4.3.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</w:t>
      </w:r>
      <w:r>
        <w:rPr>
          <w:rFonts w:ascii="Times New Roman" w:hAnsi="Times New Roman"/>
        </w:rPr>
        <w:t xml:space="preserve">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товара);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Поставляемый Товар должен являться новым, ранее не использованным (все составные части Товара должны быть новыми), не должен иметь дефектов, связанных с конструкцией, материалами или функционированием при штатном их использовании;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4.5. На товаре не должно быть следов механических повреждений, изменений вида комплектующих, а также иных несоответствий официальному техническому описанию поставляемой модели;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4.6. Вся сопроводительная информация о поставляемом товаре должна быть на русском языке (перевод на русск</w:t>
      </w:r>
      <w:r>
        <w:rPr>
          <w:rFonts w:ascii="Times New Roman" w:hAnsi="Times New Roman"/>
        </w:rPr>
        <w:t xml:space="preserve">ий язык). Товар должен иметь маркировочные ярлыки (или этикетки) с указанием полной информации, предусмотренной законами и иными нормативно-правовыми актами РФ, подтверждающей качество поставляемого товара и его соответствие требованиям законодательств РФ;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4.7.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документации;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4.8.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910"/>
        <w:jc w:val="both"/>
        <w:spacing w:before="0" w:beforeAutospacing="0" w:after="0" w:afterAutospacing="0"/>
        <w:rPr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5. Требования к упаковке и маркировке поставляемого товара: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10"/>
        <w:jc w:val="both"/>
        <w:spacing w:before="0" w:beforeAutospacing="0" w:after="0" w:afterAutospacing="0"/>
        <w:tabs>
          <w:tab w:val="left" w:pos="0" w:leader="none"/>
        </w:tabs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5.1. Товар поставляе</w:t>
      </w:r>
      <w:r>
        <w:rPr>
          <w:color w:val="000000"/>
          <w:sz w:val="22"/>
          <w:szCs w:val="22"/>
        </w:rPr>
        <w:t xml:space="preserve">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языке;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10"/>
        <w:jc w:val="both"/>
        <w:spacing w:before="0" w:beforeAutospacing="0" w:after="0" w:afterAutospacing="0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5.2. </w:t>
      </w:r>
      <w:r>
        <w:rPr>
          <w:color w:val="000000"/>
          <w:sz w:val="22"/>
          <w:szCs w:val="22"/>
        </w:rPr>
        <w:t xml:space="preserve">Поставщик должен обеспечить упаковку товара, способную предотвратить его повреждение или порчу во время перевозки к конечному пункту назначения – Заказчику. Тара и упаковка должны быть прочными, сухими, без нарушения целостности со специальной маркировкой;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10"/>
        <w:jc w:val="both"/>
        <w:spacing w:before="0" w:beforeAutospacing="0" w:after="0" w:afterAutospacing="0"/>
        <w:tabs>
          <w:tab w:val="left" w:pos="0" w:leader="none"/>
        </w:tabs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5.3. Поставщик несет ответственность за ненадлежащую упаковку, не обеспечивающую сохранность товара при его хранении и транспортировании.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6. Требования к гарантийному сроку товара и (или) объему предоставления гарантий качества товара:</w:t>
      </w:r>
      <w:r>
        <w:rPr>
          <w:rFonts w:ascii="Times New Roman" w:hAnsi="Times New Roman"/>
          <w:b/>
          <w:bCs/>
        </w:rPr>
      </w:r>
      <w:r>
        <w:rPr>
          <w:rFonts w:ascii="Times New Roman" w:hAnsi="Times New Roman"/>
          <w:b/>
          <w:bCs/>
        </w:rPr>
      </w:r>
    </w:p>
    <w:p>
      <w:pPr>
        <w:jc w:val="both"/>
        <w:spacing w:after="0" w:line="240" w:lineRule="auto"/>
        <w:tabs>
          <w:tab w:val="left" w:pos="-426" w:leader="none"/>
        </w:tabs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6.1. </w:t>
      </w:r>
      <w:bookmarkStart w:id="5" w:name="_Hlk233721738"/>
      <w:r>
        <w:rPr>
          <w:rFonts w:ascii="Times New Roman" w:hAnsi="Times New Roman"/>
          <w:bCs/>
        </w:rPr>
        <w:t xml:space="preserve">На момент поставки товар должен иметь остаточный срок годности (службы) не менее 12 месяцев</w:t>
      </w:r>
      <w:r>
        <w:rPr>
          <w:rFonts w:ascii="Times New Roman" w:hAnsi="Times New Roman"/>
          <w:bCs/>
        </w:rPr>
      </w:r>
      <w:r>
        <w:rPr>
          <w:rFonts w:ascii="Times New Roman" w:hAnsi="Times New Roman"/>
          <w:bCs/>
        </w:rPr>
      </w:r>
    </w:p>
    <w:p>
      <w:pPr>
        <w:jc w:val="both"/>
        <w:spacing w:after="0" w:line="240" w:lineRule="auto"/>
        <w:tabs>
          <w:tab w:val="left" w:pos="-426" w:leader="none"/>
        </w:tabs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6.2. Товар с зарегистрированным сроком годности (службы) 1 год должен иметь на момент поставки Заказчику остаточный срок годности (службы) не менее 8 месяцев.</w:t>
      </w:r>
      <w:r>
        <w:rPr>
          <w:rFonts w:ascii="Times New Roman" w:hAnsi="Times New Roman"/>
          <w:bCs/>
        </w:rPr>
      </w:r>
      <w:r>
        <w:rPr>
          <w:rFonts w:ascii="Times New Roman" w:hAnsi="Times New Roman"/>
          <w:bCs/>
        </w:rPr>
      </w:r>
    </w:p>
    <w:p>
      <w:pPr>
        <w:jc w:val="both"/>
        <w:spacing w:after="0" w:line="240" w:lineRule="auto"/>
        <w:tabs>
          <w:tab w:val="left" w:pos="-426" w:leader="none"/>
        </w:tabs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6.3. Поставка Товара с меньшим остаточным сроком годности (службы) допускается только по согласованию Сторон.</w:t>
      </w:r>
      <w:r>
        <w:rPr>
          <w:rFonts w:ascii="Times New Roman" w:hAnsi="Times New Roman"/>
          <w:bCs/>
        </w:rPr>
      </w:r>
      <w:r>
        <w:rPr>
          <w:rFonts w:ascii="Times New Roman" w:hAnsi="Times New Roman"/>
          <w:bCs/>
        </w:rPr>
      </w:r>
    </w:p>
    <w:p>
      <w:pPr>
        <w:jc w:val="both"/>
        <w:spacing w:after="0" w:line="240" w:lineRule="auto"/>
        <w:tabs>
          <w:tab w:val="left" w:pos="-426" w:leader="none"/>
        </w:tabs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6.4. Гарантийные обязательства должны распространяться на каждую единицу товара с момента приемки товара Заказчиком. </w:t>
      </w:r>
      <w:r>
        <w:rPr>
          <w:rFonts w:ascii="Times New Roman" w:hAnsi="Times New Roman"/>
          <w:bCs/>
        </w:rPr>
      </w:r>
      <w:r>
        <w:rPr>
          <w:rFonts w:ascii="Times New Roman" w:hAnsi="Times New Roman"/>
          <w:bCs/>
        </w:rPr>
      </w:r>
    </w:p>
    <w:p>
      <w:pPr>
        <w:jc w:val="both"/>
        <w:spacing w:after="0" w:line="240" w:lineRule="auto"/>
        <w:tabs>
          <w:tab w:val="left" w:pos="-426" w:leader="none"/>
        </w:tabs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6.5. Поставщик обязан при обнаружении недостатков у поставляемого товара заменить товар ненадлежащ</w:t>
      </w:r>
      <w:r>
        <w:rPr>
          <w:rFonts w:ascii="Times New Roman" w:hAnsi="Times New Roman"/>
        </w:rPr>
        <w:t xml:space="preserve">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заменить товар на соответствующий, своим транспортом и за свой счет, в сроки, определенные договором.</w:t>
      </w:r>
      <w:bookmarkEnd w:id="4"/>
      <w:r/>
      <w:bookmarkEnd w:id="5"/>
      <w:r>
        <w:rPr>
          <w:rFonts w:ascii="Times New Roman" w:hAnsi="Times New Roman"/>
          <w:b/>
        </w:rPr>
      </w:r>
      <w:r>
        <w:rPr>
          <w:rFonts w:ascii="Times New Roman" w:hAnsi="Times New Roman"/>
          <w:b/>
        </w:rPr>
      </w:r>
    </w:p>
    <w:sectPr>
      <w:footnotePr/>
      <w:endnotePr/>
      <w:type w:val="nextPage"/>
      <w:pgSz w:w="11906" w:h="16838" w:orient="portrait"/>
      <w:pgMar w:top="851" w:right="851" w:bottom="426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 Symbol">
    <w:panose1 w:val="020B0502040504020204"/>
  </w:font>
  <w:font w:name="Times New Roman">
    <w:panose1 w:val="02020603050405020304"/>
  </w:font>
  <w:font w:name="Calibri">
    <w:panose1 w:val="020F0502020204030204"/>
  </w:font>
  <w:font w:name="Liberation Sans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22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94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66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8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0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2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54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262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eastAsiaTheme="minorHAnsi"/>
        <w:b/>
        <w:color w:val="151515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cs="Calibri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4"/>
  </w:num>
  <w:num w:numId="3">
    <w:abstractNumId w:val="12"/>
  </w:num>
  <w:num w:numId="4">
    <w:abstractNumId w:val="3"/>
  </w:num>
  <w:num w:numId="5">
    <w:abstractNumId w:val="18"/>
  </w:num>
  <w:num w:numId="6">
    <w:abstractNumId w:val="21"/>
  </w:num>
  <w:num w:numId="7">
    <w:abstractNumId w:val="0"/>
  </w:num>
  <w:num w:numId="8">
    <w:abstractNumId w:val="8"/>
  </w:num>
  <w:num w:numId="9">
    <w:abstractNumId w:val="10"/>
  </w:num>
  <w:num w:numId="10">
    <w:abstractNumId w:val="5"/>
  </w:num>
  <w:num w:numId="11">
    <w:abstractNumId w:val="11"/>
  </w:num>
  <w:num w:numId="12">
    <w:abstractNumId w:val="2"/>
  </w:num>
  <w:num w:numId="13">
    <w:abstractNumId w:val="6"/>
  </w:num>
  <w:num w:numId="14">
    <w:abstractNumId w:val="31"/>
  </w:num>
  <w:num w:numId="15">
    <w:abstractNumId w:val="34"/>
  </w:num>
  <w:num w:numId="16">
    <w:abstractNumId w:val="20"/>
  </w:num>
  <w:num w:numId="17">
    <w:abstractNumId w:val="15"/>
  </w:num>
  <w:num w:numId="18">
    <w:abstractNumId w:val="29"/>
  </w:num>
  <w:num w:numId="19">
    <w:abstractNumId w:val="19"/>
  </w:num>
  <w:num w:numId="20">
    <w:abstractNumId w:val="17"/>
  </w:num>
  <w:num w:numId="21">
    <w:abstractNumId w:val="28"/>
  </w:num>
  <w:num w:numId="22">
    <w:abstractNumId w:val="32"/>
  </w:num>
  <w:num w:numId="23">
    <w:abstractNumId w:val="26"/>
  </w:num>
  <w:num w:numId="24">
    <w:abstractNumId w:val="9"/>
  </w:num>
  <w:num w:numId="25">
    <w:abstractNumId w:val="27"/>
  </w:num>
  <w:num w:numId="26">
    <w:abstractNumId w:val="14"/>
  </w:num>
  <w:num w:numId="27">
    <w:abstractNumId w:val="22"/>
  </w:num>
  <w:num w:numId="28">
    <w:abstractNumId w:val="25"/>
  </w:num>
  <w:num w:numId="29">
    <w:abstractNumId w:val="13"/>
  </w:num>
  <w:num w:numId="30">
    <w:abstractNumId w:val="33"/>
  </w:num>
  <w:num w:numId="31">
    <w:abstractNumId w:val="1"/>
  </w:num>
  <w:num w:numId="32">
    <w:abstractNumId w:val="4"/>
  </w:num>
  <w:num w:numId="33">
    <w:abstractNumId w:val="23"/>
  </w:num>
  <w:num w:numId="34">
    <w:abstractNumId w:val="30"/>
  </w:num>
  <w:num w:numId="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25">
    <w:name w:val="Heading 1"/>
    <w:basedOn w:val="901"/>
    <w:next w:val="901"/>
    <w:link w:val="726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726">
    <w:name w:val="Heading 1 Char"/>
    <w:basedOn w:val="902"/>
    <w:link w:val="72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727">
    <w:name w:val="Heading 2"/>
    <w:basedOn w:val="901"/>
    <w:next w:val="901"/>
    <w:link w:val="72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728">
    <w:name w:val="Heading 2 Char"/>
    <w:basedOn w:val="902"/>
    <w:link w:val="727"/>
    <w:uiPriority w:val="9"/>
    <w:rPr>
      <w:rFonts w:ascii="Liberation Sans" w:hAnsi="Liberation Sans" w:eastAsia="Liberation Sans" w:cs="Liberation Sans"/>
      <w:sz w:val="34"/>
    </w:rPr>
  </w:style>
  <w:style w:type="paragraph" w:styleId="729">
    <w:name w:val="Heading 3"/>
    <w:basedOn w:val="901"/>
    <w:next w:val="901"/>
    <w:link w:val="73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730">
    <w:name w:val="Heading 3 Char"/>
    <w:basedOn w:val="902"/>
    <w:link w:val="72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731">
    <w:name w:val="Heading 4"/>
    <w:basedOn w:val="901"/>
    <w:next w:val="901"/>
    <w:link w:val="73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32">
    <w:name w:val="Heading 4 Char"/>
    <w:basedOn w:val="902"/>
    <w:link w:val="73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733">
    <w:name w:val="Heading 5"/>
    <w:basedOn w:val="901"/>
    <w:next w:val="901"/>
    <w:link w:val="73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34">
    <w:name w:val="Heading 5 Char"/>
    <w:basedOn w:val="902"/>
    <w:link w:val="73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35">
    <w:name w:val="Heading 6"/>
    <w:basedOn w:val="901"/>
    <w:next w:val="901"/>
    <w:link w:val="73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36">
    <w:name w:val="Heading 6 Char"/>
    <w:basedOn w:val="902"/>
    <w:link w:val="73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37">
    <w:name w:val="Heading 7"/>
    <w:basedOn w:val="901"/>
    <w:next w:val="901"/>
    <w:link w:val="73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38">
    <w:name w:val="Heading 7 Char"/>
    <w:basedOn w:val="902"/>
    <w:link w:val="73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39">
    <w:name w:val="Heading 8"/>
    <w:basedOn w:val="901"/>
    <w:next w:val="901"/>
    <w:link w:val="74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40">
    <w:name w:val="Heading 8 Char"/>
    <w:basedOn w:val="902"/>
    <w:link w:val="73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41">
    <w:name w:val="Heading 9"/>
    <w:basedOn w:val="901"/>
    <w:next w:val="901"/>
    <w:link w:val="74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42">
    <w:name w:val="Heading 9 Char"/>
    <w:basedOn w:val="902"/>
    <w:link w:val="74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43">
    <w:name w:val="No Spacing"/>
    <w:uiPriority w:val="1"/>
    <w:qFormat/>
    <w:pPr>
      <w:spacing w:before="0" w:after="0" w:line="240" w:lineRule="auto"/>
    </w:pPr>
  </w:style>
  <w:style w:type="paragraph" w:styleId="744">
    <w:name w:val="Title"/>
    <w:basedOn w:val="901"/>
    <w:next w:val="901"/>
    <w:link w:val="74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45">
    <w:name w:val="Title Char"/>
    <w:basedOn w:val="902"/>
    <w:link w:val="744"/>
    <w:uiPriority w:val="10"/>
    <w:rPr>
      <w:sz w:val="48"/>
      <w:szCs w:val="48"/>
    </w:rPr>
  </w:style>
  <w:style w:type="paragraph" w:styleId="746">
    <w:name w:val="Subtitle"/>
    <w:basedOn w:val="901"/>
    <w:next w:val="901"/>
    <w:link w:val="747"/>
    <w:uiPriority w:val="11"/>
    <w:qFormat/>
    <w:pPr>
      <w:spacing w:before="200" w:after="200"/>
    </w:pPr>
    <w:rPr>
      <w:sz w:val="24"/>
      <w:szCs w:val="24"/>
    </w:rPr>
  </w:style>
  <w:style w:type="character" w:styleId="747">
    <w:name w:val="Subtitle Char"/>
    <w:basedOn w:val="902"/>
    <w:link w:val="746"/>
    <w:uiPriority w:val="11"/>
    <w:rPr>
      <w:sz w:val="24"/>
      <w:szCs w:val="24"/>
    </w:rPr>
  </w:style>
  <w:style w:type="paragraph" w:styleId="748">
    <w:name w:val="Quote"/>
    <w:basedOn w:val="901"/>
    <w:next w:val="901"/>
    <w:link w:val="749"/>
    <w:uiPriority w:val="29"/>
    <w:qFormat/>
    <w:pPr>
      <w:ind w:left="720" w:right="720"/>
    </w:pPr>
    <w:rPr>
      <w:i/>
    </w:rPr>
  </w:style>
  <w:style w:type="character" w:styleId="749">
    <w:name w:val="Quote Char"/>
    <w:link w:val="748"/>
    <w:uiPriority w:val="29"/>
    <w:rPr>
      <w:i/>
    </w:rPr>
  </w:style>
  <w:style w:type="paragraph" w:styleId="750">
    <w:name w:val="Intense Quote"/>
    <w:basedOn w:val="901"/>
    <w:next w:val="901"/>
    <w:link w:val="75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51">
    <w:name w:val="Intense Quote Char"/>
    <w:link w:val="750"/>
    <w:uiPriority w:val="30"/>
    <w:rPr>
      <w:i/>
    </w:rPr>
  </w:style>
  <w:style w:type="paragraph" w:styleId="752">
    <w:name w:val="Header"/>
    <w:basedOn w:val="901"/>
    <w:link w:val="75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53">
    <w:name w:val="Header Char"/>
    <w:basedOn w:val="902"/>
    <w:link w:val="752"/>
    <w:uiPriority w:val="99"/>
  </w:style>
  <w:style w:type="paragraph" w:styleId="754">
    <w:name w:val="Footer"/>
    <w:basedOn w:val="901"/>
    <w:link w:val="75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55">
    <w:name w:val="Footer Char"/>
    <w:basedOn w:val="902"/>
    <w:link w:val="754"/>
    <w:uiPriority w:val="99"/>
  </w:style>
  <w:style w:type="paragraph" w:styleId="756">
    <w:name w:val="Caption"/>
    <w:basedOn w:val="901"/>
    <w:next w:val="901"/>
    <w:link w:val="75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57">
    <w:name w:val="Caption Char"/>
    <w:basedOn w:val="902"/>
    <w:link w:val="756"/>
    <w:uiPriority w:val="35"/>
    <w:rPr>
      <w:b/>
      <w:bCs/>
      <w:color w:val="4f81bd" w:themeColor="accent1"/>
      <w:sz w:val="18"/>
      <w:szCs w:val="18"/>
    </w:rPr>
  </w:style>
  <w:style w:type="table" w:styleId="758">
    <w:name w:val="Table Grid Light"/>
    <w:basedOn w:val="90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9">
    <w:name w:val="Plain Table 1"/>
    <w:basedOn w:val="90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60">
    <w:name w:val="Plain Table 2"/>
    <w:basedOn w:val="90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61">
    <w:name w:val="Plain Table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62">
    <w:name w:val="Plain Table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Plain Table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64">
    <w:name w:val="Grid Table 1 Light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Grid Table 1 Light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Grid Table 1 Light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Grid Table 1 Light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Grid Table 1 Light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Grid Table 1 Light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Grid Table 1 Light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Grid Table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2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2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2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2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2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2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3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3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3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3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3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3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4"/>
    <w:basedOn w:val="9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6">
    <w:name w:val="Grid Table 4 - Accent 1"/>
    <w:basedOn w:val="9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7">
    <w:name w:val="Grid Table 4 - Accent 2"/>
    <w:basedOn w:val="9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8">
    <w:name w:val="Grid Table 4 - Accent 3"/>
    <w:basedOn w:val="9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9">
    <w:name w:val="Grid Table 4 - Accent 4"/>
    <w:basedOn w:val="9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0">
    <w:name w:val="Grid Table 4 - Accent 5"/>
    <w:basedOn w:val="9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91">
    <w:name w:val="Grid Table 4 - Accent 6"/>
    <w:basedOn w:val="9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92">
    <w:name w:val="Grid Table 5 Dark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93">
    <w:name w:val="Grid Table 5 Dark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794">
    <w:name w:val="Grid Table 5 Dark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95">
    <w:name w:val="Grid Table 5 Dark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96">
    <w:name w:val="Grid Table 5 Dark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97">
    <w:name w:val="Grid Table 5 Dark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798">
    <w:name w:val="Grid Table 5 Dark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99">
    <w:name w:val="Grid Table 6 Colorful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800">
    <w:name w:val="Grid Table 6 Colorful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801">
    <w:name w:val="Grid Table 6 Colorful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802">
    <w:name w:val="Grid Table 6 Colorful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803">
    <w:name w:val="Grid Table 6 Colorful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804">
    <w:name w:val="Grid Table 6 Colorful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805">
    <w:name w:val="Grid Table 6 Colorful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806">
    <w:name w:val="Grid Table 7 Colorful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7 Colorful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3664a9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664a9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664a9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Grid Table 7 Colorful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Grid Table 7 Colorful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Grid Table 7 Colorful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Grid Table 7 Colorful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245d8d" w:themeColor="accent5" w:themeShade="95"/>
        <w:sz w:val="22"/>
      </w:rPr>
    </w:tblStylePr>
    <w:tblStylePr w:type="firstCol">
      <w:rPr>
        <w:rFonts w:ascii="Liberation Sans" w:hAnsi="Liberation Sans"/>
        <w:i/>
        <w:color w:val="245d8d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Grid Table 7 Colorful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List Table 1 Light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List Table 1 Light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List Table 1 Light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List Table 1 Light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>
    <w:name w:val="List Table 1 Light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>
    <w:name w:val="List Table 1 Light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>
    <w:name w:val="List Table 1 Light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>
    <w:name w:val="List Table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21">
    <w:name w:val="List Table 2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22">
    <w:name w:val="List Table 2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23">
    <w:name w:val="List Table 2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24">
    <w:name w:val="List Table 2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25">
    <w:name w:val="List Table 2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26">
    <w:name w:val="List Table 2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27">
    <w:name w:val="List Table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3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3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3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List Table 3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List Table 3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List Table 3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List Table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>
    <w:name w:val="List Table 4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>
    <w:name w:val="List Table 4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>
    <w:name w:val="List Table 4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>
    <w:name w:val="List Table 4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>
    <w:name w:val="List Table 4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>
    <w:name w:val="List Table 4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>
    <w:name w:val="List Table 5 Dark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42">
    <w:name w:val="List Table 5 Dark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43">
    <w:name w:val="List Table 5 Dark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44">
    <w:name w:val="List Table 5 Dark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45">
    <w:name w:val="List Table 5 Dark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46">
    <w:name w:val="List Table 5 Dark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47">
    <w:name w:val="List Table 5 Dark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48">
    <w:name w:val="List Table 6 Colorful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49">
    <w:name w:val="List Table 6 Colorful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50">
    <w:name w:val="List Table 6 Colorful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51">
    <w:name w:val="List Table 6 Colorful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52">
    <w:name w:val="List Table 6 Colorful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53">
    <w:name w:val="List Table 6 Colorful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54">
    <w:name w:val="List Table 6 Colorful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55">
    <w:name w:val="List Table 7 Colorful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56">
    <w:name w:val="List Table 7 Colorful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254374" w:themeColor="accent1" w:themeShade="95"/>
        <w:sz w:val="22"/>
      </w:rPr>
    </w:tblStylePr>
    <w:tblStylePr w:type="firstCol">
      <w:rPr>
        <w:rFonts w:ascii="Liberation Sans" w:hAnsi="Liberation Sans"/>
        <w:i/>
        <w:color w:val="254374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54374" w:themeColor="accent1" w:themeShade="95"/>
        <w:sz w:val="22"/>
      </w:rPr>
    </w:tblStylePr>
  </w:style>
  <w:style w:type="table" w:styleId="857">
    <w:name w:val="List Table 7 Colorful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858">
    <w:name w:val="List Table 7 Colorful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859">
    <w:name w:val="List Table 7 Colorful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860">
    <w:name w:val="List Table 7 Colorful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2e78b1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2e78b1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e78b1" w:themeColor="accent5" w:themeTint="9A" w:themeShade="95"/>
        <w:sz w:val="22"/>
      </w:rPr>
    </w:tblStylePr>
  </w:style>
  <w:style w:type="table" w:styleId="861">
    <w:name w:val="List Table 7 Colorful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862">
    <w:name w:val="Lined - Accent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3">
    <w:name w:val="Lined - Accent 1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864">
    <w:name w:val="Lined - Accent 2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65">
    <w:name w:val="Lined - Accent 3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66">
    <w:name w:val="Lined - Accent 4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67">
    <w:name w:val="Lined - Accent 5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868">
    <w:name w:val="Lined - Accent 6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69">
    <w:name w:val="Bordered &amp; Lined - Accent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70">
    <w:name w:val="Bordered &amp; Lined - Accent 1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871">
    <w:name w:val="Bordered &amp; Lined - Accent 2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72">
    <w:name w:val="Bordered &amp; Lined - Accent 3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73">
    <w:name w:val="Bordered &amp; Lined - Accent 4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74">
    <w:name w:val="Bordered &amp; Lined - Accent 5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875">
    <w:name w:val="Bordered &amp; Lined - Accent 6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76">
    <w:name w:val="Bordered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77">
    <w:name w:val="Bordered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78">
    <w:name w:val="Bordered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79">
    <w:name w:val="Bordered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80">
    <w:name w:val="Bordered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81">
    <w:name w:val="Bordered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82">
    <w:name w:val="Bordered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83">
    <w:name w:val="Hyperlink"/>
    <w:uiPriority w:val="99"/>
    <w:unhideWhenUsed/>
    <w:rPr>
      <w:color w:val="0000ff" w:themeColor="hyperlink"/>
      <w:u w:val="single"/>
    </w:rPr>
  </w:style>
  <w:style w:type="paragraph" w:styleId="884">
    <w:name w:val="footnote text"/>
    <w:basedOn w:val="901"/>
    <w:link w:val="885"/>
    <w:uiPriority w:val="99"/>
    <w:semiHidden/>
    <w:unhideWhenUsed/>
    <w:pPr>
      <w:spacing w:after="40" w:line="240" w:lineRule="auto"/>
    </w:pPr>
    <w:rPr>
      <w:sz w:val="18"/>
    </w:rPr>
  </w:style>
  <w:style w:type="character" w:styleId="885">
    <w:name w:val="Footnote Text Char"/>
    <w:link w:val="884"/>
    <w:uiPriority w:val="99"/>
    <w:rPr>
      <w:sz w:val="18"/>
    </w:rPr>
  </w:style>
  <w:style w:type="character" w:styleId="886">
    <w:name w:val="footnote reference"/>
    <w:basedOn w:val="902"/>
    <w:uiPriority w:val="99"/>
    <w:unhideWhenUsed/>
    <w:rPr>
      <w:vertAlign w:val="superscript"/>
    </w:rPr>
  </w:style>
  <w:style w:type="paragraph" w:styleId="887">
    <w:name w:val="endnote text"/>
    <w:basedOn w:val="901"/>
    <w:link w:val="888"/>
    <w:uiPriority w:val="99"/>
    <w:semiHidden/>
    <w:unhideWhenUsed/>
    <w:pPr>
      <w:spacing w:after="0" w:line="240" w:lineRule="auto"/>
    </w:pPr>
    <w:rPr>
      <w:sz w:val="20"/>
    </w:rPr>
  </w:style>
  <w:style w:type="character" w:styleId="888">
    <w:name w:val="Endnote Text Char"/>
    <w:link w:val="887"/>
    <w:uiPriority w:val="99"/>
    <w:rPr>
      <w:sz w:val="20"/>
    </w:rPr>
  </w:style>
  <w:style w:type="character" w:styleId="889">
    <w:name w:val="endnote reference"/>
    <w:basedOn w:val="902"/>
    <w:uiPriority w:val="99"/>
    <w:semiHidden/>
    <w:unhideWhenUsed/>
    <w:rPr>
      <w:vertAlign w:val="superscript"/>
    </w:rPr>
  </w:style>
  <w:style w:type="paragraph" w:styleId="890">
    <w:name w:val="toc 1"/>
    <w:basedOn w:val="901"/>
    <w:next w:val="901"/>
    <w:uiPriority w:val="39"/>
    <w:unhideWhenUsed/>
    <w:pPr>
      <w:ind w:left="0" w:right="0" w:firstLine="0"/>
      <w:spacing w:after="57"/>
    </w:pPr>
  </w:style>
  <w:style w:type="paragraph" w:styleId="891">
    <w:name w:val="toc 2"/>
    <w:basedOn w:val="901"/>
    <w:next w:val="901"/>
    <w:uiPriority w:val="39"/>
    <w:unhideWhenUsed/>
    <w:pPr>
      <w:ind w:left="283" w:right="0" w:firstLine="0"/>
      <w:spacing w:after="57"/>
    </w:pPr>
  </w:style>
  <w:style w:type="paragraph" w:styleId="892">
    <w:name w:val="toc 3"/>
    <w:basedOn w:val="901"/>
    <w:next w:val="901"/>
    <w:uiPriority w:val="39"/>
    <w:unhideWhenUsed/>
    <w:pPr>
      <w:ind w:left="567" w:right="0" w:firstLine="0"/>
      <w:spacing w:after="57"/>
    </w:pPr>
  </w:style>
  <w:style w:type="paragraph" w:styleId="893">
    <w:name w:val="toc 4"/>
    <w:basedOn w:val="901"/>
    <w:next w:val="901"/>
    <w:uiPriority w:val="39"/>
    <w:unhideWhenUsed/>
    <w:pPr>
      <w:ind w:left="850" w:right="0" w:firstLine="0"/>
      <w:spacing w:after="57"/>
    </w:pPr>
  </w:style>
  <w:style w:type="paragraph" w:styleId="894">
    <w:name w:val="toc 5"/>
    <w:basedOn w:val="901"/>
    <w:next w:val="901"/>
    <w:uiPriority w:val="39"/>
    <w:unhideWhenUsed/>
    <w:pPr>
      <w:ind w:left="1134" w:right="0" w:firstLine="0"/>
      <w:spacing w:after="57"/>
    </w:pPr>
  </w:style>
  <w:style w:type="paragraph" w:styleId="895">
    <w:name w:val="toc 6"/>
    <w:basedOn w:val="901"/>
    <w:next w:val="901"/>
    <w:uiPriority w:val="39"/>
    <w:unhideWhenUsed/>
    <w:pPr>
      <w:ind w:left="1417" w:right="0" w:firstLine="0"/>
      <w:spacing w:after="57"/>
    </w:pPr>
  </w:style>
  <w:style w:type="paragraph" w:styleId="896">
    <w:name w:val="toc 7"/>
    <w:basedOn w:val="901"/>
    <w:next w:val="901"/>
    <w:uiPriority w:val="39"/>
    <w:unhideWhenUsed/>
    <w:pPr>
      <w:ind w:left="1701" w:right="0" w:firstLine="0"/>
      <w:spacing w:after="57"/>
    </w:pPr>
  </w:style>
  <w:style w:type="paragraph" w:styleId="897">
    <w:name w:val="toc 8"/>
    <w:basedOn w:val="901"/>
    <w:next w:val="901"/>
    <w:uiPriority w:val="39"/>
    <w:unhideWhenUsed/>
    <w:pPr>
      <w:ind w:left="1984" w:right="0" w:firstLine="0"/>
      <w:spacing w:after="57"/>
    </w:pPr>
  </w:style>
  <w:style w:type="paragraph" w:styleId="898">
    <w:name w:val="toc 9"/>
    <w:basedOn w:val="901"/>
    <w:next w:val="901"/>
    <w:uiPriority w:val="39"/>
    <w:unhideWhenUsed/>
    <w:pPr>
      <w:ind w:left="2268" w:right="0" w:firstLine="0"/>
      <w:spacing w:after="57"/>
    </w:pPr>
  </w:style>
  <w:style w:type="paragraph" w:styleId="899">
    <w:name w:val="TOC Heading"/>
    <w:uiPriority w:val="39"/>
    <w:unhideWhenUsed/>
  </w:style>
  <w:style w:type="paragraph" w:styleId="900">
    <w:name w:val="table of figures"/>
    <w:basedOn w:val="901"/>
    <w:next w:val="901"/>
    <w:uiPriority w:val="99"/>
    <w:unhideWhenUsed/>
    <w:pPr>
      <w:spacing w:after="0" w:afterAutospacing="0"/>
    </w:pPr>
  </w:style>
  <w:style w:type="paragraph" w:styleId="901" w:default="1">
    <w:name w:val="Normal"/>
    <w:qFormat/>
  </w:style>
  <w:style w:type="character" w:styleId="902" w:default="1">
    <w:name w:val="Default Paragraph Font"/>
    <w:uiPriority w:val="1"/>
    <w:semiHidden/>
    <w:unhideWhenUsed/>
  </w:style>
  <w:style w:type="table" w:styleId="90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04" w:default="1">
    <w:name w:val="No List"/>
    <w:uiPriority w:val="99"/>
    <w:semiHidden/>
    <w:unhideWhenUsed/>
  </w:style>
  <w:style w:type="paragraph" w:styleId="905" w:customStyle="1">
    <w:name w:val="ConsPlusNormal"/>
    <w:link w:val="906"/>
    <w:uiPriority w:val="99"/>
    <w:qFormat/>
    <w:pPr>
      <w:spacing w:after="0" w:line="240" w:lineRule="auto"/>
      <w:widowControl w:val="off"/>
    </w:pPr>
    <w:rPr>
      <w:rFonts w:ascii="Calibri" w:hAnsi="Calibri" w:eastAsia="Times New Roman" w:cs="Calibri"/>
      <w:szCs w:val="20"/>
      <w:lang w:eastAsia="ru-RU"/>
    </w:rPr>
  </w:style>
  <w:style w:type="character" w:styleId="906" w:customStyle="1">
    <w:name w:val="ConsPlusNormal Знак"/>
    <w:link w:val="905"/>
    <w:uiPriority w:val="99"/>
    <w:qFormat/>
    <w:rPr>
      <w:rFonts w:ascii="Calibri" w:hAnsi="Calibri" w:eastAsia="Times New Roman" w:cs="Calibri"/>
      <w:szCs w:val="20"/>
      <w:lang w:eastAsia="ru-RU"/>
    </w:rPr>
  </w:style>
  <w:style w:type="table" w:styleId="907">
    <w:name w:val="Table Grid"/>
    <w:basedOn w:val="903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08">
    <w:name w:val="List Paragraph"/>
    <w:basedOn w:val="901"/>
    <w:uiPriority w:val="34"/>
    <w:qFormat/>
    <w:pPr>
      <w:contextualSpacing/>
      <w:ind w:left="720"/>
    </w:pPr>
  </w:style>
  <w:style w:type="paragraph" w:styleId="909" w:customStyle="1">
    <w:name w:val="docdata;docy;v5;2726;bqiaagaaeyqcaaagiaiaaaprcqaabd8jaaaaaaaaaaaaaaaaaaaaaaaaaaaaaaaaaaaaaaaaaaaaaaaaaaaaaaaaaaaaaaaaaaaaaaaaaaaaaaaaaaaaaaaaaaaaaaaaaaaaaaaaaaaaaaaaaaaaaaaaaaaaaaaaaaaaaaaaaaaaaaaaaaaaaaaaaaaaaaaaaaaaaaaaaaaaaaaaaaaaaaaaaaaaaaaaaaaaaaaa"/>
    <w:basedOn w:val="901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10">
    <w:name w:val="Normal (Web)"/>
    <w:basedOn w:val="901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11" w:customStyle="1">
    <w:name w:val="docdata"/>
    <w:basedOn w:val="901"/>
    <w:uiPriority w:val="99"/>
    <w:qFormat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r7-office/2025.4.1.1604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Admin9</dc:creator>
  <cp:lastModifiedBy>Алиса Якуповна</cp:lastModifiedBy>
  <cp:revision>7</cp:revision>
  <dcterms:created xsi:type="dcterms:W3CDTF">2026-09-17T09:18:00Z</dcterms:created>
  <dcterms:modified xsi:type="dcterms:W3CDTF">2026-09-30T11:27:20Z</dcterms:modified>
</cp:coreProperties>
</file>