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ТЕХНИЧЕСКОЕ ЗАДАНИЕ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поставку лекарственных препаратов 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tbl>
      <w:tblPr>
        <w:tblW w:w="99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46"/>
        <w:gridCol w:w="1209"/>
        <w:gridCol w:w="3185"/>
        <w:gridCol w:w="1091"/>
        <w:gridCol w:w="1726"/>
        <w:gridCol w:w="1909"/>
      </w:tblGrid>
      <w:tr>
        <w:tblPrEx/>
        <w:trPr>
          <w:trHeight w:val="345"/>
        </w:trPr>
        <w:tc>
          <w:tcPr>
            <w:shd w:val="clear" w:color="auto" w:fill="auto"/>
            <w:tcW w:w="846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209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3185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shd w:val="clear" w:color="auto" w:fill="auto"/>
            <w:tcW w:w="4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Национальный режим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846" w:type="dxa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209" w:type="dxa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3185" w:type="dxa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1875 (Запрет)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1875 (Ограничение)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1875 (Преимущество)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Аммиак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single" w:color="313739" w:sz="4" w:space="0"/>
              <w:bottom w:val="single" w:color="313739" w:sz="4" w:space="0"/>
              <w:right w:val="single" w:color="313739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Анальгин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313739" w:sz="4" w:space="0"/>
              <w:bottom w:val="single" w:color="313739" w:sz="4" w:space="0"/>
              <w:right w:val="single" w:color="313739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Анальгин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Бриллантовый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зеленый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Гиоксизон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Домперидон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Ингалипт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Йод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Клотримазол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Корвалол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Кордиамин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Кордиамин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Левометил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Линкомицин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Никотиновая кислота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Ортофен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Пиразидол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Ревит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Синафлан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single" w:color="313739" w:sz="4" w:space="0"/>
              <w:bottom w:val="single" w:color="313739" w:sz="4" w:space="0"/>
              <w:right w:val="single" w:color="313739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Сорбифер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дурулес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Финастерид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Фукорцин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single" w:color="313739" w:sz="4" w:space="0"/>
              <w:bottom w:val="single" w:color="313739" w:sz="4" w:space="0"/>
              <w:right w:val="single" w:color="313739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Фурацилин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W w:w="846" w:type="dxa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jc w:val="center"/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12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21.20.10.</w:t>
            </w:r>
            <w:r>
              <w:rPr>
                <w:rFonts w:ascii="Times New Roman" w:hAnsi="Times New Roman" w:cs="Times New Roman"/>
                <w:lang w:eastAsia="zh-C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1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Труксал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W w:w="10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17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</w:r>
          </w:p>
        </w:tc>
        <w:tc>
          <w:tcPr>
            <w:shd w:val="clear" w:color="auto" w:fill="auto"/>
            <w:tcW w:w="190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Segoe UI Symbol" w:hAnsi="Segoe UI Symbol" w:cs="Segoe UI Symbol"/>
              </w:rPr>
            </w:r>
          </w:p>
        </w:tc>
      </w:tr>
    </w:tbl>
    <w:p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>
      <w:pPr>
        <w:jc w:val="center"/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 случае, если в документации (в каком-либо документе, входящем в состав документации, прикрепленном отдельным файлом к документации) имеются указания на знаки обслуживания, фирменные и торговые наименования, патенты, полезные м</w:t>
      </w:r>
      <w:r>
        <w:rPr>
          <w:rFonts w:ascii="Times New Roman" w:hAnsi="Times New Roman" w:cs="Times New Roman"/>
          <w:i/>
          <w:iCs/>
        </w:rPr>
        <w:t xml:space="preserve">одели, промышленные образцы, указания на товарный знак, наименование места происхождения товара или наименование производителя, то такие указания следует читать «знаки обслуживания или эквивалент», «фирменные наименования или эквивалент», «торговые наимено</w:t>
      </w:r>
      <w:r>
        <w:rPr>
          <w:rFonts w:ascii="Times New Roman" w:hAnsi="Times New Roman" w:cs="Times New Roman"/>
          <w:i/>
          <w:iCs/>
        </w:rPr>
        <w:t xml:space="preserve">вания или эквивалент», «патенты или эквивалент», «полезные модели или эквивалент», «промышленные образцы или эквивалент», «товарный знак или эквивалент», «наименование места происхождения товара или эквивалент», «наименование производителя или эквивалент».</w:t>
      </w:r>
      <w:r>
        <w:rPr>
          <w:rFonts w:ascii="Times New Roman" w:hAnsi="Times New Roman" w:cs="Times New Roman"/>
          <w:i/>
          <w:iCs/>
        </w:rPr>
      </w:r>
    </w:p>
    <w:p>
      <w:pPr>
        <w:pStyle w:val="865"/>
        <w:numPr>
          <w:ilvl w:val="0"/>
          <w:numId w:val="2"/>
        </w:numPr>
        <w:jc w:val="both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Объект закупки:</w:t>
      </w:r>
      <w:r>
        <w:rPr>
          <w:rFonts w:ascii="Times New Roman" w:hAnsi="Times New Roman" w:cs="Times New Roman"/>
          <w:b/>
          <w:bCs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1842"/>
        <w:gridCol w:w="3969"/>
        <w:gridCol w:w="709"/>
        <w:gridCol w:w="702"/>
      </w:tblGrid>
      <w:tr>
        <w:tblPrEx/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Торговое наименование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МНН 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Технич.хар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-ка\форма выпуска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Ед. изм.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Кол-во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Аммиак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Аммиак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р-р 10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%  не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менее 40 мл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single" w:color="313739" w:sz="4" w:space="0"/>
              <w:bottom w:val="single" w:color="313739" w:sz="4" w:space="0"/>
              <w:right w:val="single" w:color="313739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Анальгин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 xml:space="preserve">Метамизол</w:t>
            </w: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 xml:space="preserve"> натрия.</w:t>
            </w: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таб.500 мг не менее №10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313739" w:sz="4" w:space="0"/>
              <w:bottom w:val="single" w:color="313739" w:sz="4" w:space="0"/>
              <w:right w:val="single" w:color="313739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Анальгин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Метамизол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натрия.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амп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50% 2 мл не менее №10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Бриллантовый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зеленый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Бриллиантовый зеленый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1% не менее 25 мл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Гиоксизон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Окситетрациклин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+ Гидрокортизон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мазь не менее 10 г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Домперидон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Домперидон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таб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10 мг не менее № 30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Ингалипт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Ингалипт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аэр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не менее 30 мл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Йод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Йод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р-р 5% не менее 25 мл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Клотримазол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Клотримазол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мазь 1% не менее 15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гр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Корвалол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Мяты перечной листьев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масло+Фенобарбитал+Этилбромизовалерианат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не менее 25 мл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Кордиамин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Никетамид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амп.25 % 2,0 не менее № 10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Кордиамин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Никетамид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капли 25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%  не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менее 30 мл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Левометил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Диоксометилтетрагидропиримидин+Сульфадиметоксин+Тримекаин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+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Хлорамфеникол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мазь не менее 40 г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Линкомицин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Линкомицин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амп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30% 1,0 не менее № 10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Никотиновая кислота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Никотиновая кислота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амп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1% 1 мл не менее №10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Ортофен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Диклофенак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мазь 2 %-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не менее 30,0г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Пиразидол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Пирлиндол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таб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25 мг не менее № 50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trHeight w:val="17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Ревит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Ревит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драже не менее № 100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80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Синафлан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Флуоцинолона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ацетонид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линим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0,025% не менее 15 г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80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single" w:color="313739" w:sz="4" w:space="0"/>
              <w:bottom w:val="single" w:color="313739" w:sz="4" w:space="0"/>
              <w:right w:val="single" w:color="313739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Сорбифер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дурулес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Железа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сульфат+Аскорбиновая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кислота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таб. п/об. не менее №50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Финастерид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таб. п/обол. 5 мг не менее №30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Фукорцин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 xml:space="preserve">Борная </w:t>
            </w: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 xml:space="preserve">кислота+Резорцин+Фенол+Фуксин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р-р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наружн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 не менее 25 мл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single" w:color="313739" w:sz="4" w:space="0"/>
              <w:bottom w:val="single" w:color="313739" w:sz="4" w:space="0"/>
              <w:right w:val="single" w:color="313739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Фурацилин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lang w:eastAsia="ru-RU"/>
              </w:rPr>
              <w:t xml:space="preserve">Нитрофурал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таб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20мг не менее №20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313739" w:sz="4" w:space="0"/>
              <w:left w:val="none" w:color="000000" w:sz="4" w:space="0"/>
              <w:bottom w:val="single" w:color="313739" w:sz="4" w:space="0"/>
              <w:right w:val="single" w:color="313739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Труксал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Хлорпротиксен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таб. п/об. 25 мг не менее №100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>
      <w:pPr>
        <w:jc w:val="both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b/>
          <w:bCs/>
          <w:highlight w:val="yellow"/>
        </w:rPr>
        <w:t xml:space="preserve">2. Место поставки: </w:t>
      </w:r>
      <w:r>
        <w:rPr>
          <w:rFonts w:ascii="Times New Roman" w:hAnsi="Times New Roman" w:cs="Times New Roman"/>
          <w:highlight w:val="yellow"/>
        </w:rPr>
        <w:t xml:space="preserve">412420, Саратовская область, г. Аткарск, ул. Верхне-</w:t>
      </w:r>
      <w:r>
        <w:rPr>
          <w:rFonts w:ascii="Times New Roman" w:hAnsi="Times New Roman" w:cs="Times New Roman"/>
          <w:highlight w:val="yellow"/>
        </w:rPr>
        <w:t xml:space="preserve">Красавская</w:t>
      </w:r>
      <w:r>
        <w:rPr>
          <w:rFonts w:ascii="Times New Roman" w:hAnsi="Times New Roman" w:cs="Times New Roman"/>
          <w:highlight w:val="yellow"/>
        </w:rPr>
        <w:t xml:space="preserve">, д.1.</w:t>
      </w:r>
      <w:r>
        <w:rPr>
          <w:rFonts w:ascii="Times New Roman" w:hAnsi="Times New Roman" w:cs="Times New Roman"/>
          <w:highlight w:val="yellow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b/>
          <w:bCs/>
          <w:highlight w:val="yellow"/>
        </w:rPr>
        <w:t xml:space="preserve">3. Срок поставки товара: </w:t>
      </w:r>
      <w:r>
        <w:rPr>
          <w:rFonts w:ascii="Times New Roman" w:hAnsi="Times New Roman" w:cs="Times New Roman"/>
          <w:highlight w:val="yellow"/>
        </w:rPr>
        <w:t xml:space="preserve">с момента подписания договора по 31 декабря 2026 года по заявкам Заказчика</w:t>
      </w:r>
      <w:r>
        <w:rPr>
          <w:rFonts w:ascii="Times New Roman" w:hAnsi="Times New Roman" w:cs="Times New Roman"/>
          <w:highlight w:val="yellow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3.1. Доставка, погрузочно-разгрузочные работы производятся за счет Поставщика.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 Требования к качеству и безопасности поставляемого товара:</w:t>
      </w:r>
      <w:r>
        <w:rPr>
          <w:rFonts w:ascii="Times New Roman" w:hAnsi="Times New Roman" w:cs="Times New Roman"/>
          <w:b/>
          <w:bCs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Поставляемый товар должен соответствовать заданному описанию и функциональным и качественным характеристикам; 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При поставке Товара Поставщик представляет следующие документы: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копию действующего регистрационного удостоверения лекарственного препарата, выданного уполномоченным органом;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товарно-транспортную накладную, счет фактуру или УПД;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</w:t>
      </w:r>
      <w:r>
        <w:rPr>
          <w:rFonts w:ascii="Times New Roman" w:hAnsi="Times New Roman" w:cs="Times New Roman"/>
        </w:rPr>
        <w:t xml:space="preserve">емого товара должно полностью соответствовать установленным требованиям Российской Федерации,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материалами или функционированием при штатном их использовании;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5. Требования к упаковке и маркировке поставляемого товара:</w:t>
      </w:r>
      <w:r>
        <w:rPr>
          <w:rFonts w:ascii="Times New Roman" w:hAnsi="Times New Roman" w:cs="Times New Roman"/>
          <w:b/>
          <w:bCs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Товар поставляе</w:t>
      </w:r>
      <w:r>
        <w:rPr>
          <w:rFonts w:ascii="Times New Roman" w:hAnsi="Times New Roman" w:cs="Times New Roman"/>
        </w:rPr>
        <w:t xml:space="preserve">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Поставщик гарантирует, что упаковка и маркировка Товара соответствует требованиям действующих нормативных актов Российской Федерации, Федеральному закону от 12.04.2010 г. 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61-ФЗ «Об обращении лекарственных средств», ГОСТ 17768-90 «Средства лекарственные. Упаковка, маркировка, транспортирование и хранение», международных договоров и актов;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Поставщик несет ответственность за ненадлежащую упаковку, не обеспечивающую сохранность товара при его хранении и транспортировании.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6. Требования к гарантийным обязательствам:</w:t>
      </w:r>
      <w:r>
        <w:rPr>
          <w:rFonts w:ascii="Times New Roman" w:hAnsi="Times New Roman" w:cs="Times New Roman"/>
          <w:b/>
          <w:bCs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Остаточный срок годности на момент поставки должен составлять: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не менее 7 месяцев, если срок годности Товара составляет 1 год;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не менее 11 месяцев, если срок годности Товара составляет 1,5 года;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не менее 14 месяцев, если срок годности Товара составляет 2 года;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не менее 18 месяцев, если срок годности Товара составляет 2,5 года;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не менее 22 месяцев, если срок годности Товара составляет не менее 3 лет.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В случае обнаружения некачественного Товара, в течение гарантийного срока все затраты, связанные с заменой Товара, несет Поставщик;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6.3. Представитель Поставщика обязан произвести проверку некачественного Товара не позднее 3-х рабочих дней с момента получения претензии Заказчика (в случае, если в претензии Заказчика оговорен больший срок, применяется </w:t>
      </w:r>
      <w:r>
        <w:rPr>
          <w:rFonts w:ascii="Times New Roman" w:hAnsi="Times New Roman" w:cs="Times New Roman"/>
        </w:rPr>
        <w:t xml:space="preserve">срок, указанный в претензии). По итогам проверки Поставщик обязан оформить акт, в котором указываются обнаруженные некачественные Товары. Поставщик в рамках исполнения гарантийных обязательств должен заменить некачественный Товар аналогичным новым Товаром.</w:t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Если будет установлено, что качество поставленного Товара изначально не соответствовало критериям качества, установленным в Договоре, то Поставщик по требованию </w:t>
      </w:r>
      <w:r>
        <w:rPr>
          <w:rFonts w:ascii="Times New Roman" w:hAnsi="Times New Roman" w:cs="Times New Roman"/>
        </w:rPr>
        <w:t xml:space="preserve">Заказчика обязан за свой счет заменить поставленный Товар на Товар, соответствующий требованиям документации, в течение 10-ти рабочих дней с момента получения указанного требования Заказчика. По согласованию с Заказчиком указанный срок может быть увеличен.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74"/>
    <w:link w:val="66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74"/>
    <w:link w:val="66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74"/>
    <w:link w:val="66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74"/>
    <w:link w:val="66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74"/>
    <w:link w:val="66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74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74"/>
    <w:link w:val="67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74"/>
    <w:link w:val="67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74"/>
    <w:link w:val="67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74"/>
    <w:link w:val="687"/>
    <w:uiPriority w:val="10"/>
    <w:rPr>
      <w:sz w:val="48"/>
      <w:szCs w:val="48"/>
    </w:rPr>
  </w:style>
  <w:style w:type="character" w:styleId="38">
    <w:name w:val="Subtitle Char"/>
    <w:basedOn w:val="674"/>
    <w:link w:val="689"/>
    <w:uiPriority w:val="11"/>
    <w:rPr>
      <w:sz w:val="24"/>
      <w:szCs w:val="24"/>
    </w:rPr>
  </w:style>
  <w:style w:type="character" w:styleId="40">
    <w:name w:val="Quote Char"/>
    <w:link w:val="691"/>
    <w:uiPriority w:val="29"/>
    <w:rPr>
      <w:i/>
    </w:rPr>
  </w:style>
  <w:style w:type="character" w:styleId="42">
    <w:name w:val="Intense Quote Char"/>
    <w:link w:val="693"/>
    <w:uiPriority w:val="30"/>
    <w:rPr>
      <w:i/>
    </w:rPr>
  </w:style>
  <w:style w:type="character" w:styleId="44">
    <w:name w:val="Header Char"/>
    <w:basedOn w:val="674"/>
    <w:link w:val="695"/>
    <w:uiPriority w:val="99"/>
  </w:style>
  <w:style w:type="character" w:styleId="46">
    <w:name w:val="Footer Char"/>
    <w:basedOn w:val="674"/>
    <w:link w:val="697"/>
    <w:uiPriority w:val="99"/>
  </w:style>
  <w:style w:type="character" w:styleId="48">
    <w:name w:val="Caption Char"/>
    <w:basedOn w:val="674"/>
    <w:link w:val="699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26"/>
    <w:uiPriority w:val="99"/>
    <w:rPr>
      <w:sz w:val="18"/>
    </w:rPr>
  </w:style>
  <w:style w:type="character" w:styleId="180">
    <w:name w:val="Endnote Text Char"/>
    <w:link w:val="829"/>
    <w:uiPriority w:val="99"/>
    <w:rPr>
      <w:sz w:val="20"/>
    </w:rPr>
  </w:style>
  <w:style w:type="paragraph" w:styleId="664" w:default="1">
    <w:name w:val="Normal"/>
    <w:qFormat/>
    <w:pPr>
      <w:spacing w:after="200" w:line="276" w:lineRule="auto"/>
    </w:pPr>
  </w:style>
  <w:style w:type="paragraph" w:styleId="665">
    <w:name w:val="Heading 1"/>
    <w:basedOn w:val="664"/>
    <w:next w:val="664"/>
    <w:link w:val="677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66">
    <w:name w:val="Heading 2"/>
    <w:basedOn w:val="664"/>
    <w:next w:val="664"/>
    <w:link w:val="678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667">
    <w:name w:val="Heading 3"/>
    <w:basedOn w:val="664"/>
    <w:next w:val="664"/>
    <w:link w:val="679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68">
    <w:name w:val="Heading 4"/>
    <w:basedOn w:val="664"/>
    <w:next w:val="664"/>
    <w:link w:val="680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9">
    <w:name w:val="Heading 5"/>
    <w:basedOn w:val="664"/>
    <w:next w:val="664"/>
    <w:link w:val="681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0">
    <w:name w:val="Heading 6"/>
    <w:basedOn w:val="664"/>
    <w:next w:val="664"/>
    <w:link w:val="682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71">
    <w:name w:val="Heading 7"/>
    <w:basedOn w:val="664"/>
    <w:next w:val="664"/>
    <w:link w:val="683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72">
    <w:name w:val="Heading 8"/>
    <w:basedOn w:val="664"/>
    <w:next w:val="664"/>
    <w:link w:val="684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73">
    <w:name w:val="Heading 9"/>
    <w:basedOn w:val="664"/>
    <w:next w:val="664"/>
    <w:link w:val="685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4" w:default="1">
    <w:name w:val="Default Paragraph Font"/>
    <w:uiPriority w:val="1"/>
    <w:semiHidden/>
    <w:unhideWhenUsed/>
  </w:style>
  <w:style w:type="table" w:styleId="6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6" w:default="1">
    <w:name w:val="No List"/>
    <w:uiPriority w:val="99"/>
    <w:semiHidden/>
    <w:unhideWhenUsed/>
  </w:style>
  <w:style w:type="character" w:styleId="677" w:customStyle="1">
    <w:name w:val="Заголовок 1 Знак"/>
    <w:basedOn w:val="674"/>
    <w:link w:val="66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8" w:customStyle="1">
    <w:name w:val="Заголовок 2 Знак"/>
    <w:basedOn w:val="674"/>
    <w:link w:val="666"/>
    <w:uiPriority w:val="9"/>
    <w:rPr>
      <w:rFonts w:ascii="Liberation Sans" w:hAnsi="Liberation Sans" w:eastAsia="Liberation Sans" w:cs="Liberation Sans"/>
      <w:sz w:val="34"/>
    </w:rPr>
  </w:style>
  <w:style w:type="character" w:styleId="679" w:customStyle="1">
    <w:name w:val="Заголовок 3 Знак"/>
    <w:basedOn w:val="674"/>
    <w:link w:val="66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0" w:customStyle="1">
    <w:name w:val="Заголовок 4 Знак"/>
    <w:basedOn w:val="674"/>
    <w:link w:val="66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1" w:customStyle="1">
    <w:name w:val="Заголовок 5 Знак"/>
    <w:basedOn w:val="674"/>
    <w:link w:val="66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2" w:customStyle="1">
    <w:name w:val="Заголовок 6 Знак"/>
    <w:basedOn w:val="674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3" w:customStyle="1">
    <w:name w:val="Заголовок 7 Знак"/>
    <w:basedOn w:val="674"/>
    <w:link w:val="67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4" w:customStyle="1">
    <w:name w:val="Заголовок 8 Знак"/>
    <w:basedOn w:val="674"/>
    <w:link w:val="67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5" w:customStyle="1">
    <w:name w:val="Заголовок 9 Знак"/>
    <w:basedOn w:val="674"/>
    <w:link w:val="67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6">
    <w:name w:val="No Spacing"/>
    <w:uiPriority w:val="1"/>
    <w:qFormat/>
    <w:pPr>
      <w:spacing w:after="0" w:line="240" w:lineRule="auto"/>
    </w:pPr>
  </w:style>
  <w:style w:type="paragraph" w:styleId="687">
    <w:name w:val="Title"/>
    <w:basedOn w:val="664"/>
    <w:next w:val="664"/>
    <w:link w:val="688"/>
    <w:uiPriority w:val="10"/>
    <w:qFormat/>
    <w:pPr>
      <w:contextualSpacing/>
      <w:spacing w:before="300"/>
    </w:pPr>
    <w:rPr>
      <w:sz w:val="48"/>
      <w:szCs w:val="48"/>
    </w:rPr>
  </w:style>
  <w:style w:type="character" w:styleId="688" w:customStyle="1">
    <w:name w:val="Заголовок Знак"/>
    <w:basedOn w:val="674"/>
    <w:link w:val="687"/>
    <w:uiPriority w:val="10"/>
    <w:rPr>
      <w:sz w:val="48"/>
      <w:szCs w:val="48"/>
    </w:rPr>
  </w:style>
  <w:style w:type="paragraph" w:styleId="689">
    <w:name w:val="Subtitle"/>
    <w:basedOn w:val="664"/>
    <w:next w:val="664"/>
    <w:link w:val="690"/>
    <w:uiPriority w:val="11"/>
    <w:qFormat/>
    <w:pPr>
      <w:spacing w:before="200"/>
    </w:pPr>
    <w:rPr>
      <w:sz w:val="24"/>
      <w:szCs w:val="24"/>
    </w:rPr>
  </w:style>
  <w:style w:type="character" w:styleId="690" w:customStyle="1">
    <w:name w:val="Подзаголовок Знак"/>
    <w:basedOn w:val="674"/>
    <w:link w:val="689"/>
    <w:uiPriority w:val="11"/>
    <w:rPr>
      <w:sz w:val="24"/>
      <w:szCs w:val="24"/>
    </w:rPr>
  </w:style>
  <w:style w:type="paragraph" w:styleId="691">
    <w:name w:val="Quote"/>
    <w:basedOn w:val="664"/>
    <w:next w:val="664"/>
    <w:link w:val="692"/>
    <w:uiPriority w:val="29"/>
    <w:qFormat/>
    <w:pPr>
      <w:ind w:left="720" w:right="720"/>
    </w:pPr>
    <w:rPr>
      <w:i/>
    </w:rPr>
  </w:style>
  <w:style w:type="character" w:styleId="692" w:customStyle="1">
    <w:name w:val="Цитата 2 Знак"/>
    <w:link w:val="691"/>
    <w:uiPriority w:val="29"/>
    <w:rPr>
      <w:i/>
    </w:rPr>
  </w:style>
  <w:style w:type="paragraph" w:styleId="693">
    <w:name w:val="Intense Quote"/>
    <w:basedOn w:val="664"/>
    <w:next w:val="664"/>
    <w:link w:val="69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4" w:customStyle="1">
    <w:name w:val="Выделенная цитата Знак"/>
    <w:link w:val="693"/>
    <w:uiPriority w:val="30"/>
    <w:rPr>
      <w:i/>
    </w:rPr>
  </w:style>
  <w:style w:type="paragraph" w:styleId="695">
    <w:name w:val="Header"/>
    <w:basedOn w:val="664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6" w:customStyle="1">
    <w:name w:val="Верхний колонтитул Знак"/>
    <w:basedOn w:val="674"/>
    <w:link w:val="695"/>
    <w:uiPriority w:val="99"/>
  </w:style>
  <w:style w:type="paragraph" w:styleId="697">
    <w:name w:val="Footer"/>
    <w:basedOn w:val="664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 w:customStyle="1">
    <w:name w:val="Нижний колонтитул Знак"/>
    <w:basedOn w:val="674"/>
    <w:link w:val="697"/>
    <w:uiPriority w:val="99"/>
  </w:style>
  <w:style w:type="paragraph" w:styleId="699">
    <w:name w:val="Caption"/>
    <w:basedOn w:val="664"/>
    <w:next w:val="664"/>
    <w:link w:val="700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styleId="700" w:customStyle="1">
    <w:name w:val="Название объекта Знак"/>
    <w:basedOn w:val="674"/>
    <w:link w:val="699"/>
    <w:uiPriority w:val="35"/>
    <w:rPr>
      <w:b/>
      <w:bCs/>
      <w:color w:val="4472c4" w:themeColor="accent1"/>
      <w:sz w:val="18"/>
      <w:szCs w:val="18"/>
    </w:rPr>
  </w:style>
  <w:style w:type="table" w:styleId="701" w:customStyle="1">
    <w:name w:val="Table Grid Light"/>
    <w:basedOn w:val="67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2">
    <w:name w:val="Plain Table 1"/>
    <w:basedOn w:val="67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3">
    <w:name w:val="Plain Table 2"/>
    <w:basedOn w:val="67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4">
    <w:name w:val="Plain Table 3"/>
    <w:basedOn w:val="67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basedOn w:val="67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basedOn w:val="67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 w:customStyle="1">
    <w:name w:val="Grid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 w:customStyle="1">
    <w:name w:val="Grid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 w:customStyle="1">
    <w:name w:val="Grid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 w:customStyle="1">
    <w:name w:val="Grid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2 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2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2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2 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2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2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3 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3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3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3 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3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3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basedOn w:val="67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 w:customStyle="1">
    <w:name w:val="Grid Table 4 - Accent 1"/>
    <w:basedOn w:val="67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30" w:customStyle="1">
    <w:name w:val="Grid Table 4 - Accent 2"/>
    <w:basedOn w:val="67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1" w:customStyle="1">
    <w:name w:val="Grid Table 4 - Accent 3"/>
    <w:basedOn w:val="67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2" w:customStyle="1">
    <w:name w:val="Grid Table 4 - Accent 4"/>
    <w:basedOn w:val="67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33" w:customStyle="1">
    <w:name w:val="Grid Table 4 - Accent 5"/>
    <w:basedOn w:val="67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34" w:customStyle="1">
    <w:name w:val="Grid Table 4 - Accent 6"/>
    <w:basedOn w:val="67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35">
    <w:name w:val="Grid Table 5 Dark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6" w:customStyle="1">
    <w:name w:val="Grid Table 5 Dark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37" w:customStyle="1">
    <w:name w:val="Grid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38" w:customStyle="1">
    <w:name w:val="Grid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9" w:customStyle="1">
    <w:name w:val="Grid Table 5 Dark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0" w:customStyle="1">
    <w:name w:val="Grid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41" w:customStyle="1">
    <w:name w:val="Grid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2">
    <w:name w:val="Grid Table 6 Colorful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3" w:customStyle="1">
    <w:name w:val="Grid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44" w:customStyle="1">
    <w:name w:val="Grid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45" w:customStyle="1">
    <w:name w:val="Grid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46" w:customStyle="1">
    <w:name w:val="Grid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47" w:customStyle="1">
    <w:name w:val="Grid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48" w:customStyle="1">
    <w:name w:val="Grid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49">
    <w:name w:val="Grid Table 7 Colorful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basedOn w:val="67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1 Light - Accent 1"/>
    <w:basedOn w:val="67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List Table 1 Light - Accent 2"/>
    <w:basedOn w:val="67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List Table 1 Light - Accent 3"/>
    <w:basedOn w:val="67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List Table 1 Light - Accent 4"/>
    <w:basedOn w:val="67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List Table 1 Light - Accent 5"/>
    <w:basedOn w:val="67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List Table 1 Light - Accent 6"/>
    <w:basedOn w:val="67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4" w:customStyle="1">
    <w:name w:val="List Table 2 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65" w:customStyle="1">
    <w:name w:val="List Table 2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66" w:customStyle="1">
    <w:name w:val="List Table 2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67" w:customStyle="1">
    <w:name w:val="List Table 2 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68" w:customStyle="1">
    <w:name w:val="List Table 2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69" w:customStyle="1">
    <w:name w:val="List Table 2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3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3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3 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3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3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4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4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4 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4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4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5" w:customStyle="1">
    <w:name w:val="List Table 5 Dark 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6" w:customStyle="1">
    <w:name w:val="List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7" w:customStyle="1">
    <w:name w:val="List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8" w:customStyle="1">
    <w:name w:val="List Table 5 Dark 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9" w:customStyle="1">
    <w:name w:val="List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0" w:customStyle="1">
    <w:name w:val="List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1">
    <w:name w:val="List Table 6 Colorful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2" w:customStyle="1">
    <w:name w:val="List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793" w:customStyle="1">
    <w:name w:val="List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94" w:customStyle="1">
    <w:name w:val="List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95" w:customStyle="1">
    <w:name w:val="List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96" w:customStyle="1">
    <w:name w:val="List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797" w:customStyle="1">
    <w:name w:val="List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98">
    <w:name w:val="List Table 7 Colorful"/>
    <w:basedOn w:val="67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ned - Accent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6" w:customStyle="1">
    <w:name w:val="Lined - Accent 1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07" w:customStyle="1">
    <w:name w:val="Lined - Accent 2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8" w:customStyle="1">
    <w:name w:val="Lined - Accent 3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9" w:customStyle="1">
    <w:name w:val="Lined - Accent 4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0" w:customStyle="1">
    <w:name w:val="Lined - Accent 5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11" w:customStyle="1">
    <w:name w:val="Lined - Accent 6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2" w:customStyle="1">
    <w:name w:val="Bordered &amp; Lined - Accent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3" w:customStyle="1">
    <w:name w:val="Bordered &amp; Lined - Accent 1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14" w:customStyle="1">
    <w:name w:val="Bordered &amp; Lined - Accent 2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5" w:customStyle="1">
    <w:name w:val="Bordered &amp; Lined - Accent 3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6" w:customStyle="1">
    <w:name w:val="Bordered &amp; Lined - Accent 4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7" w:customStyle="1">
    <w:name w:val="Bordered &amp; Lined - Accent 5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18" w:customStyle="1">
    <w:name w:val="Bordered &amp; Lined - Accent 6"/>
    <w:basedOn w:val="67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9" w:customStyle="1">
    <w:name w:val="Bordered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0" w:customStyle="1">
    <w:name w:val="Bordered - Accent 1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21" w:customStyle="1">
    <w:name w:val="Bordered - Accent 2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2" w:customStyle="1">
    <w:name w:val="Bordered - Accent 3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23" w:customStyle="1">
    <w:name w:val="Bordered - Accent 4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24" w:customStyle="1">
    <w:name w:val="Bordered - Accent 5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25" w:customStyle="1">
    <w:name w:val="Bordered - Accent 6"/>
    <w:basedOn w:val="67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26">
    <w:name w:val="footnote text"/>
    <w:basedOn w:val="664"/>
    <w:link w:val="827"/>
    <w:uiPriority w:val="99"/>
    <w:semiHidden/>
    <w:unhideWhenUsed/>
    <w:pPr>
      <w:spacing w:after="40" w:line="240" w:lineRule="auto"/>
    </w:pPr>
    <w:rPr>
      <w:sz w:val="18"/>
    </w:rPr>
  </w:style>
  <w:style w:type="character" w:styleId="827" w:customStyle="1">
    <w:name w:val="Текст сноски Знак"/>
    <w:link w:val="826"/>
    <w:uiPriority w:val="99"/>
    <w:rPr>
      <w:sz w:val="18"/>
    </w:rPr>
  </w:style>
  <w:style w:type="character" w:styleId="828">
    <w:name w:val="footnote reference"/>
    <w:basedOn w:val="674"/>
    <w:uiPriority w:val="99"/>
    <w:unhideWhenUsed/>
    <w:rPr>
      <w:vertAlign w:val="superscript"/>
    </w:rPr>
  </w:style>
  <w:style w:type="paragraph" w:styleId="829">
    <w:name w:val="endnote text"/>
    <w:basedOn w:val="664"/>
    <w:link w:val="830"/>
    <w:uiPriority w:val="99"/>
    <w:semiHidden/>
    <w:unhideWhenUsed/>
    <w:pPr>
      <w:spacing w:after="0" w:line="240" w:lineRule="auto"/>
    </w:pPr>
    <w:rPr>
      <w:sz w:val="20"/>
    </w:rPr>
  </w:style>
  <w:style w:type="character" w:styleId="830" w:customStyle="1">
    <w:name w:val="Текст концевой сноски Знак"/>
    <w:link w:val="829"/>
    <w:uiPriority w:val="99"/>
    <w:rPr>
      <w:sz w:val="20"/>
    </w:rPr>
  </w:style>
  <w:style w:type="character" w:styleId="831">
    <w:name w:val="endnote reference"/>
    <w:basedOn w:val="674"/>
    <w:uiPriority w:val="99"/>
    <w:semiHidden/>
    <w:unhideWhenUsed/>
    <w:rPr>
      <w:vertAlign w:val="superscript"/>
    </w:rPr>
  </w:style>
  <w:style w:type="paragraph" w:styleId="832">
    <w:name w:val="toc 1"/>
    <w:basedOn w:val="664"/>
    <w:next w:val="664"/>
    <w:uiPriority w:val="39"/>
    <w:unhideWhenUsed/>
    <w:pPr>
      <w:spacing w:after="57"/>
    </w:pPr>
  </w:style>
  <w:style w:type="paragraph" w:styleId="833">
    <w:name w:val="toc 2"/>
    <w:basedOn w:val="664"/>
    <w:next w:val="664"/>
    <w:uiPriority w:val="39"/>
    <w:unhideWhenUsed/>
    <w:pPr>
      <w:ind w:left="283"/>
      <w:spacing w:after="57"/>
    </w:pPr>
  </w:style>
  <w:style w:type="paragraph" w:styleId="834">
    <w:name w:val="toc 3"/>
    <w:basedOn w:val="664"/>
    <w:next w:val="664"/>
    <w:uiPriority w:val="39"/>
    <w:unhideWhenUsed/>
    <w:pPr>
      <w:ind w:left="567"/>
      <w:spacing w:after="57"/>
    </w:pPr>
  </w:style>
  <w:style w:type="paragraph" w:styleId="835">
    <w:name w:val="toc 4"/>
    <w:basedOn w:val="664"/>
    <w:next w:val="664"/>
    <w:uiPriority w:val="39"/>
    <w:unhideWhenUsed/>
    <w:pPr>
      <w:ind w:left="850"/>
      <w:spacing w:after="57"/>
    </w:pPr>
  </w:style>
  <w:style w:type="paragraph" w:styleId="836">
    <w:name w:val="toc 5"/>
    <w:basedOn w:val="664"/>
    <w:next w:val="664"/>
    <w:uiPriority w:val="39"/>
    <w:unhideWhenUsed/>
    <w:pPr>
      <w:ind w:left="1134"/>
      <w:spacing w:after="57"/>
    </w:pPr>
  </w:style>
  <w:style w:type="paragraph" w:styleId="837">
    <w:name w:val="toc 6"/>
    <w:basedOn w:val="664"/>
    <w:next w:val="664"/>
    <w:uiPriority w:val="39"/>
    <w:unhideWhenUsed/>
    <w:pPr>
      <w:ind w:left="1417"/>
      <w:spacing w:after="57"/>
    </w:pPr>
  </w:style>
  <w:style w:type="paragraph" w:styleId="838">
    <w:name w:val="toc 7"/>
    <w:basedOn w:val="664"/>
    <w:next w:val="664"/>
    <w:uiPriority w:val="39"/>
    <w:unhideWhenUsed/>
    <w:pPr>
      <w:ind w:left="1701"/>
      <w:spacing w:after="57"/>
    </w:pPr>
  </w:style>
  <w:style w:type="paragraph" w:styleId="839">
    <w:name w:val="toc 8"/>
    <w:basedOn w:val="664"/>
    <w:next w:val="664"/>
    <w:uiPriority w:val="39"/>
    <w:unhideWhenUsed/>
    <w:pPr>
      <w:ind w:left="1984"/>
      <w:spacing w:after="57"/>
    </w:pPr>
  </w:style>
  <w:style w:type="paragraph" w:styleId="840">
    <w:name w:val="toc 9"/>
    <w:basedOn w:val="664"/>
    <w:next w:val="664"/>
    <w:uiPriority w:val="39"/>
    <w:unhideWhenUsed/>
    <w:pPr>
      <w:ind w:left="2268"/>
      <w:spacing w:after="57"/>
    </w:pPr>
  </w:style>
  <w:style w:type="paragraph" w:styleId="841">
    <w:name w:val="TOC Heading"/>
    <w:uiPriority w:val="39"/>
    <w:unhideWhenUsed/>
  </w:style>
  <w:style w:type="paragraph" w:styleId="842">
    <w:name w:val="table of figures"/>
    <w:basedOn w:val="664"/>
    <w:next w:val="664"/>
    <w:uiPriority w:val="99"/>
    <w:unhideWhenUsed/>
    <w:pPr>
      <w:spacing w:after="0"/>
    </w:pPr>
  </w:style>
  <w:style w:type="character" w:styleId="843">
    <w:name w:val="Hyperlink"/>
    <w:basedOn w:val="674"/>
    <w:uiPriority w:val="99"/>
    <w:semiHidden/>
    <w:unhideWhenUsed/>
    <w:rPr>
      <w:color w:val="0000ff"/>
      <w:u w:val="single"/>
    </w:rPr>
  </w:style>
  <w:style w:type="character" w:styleId="844">
    <w:name w:val="FollowedHyperlink"/>
    <w:basedOn w:val="674"/>
    <w:uiPriority w:val="99"/>
    <w:semiHidden/>
    <w:unhideWhenUsed/>
    <w:rPr>
      <w:color w:val="800080"/>
      <w:u w:val="single"/>
    </w:rPr>
  </w:style>
  <w:style w:type="paragraph" w:styleId="845" w:customStyle="1">
    <w:name w:val="msonormal"/>
    <w:basedOn w:val="66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6" w:customStyle="1">
    <w:name w:val="xl63"/>
    <w:basedOn w:val="664"/>
    <w:pPr>
      <w:jc w:val="center"/>
      <w:spacing w:before="100" w:beforeAutospacing="1" w:after="100" w:afterAutospacing="1" w:line="240" w:lineRule="auto"/>
      <w:shd w:val="clear" w:color="000000" w:fill="99cc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47" w:customStyle="1">
    <w:name w:val="xl64"/>
    <w:basedOn w:val="66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8" w:customStyle="1">
    <w:name w:val="xl65"/>
    <w:basedOn w:val="66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9" w:customStyle="1">
    <w:name w:val="xl66"/>
    <w:basedOn w:val="66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50" w:customStyle="1">
    <w:name w:val="xl67"/>
    <w:basedOn w:val="66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 w:eastAsia="Times New Roman" w:cs="Calibri"/>
      <w:sz w:val="24"/>
      <w:szCs w:val="24"/>
      <w:lang w:eastAsia="ru-RU"/>
    </w:rPr>
  </w:style>
  <w:style w:type="paragraph" w:styleId="851" w:customStyle="1">
    <w:name w:val="xl68"/>
    <w:basedOn w:val="664"/>
    <w:pPr>
      <w:jc w:val="right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 w:eastAsia="Times New Roman" w:cs="Calibri"/>
      <w:sz w:val="24"/>
      <w:szCs w:val="24"/>
      <w:lang w:eastAsia="ru-RU"/>
    </w:rPr>
  </w:style>
  <w:style w:type="paragraph" w:styleId="852" w:customStyle="1">
    <w:name w:val="xl69"/>
    <w:basedOn w:val="66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 w:eastAsia="Times New Roman" w:cs="Calibri"/>
      <w:sz w:val="24"/>
      <w:szCs w:val="24"/>
      <w:lang w:eastAsia="ru-RU"/>
    </w:rPr>
  </w:style>
  <w:style w:type="paragraph" w:styleId="853" w:customStyle="1">
    <w:name w:val="xl70"/>
    <w:basedOn w:val="66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 w:eastAsia="Times New Roman" w:cs="Calibri"/>
      <w:sz w:val="24"/>
      <w:szCs w:val="24"/>
      <w:lang w:eastAsia="ru-RU"/>
    </w:rPr>
  </w:style>
  <w:style w:type="paragraph" w:styleId="854" w:customStyle="1">
    <w:name w:val="xl71"/>
    <w:basedOn w:val="66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55" w:customStyle="1">
    <w:name w:val="xl72"/>
    <w:basedOn w:val="66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56" w:customStyle="1">
    <w:name w:val="xl73"/>
    <w:basedOn w:val="66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57" w:customStyle="1">
    <w:name w:val="xl74"/>
    <w:basedOn w:val="664"/>
    <w:pPr>
      <w:spacing w:before="100" w:beforeAutospacing="1" w:after="100" w:afterAutospacing="1" w:line="240" w:lineRule="auto"/>
    </w:pPr>
    <w:rPr>
      <w:rFonts w:ascii="Arial" w:hAnsi="Arial" w:eastAsia="Times New Roman" w:cs="Arial"/>
      <w:color w:val="000000"/>
      <w:sz w:val="20"/>
      <w:szCs w:val="20"/>
      <w:lang w:eastAsia="ru-RU"/>
    </w:rPr>
  </w:style>
  <w:style w:type="paragraph" w:styleId="858" w:customStyle="1">
    <w:name w:val="xl75"/>
    <w:basedOn w:val="66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 w:eastAsia="Times New Roman" w:cs="Calibri"/>
      <w:sz w:val="24"/>
      <w:szCs w:val="24"/>
      <w:lang w:eastAsia="ru-RU"/>
    </w:rPr>
  </w:style>
  <w:style w:type="paragraph" w:styleId="859" w:customStyle="1">
    <w:name w:val="xl76"/>
    <w:basedOn w:val="66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0" w:customStyle="1">
    <w:name w:val="xl77"/>
    <w:basedOn w:val="66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 w:eastAsia="Times New Roman" w:cs="Calibri"/>
      <w:sz w:val="24"/>
      <w:szCs w:val="24"/>
      <w:lang w:eastAsia="ru-RU"/>
    </w:rPr>
  </w:style>
  <w:style w:type="paragraph" w:styleId="861" w:customStyle="1">
    <w:name w:val="xl78"/>
    <w:basedOn w:val="66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 w:eastAsia="Times New Roman" w:cs="Calibri"/>
      <w:sz w:val="24"/>
      <w:szCs w:val="24"/>
      <w:lang w:eastAsia="ru-RU"/>
    </w:rPr>
  </w:style>
  <w:style w:type="paragraph" w:styleId="862" w:customStyle="1">
    <w:name w:val="xl79"/>
    <w:basedOn w:val="664"/>
    <w:pPr>
      <w:spacing w:before="100" w:beforeAutospacing="1" w:after="100" w:afterAutospacing="1" w:line="240" w:lineRule="auto"/>
    </w:pPr>
    <w:rPr>
      <w:rFonts w:ascii="Calibri" w:hAnsi="Calibri" w:eastAsia="Times New Roman" w:cs="Calibri"/>
      <w:sz w:val="24"/>
      <w:szCs w:val="24"/>
      <w:lang w:eastAsia="ru-RU"/>
    </w:rPr>
  </w:style>
  <w:style w:type="paragraph" w:styleId="863" w:customStyle="1">
    <w:name w:val="xl80"/>
    <w:basedOn w:val="664"/>
    <w:pPr>
      <w:jc w:val="center"/>
      <w:spacing w:before="100" w:beforeAutospacing="1" w:after="100" w:afterAutospacing="1" w:line="240" w:lineRule="auto"/>
      <w:shd w:val="clear" w:color="000000" w:fill="99cc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864" w:customStyle="1">
    <w:name w:val="headertext"/>
    <w:basedOn w:val="664"/>
    <w:qFormat/>
    <w:pPr>
      <w:spacing w:beforeAutospacing="1" w:after="16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5">
    <w:name w:val="List Paragraph"/>
    <w:basedOn w:val="664"/>
    <w:uiPriority w:val="34"/>
    <w:qFormat/>
    <w:pPr>
      <w:contextualSpacing/>
      <w:ind w:left="720"/>
    </w:pPr>
  </w:style>
  <w:style w:type="table" w:styleId="866" w:customStyle="1">
    <w:name w:val="Сетка таблицы1"/>
    <w:basedOn w:val="675"/>
    <w:next w:val="86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7">
    <w:name w:val="Table Grid"/>
    <w:basedOn w:val="67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8" w:customStyle="1">
    <w:name w:val="Сетка таблицы2"/>
    <w:basedOn w:val="675"/>
    <w:next w:val="867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9" w:customStyle="1">
    <w:name w:val="Сетка таблицы3"/>
    <w:basedOn w:val="675"/>
    <w:next w:val="867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0" w:customStyle="1">
    <w:name w:val="Сетка таблицы4"/>
    <w:basedOn w:val="675"/>
    <w:next w:val="867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1" w:customStyle="1">
    <w:name w:val="Сетка таблицы5"/>
    <w:basedOn w:val="675"/>
    <w:next w:val="867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2" w:customStyle="1">
    <w:name w:val="Сетка таблицы6"/>
    <w:basedOn w:val="675"/>
    <w:next w:val="867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3" w:customStyle="1">
    <w:name w:val="Сетка таблицы7"/>
    <w:basedOn w:val="675"/>
    <w:next w:val="867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Маркетинг</dc:creator>
  <cp:keywords/>
  <dc:description/>
  <cp:lastModifiedBy>Ирина Александровна</cp:lastModifiedBy>
  <cp:revision>4</cp:revision>
  <dcterms:created xsi:type="dcterms:W3CDTF">2026-09-30T09:52:00Z</dcterms:created>
  <dcterms:modified xsi:type="dcterms:W3CDTF">2026-09-30T10:00:29Z</dcterms:modified>
</cp:coreProperties>
</file>