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1285F" w14:textId="77777777" w:rsidR="00021850" w:rsidRPr="00345420" w:rsidRDefault="00021850" w:rsidP="00021850">
      <w:pPr>
        <w:spacing w:after="0" w:line="240" w:lineRule="auto"/>
        <w:ind w:left="-142"/>
        <w:jc w:val="center"/>
        <w:outlineLvl w:val="0"/>
        <w:rPr>
          <w:rFonts w:ascii="Times New Roman" w:hAnsi="Times New Roman"/>
          <w:b/>
          <w:iCs/>
        </w:rPr>
      </w:pPr>
      <w:r w:rsidRPr="00345420">
        <w:rPr>
          <w:rFonts w:ascii="Times New Roman" w:hAnsi="Times New Roman"/>
          <w:b/>
          <w:iCs/>
        </w:rPr>
        <w:t>Техническ⁠‌‌​‍‌​⁠﻿﻿​﻿​​‌﻿ое задание</w:t>
      </w:r>
    </w:p>
    <w:p w14:paraId="6866E6C3" w14:textId="4EAFA2B4" w:rsidR="00900CDF" w:rsidRDefault="004F563C" w:rsidP="00900CDF">
      <w:pPr>
        <w:spacing w:after="0" w:line="240" w:lineRule="auto"/>
        <w:jc w:val="center"/>
        <w:rPr>
          <w:rFonts w:ascii="Times New Roman" w:hAnsi="Times New Roman"/>
          <w:b/>
          <w:iCs/>
        </w:rPr>
      </w:pPr>
      <w:r>
        <w:rPr>
          <w:rFonts w:ascii="Times New Roman" w:hAnsi="Times New Roman"/>
          <w:b/>
          <w:iCs/>
        </w:rPr>
        <w:t>н</w:t>
      </w:r>
      <w:r w:rsidR="00E16717">
        <w:rPr>
          <w:rFonts w:ascii="Times New Roman" w:hAnsi="Times New Roman"/>
          <w:b/>
          <w:iCs/>
        </w:rPr>
        <w:t>а п</w:t>
      </w:r>
      <w:r w:rsidR="00021850" w:rsidRPr="00345420">
        <w:rPr>
          <w:rFonts w:ascii="Times New Roman" w:hAnsi="Times New Roman"/>
          <w:b/>
          <w:iCs/>
        </w:rPr>
        <w:t>оставк</w:t>
      </w:r>
      <w:r w:rsidR="00E16717">
        <w:rPr>
          <w:rFonts w:ascii="Times New Roman" w:hAnsi="Times New Roman"/>
          <w:b/>
          <w:iCs/>
        </w:rPr>
        <w:t>у</w:t>
      </w:r>
      <w:r w:rsidR="00021850" w:rsidRPr="00345420">
        <w:rPr>
          <w:rFonts w:ascii="Times New Roman" w:hAnsi="Times New Roman"/>
          <w:b/>
          <w:iCs/>
        </w:rPr>
        <w:t xml:space="preserve"> </w:t>
      </w:r>
      <w:r w:rsidR="00900CDF">
        <w:rPr>
          <w:rFonts w:ascii="Times New Roman" w:hAnsi="Times New Roman"/>
          <w:b/>
          <w:iCs/>
        </w:rPr>
        <w:t>комплекта для упаривания</w:t>
      </w:r>
      <w:r w:rsidR="00021850" w:rsidRPr="00345420">
        <w:rPr>
          <w:rFonts w:ascii="Times New Roman" w:hAnsi="Times New Roman"/>
          <w:b/>
          <w:iCs/>
        </w:rPr>
        <w:t xml:space="preserve"> для нужд</w:t>
      </w:r>
      <w:r w:rsidR="00DC1B0E">
        <w:rPr>
          <w:rFonts w:ascii="Times New Roman" w:hAnsi="Times New Roman"/>
          <w:b/>
          <w:iCs/>
        </w:rPr>
        <w:t xml:space="preserve"> </w:t>
      </w:r>
      <w:r w:rsidRPr="004F563C">
        <w:rPr>
          <w:rFonts w:ascii="Times New Roman" w:hAnsi="Times New Roman"/>
          <w:b/>
          <w:iCs/>
        </w:rPr>
        <w:t>ФГБУ "АГРОХИМИЧЕСКАЯ СЛУЖБА РОССИИ"</w:t>
      </w:r>
      <w:r>
        <w:rPr>
          <w:rFonts w:ascii="Times New Roman" w:hAnsi="Times New Roman"/>
          <w:b/>
          <w:iCs/>
        </w:rPr>
        <w:t xml:space="preserve">. </w:t>
      </w:r>
      <w:r w:rsidR="00900CDF" w:rsidRPr="00900CDF">
        <w:rPr>
          <w:rFonts w:ascii="Times New Roman" w:hAnsi="Times New Roman"/>
          <w:b/>
          <w:iCs/>
        </w:rPr>
        <w:t xml:space="preserve">Бурятский филиал </w:t>
      </w:r>
    </w:p>
    <w:p w14:paraId="48D968B4" w14:textId="520A18D1" w:rsidR="00E16717" w:rsidRPr="00E16717" w:rsidRDefault="00E16717" w:rsidP="00900CDF">
      <w:pPr>
        <w:spacing w:after="0" w:line="240" w:lineRule="auto"/>
        <w:jc w:val="both"/>
        <w:rPr>
          <w:rFonts w:ascii="Times New Roman" w:hAnsi="Times New Roman"/>
          <w:i/>
          <w:iCs/>
          <w:color w:val="000000"/>
        </w:rPr>
      </w:pPr>
      <w:r w:rsidRPr="00E16717">
        <w:rPr>
          <w:rFonts w:ascii="Times New Roman" w:hAnsi="Times New Roman"/>
          <w:i/>
          <w:iCs/>
          <w:color w:val="00000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1266"/>
        <w:gridCol w:w="2891"/>
        <w:gridCol w:w="1313"/>
        <w:gridCol w:w="1540"/>
        <w:gridCol w:w="1683"/>
      </w:tblGrid>
      <w:tr w:rsidR="00E16717" w:rsidRPr="00E16717" w14:paraId="3B0DDFCA" w14:textId="77777777" w:rsidTr="00E16717">
        <w:trPr>
          <w:trHeight w:val="247"/>
          <w:jc w:val="center"/>
        </w:trPr>
        <w:tc>
          <w:tcPr>
            <w:tcW w:w="652" w:type="dxa"/>
            <w:vMerge w:val="restart"/>
            <w:tcBorders>
              <w:top w:val="single" w:sz="4" w:space="0" w:color="auto"/>
              <w:left w:val="single" w:sz="4" w:space="0" w:color="auto"/>
              <w:bottom w:val="single" w:sz="4" w:space="0" w:color="auto"/>
              <w:right w:val="single" w:sz="4" w:space="0" w:color="auto"/>
            </w:tcBorders>
            <w:hideMark/>
          </w:tcPr>
          <w:p w14:paraId="5792A592"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 п/п</w:t>
            </w:r>
          </w:p>
        </w:tc>
        <w:tc>
          <w:tcPr>
            <w:tcW w:w="1266" w:type="dxa"/>
            <w:vMerge w:val="restart"/>
            <w:tcBorders>
              <w:top w:val="single" w:sz="4" w:space="0" w:color="auto"/>
              <w:left w:val="single" w:sz="4" w:space="0" w:color="auto"/>
              <w:bottom w:val="single" w:sz="4" w:space="0" w:color="auto"/>
              <w:right w:val="single" w:sz="4" w:space="0" w:color="auto"/>
            </w:tcBorders>
            <w:hideMark/>
          </w:tcPr>
          <w:p w14:paraId="2FE6A643"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Код ОКПД2</w:t>
            </w:r>
          </w:p>
        </w:tc>
        <w:tc>
          <w:tcPr>
            <w:tcW w:w="2891" w:type="dxa"/>
            <w:vMerge w:val="restart"/>
            <w:tcBorders>
              <w:top w:val="single" w:sz="4" w:space="0" w:color="auto"/>
              <w:left w:val="single" w:sz="4" w:space="0" w:color="auto"/>
              <w:bottom w:val="single" w:sz="4" w:space="0" w:color="auto"/>
              <w:right w:val="single" w:sz="4" w:space="0" w:color="auto"/>
            </w:tcBorders>
            <w:hideMark/>
          </w:tcPr>
          <w:p w14:paraId="3E85121C"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Наименование</w:t>
            </w:r>
          </w:p>
        </w:tc>
        <w:tc>
          <w:tcPr>
            <w:tcW w:w="4536" w:type="dxa"/>
            <w:gridSpan w:val="3"/>
            <w:tcBorders>
              <w:top w:val="single" w:sz="4" w:space="0" w:color="auto"/>
              <w:left w:val="single" w:sz="4" w:space="0" w:color="auto"/>
              <w:bottom w:val="single" w:sz="4" w:space="0" w:color="auto"/>
              <w:right w:val="single" w:sz="4" w:space="0" w:color="auto"/>
            </w:tcBorders>
            <w:hideMark/>
          </w:tcPr>
          <w:p w14:paraId="121497BD"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Национальный режим</w:t>
            </w:r>
          </w:p>
        </w:tc>
      </w:tr>
      <w:tr w:rsidR="00E16717" w:rsidRPr="00E16717" w14:paraId="5FF349A9" w14:textId="77777777" w:rsidTr="00E16717">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F0FB8" w14:textId="77777777" w:rsidR="00E16717" w:rsidRPr="00E16717" w:rsidRDefault="00E16717" w:rsidP="00E16717">
            <w:pPr>
              <w:spacing w:after="0"/>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AB652" w14:textId="77777777" w:rsidR="00E16717" w:rsidRPr="00E16717" w:rsidRDefault="00E16717" w:rsidP="00E16717">
            <w:pPr>
              <w:spacing w:after="0"/>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155A2" w14:textId="77777777" w:rsidR="00E16717" w:rsidRPr="00E16717" w:rsidRDefault="00E16717" w:rsidP="00E16717">
            <w:pPr>
              <w:spacing w:after="0"/>
              <w:rPr>
                <w:rFonts w:ascii="Times New Roman" w:hAnsi="Times New Roman"/>
                <w:color w:val="000000"/>
                <w:sz w:val="20"/>
                <w:szCs w:val="20"/>
              </w:rPr>
            </w:pPr>
          </w:p>
        </w:tc>
        <w:tc>
          <w:tcPr>
            <w:tcW w:w="1313" w:type="dxa"/>
            <w:tcBorders>
              <w:top w:val="single" w:sz="4" w:space="0" w:color="auto"/>
              <w:left w:val="single" w:sz="4" w:space="0" w:color="auto"/>
              <w:bottom w:val="single" w:sz="4" w:space="0" w:color="auto"/>
              <w:right w:val="single" w:sz="4" w:space="0" w:color="auto"/>
            </w:tcBorders>
            <w:hideMark/>
          </w:tcPr>
          <w:p w14:paraId="72CF0CA1"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1875 (Запрет)</w:t>
            </w:r>
          </w:p>
        </w:tc>
        <w:tc>
          <w:tcPr>
            <w:tcW w:w="1540" w:type="dxa"/>
            <w:tcBorders>
              <w:top w:val="single" w:sz="4" w:space="0" w:color="auto"/>
              <w:left w:val="single" w:sz="4" w:space="0" w:color="auto"/>
              <w:bottom w:val="single" w:sz="4" w:space="0" w:color="auto"/>
              <w:right w:val="single" w:sz="4" w:space="0" w:color="auto"/>
            </w:tcBorders>
            <w:hideMark/>
          </w:tcPr>
          <w:p w14:paraId="0C246218"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1875 (Ограничение)</w:t>
            </w:r>
          </w:p>
        </w:tc>
        <w:tc>
          <w:tcPr>
            <w:tcW w:w="1683" w:type="dxa"/>
            <w:tcBorders>
              <w:top w:val="single" w:sz="4" w:space="0" w:color="auto"/>
              <w:left w:val="single" w:sz="4" w:space="0" w:color="auto"/>
              <w:bottom w:val="single" w:sz="4" w:space="0" w:color="auto"/>
              <w:right w:val="single" w:sz="4" w:space="0" w:color="auto"/>
            </w:tcBorders>
            <w:hideMark/>
          </w:tcPr>
          <w:p w14:paraId="6AD3F1E2"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1875 (Преимущество)</w:t>
            </w:r>
          </w:p>
        </w:tc>
      </w:tr>
      <w:tr w:rsidR="00E16717" w:rsidRPr="00E16717" w14:paraId="4BB042A4" w14:textId="77777777" w:rsidTr="00E16717">
        <w:trPr>
          <w:trHeight w:val="315"/>
          <w:jc w:val="center"/>
        </w:trPr>
        <w:tc>
          <w:tcPr>
            <w:tcW w:w="652" w:type="dxa"/>
            <w:tcBorders>
              <w:top w:val="single" w:sz="4" w:space="0" w:color="auto"/>
              <w:left w:val="single" w:sz="4" w:space="0" w:color="auto"/>
              <w:bottom w:val="single" w:sz="4" w:space="0" w:color="auto"/>
              <w:right w:val="single" w:sz="4" w:space="0" w:color="auto"/>
            </w:tcBorders>
            <w:hideMark/>
          </w:tcPr>
          <w:p w14:paraId="135DBB3A" w14:textId="77777777" w:rsidR="00E16717" w:rsidRPr="00E16717" w:rsidRDefault="00E16717" w:rsidP="00E16717">
            <w:pPr>
              <w:spacing w:after="0" w:line="240" w:lineRule="auto"/>
              <w:jc w:val="both"/>
              <w:rPr>
                <w:rFonts w:ascii="Times New Roman" w:hAnsi="Times New Roman"/>
                <w:color w:val="000000"/>
                <w:sz w:val="20"/>
                <w:szCs w:val="20"/>
              </w:rPr>
            </w:pPr>
            <w:r w:rsidRPr="00E16717">
              <w:rPr>
                <w:rFonts w:ascii="Times New Roman" w:hAnsi="Times New Roman"/>
                <w:color w:val="000000"/>
                <w:sz w:val="20"/>
                <w:szCs w:val="20"/>
              </w:rPr>
              <w:t>1</w:t>
            </w:r>
          </w:p>
        </w:tc>
        <w:tc>
          <w:tcPr>
            <w:tcW w:w="1266" w:type="dxa"/>
            <w:tcBorders>
              <w:top w:val="single" w:sz="4" w:space="0" w:color="auto"/>
              <w:left w:val="single" w:sz="4" w:space="0" w:color="auto"/>
              <w:bottom w:val="single" w:sz="4" w:space="0" w:color="auto"/>
              <w:right w:val="single" w:sz="4" w:space="0" w:color="auto"/>
            </w:tcBorders>
          </w:tcPr>
          <w:p w14:paraId="0DE469F4" w14:textId="5E6781AB" w:rsidR="00E16717" w:rsidRPr="00E16717" w:rsidRDefault="00611EEA" w:rsidP="00E16717">
            <w:pPr>
              <w:spacing w:after="0" w:line="240" w:lineRule="auto"/>
              <w:jc w:val="both"/>
              <w:rPr>
                <w:rFonts w:ascii="Times New Roman" w:hAnsi="Times New Roman"/>
                <w:color w:val="000000"/>
                <w:sz w:val="20"/>
                <w:szCs w:val="20"/>
              </w:rPr>
            </w:pPr>
            <w:r w:rsidRPr="00611EEA">
              <w:rPr>
                <w:rFonts w:ascii="Times New Roman" w:hAnsi="Times New Roman"/>
                <w:color w:val="000000"/>
                <w:sz w:val="20"/>
                <w:szCs w:val="20"/>
              </w:rPr>
              <w:t>26.51.53.190</w:t>
            </w:r>
          </w:p>
        </w:tc>
        <w:tc>
          <w:tcPr>
            <w:tcW w:w="2891" w:type="dxa"/>
            <w:tcBorders>
              <w:top w:val="single" w:sz="4" w:space="0" w:color="auto"/>
              <w:left w:val="single" w:sz="4" w:space="0" w:color="auto"/>
              <w:bottom w:val="single" w:sz="4" w:space="0" w:color="auto"/>
              <w:right w:val="single" w:sz="4" w:space="0" w:color="auto"/>
            </w:tcBorders>
          </w:tcPr>
          <w:p w14:paraId="0EC16CDE" w14:textId="148A39EF" w:rsidR="00E16717" w:rsidRPr="00E16717" w:rsidRDefault="00900CDF" w:rsidP="00E16717">
            <w:pPr>
              <w:spacing w:after="0" w:line="240" w:lineRule="auto"/>
              <w:rPr>
                <w:rFonts w:ascii="Times New Roman" w:eastAsia="Calibri" w:hAnsi="Times New Roman"/>
                <w:color w:val="000000"/>
                <w:sz w:val="20"/>
                <w:szCs w:val="20"/>
                <w:lang w:eastAsia="en-US"/>
              </w:rPr>
            </w:pPr>
            <w:r w:rsidRPr="00900CDF">
              <w:rPr>
                <w:rFonts w:ascii="Times New Roman" w:eastAsia="Calibri" w:hAnsi="Times New Roman"/>
                <w:color w:val="000000"/>
                <w:sz w:val="20"/>
                <w:szCs w:val="20"/>
                <w:lang w:eastAsia="en-US"/>
              </w:rPr>
              <w:t>Комплект для упаривания (набор №4)</w:t>
            </w:r>
          </w:p>
        </w:tc>
        <w:tc>
          <w:tcPr>
            <w:tcW w:w="1313" w:type="dxa"/>
            <w:tcBorders>
              <w:top w:val="single" w:sz="4" w:space="0" w:color="auto"/>
              <w:left w:val="single" w:sz="4" w:space="0" w:color="auto"/>
              <w:bottom w:val="single" w:sz="4" w:space="0" w:color="auto"/>
              <w:right w:val="single" w:sz="4" w:space="0" w:color="auto"/>
            </w:tcBorders>
          </w:tcPr>
          <w:p w14:paraId="2D7A2F1B" w14:textId="3079A087" w:rsidR="00E16717" w:rsidRPr="00E16717" w:rsidRDefault="00E16717" w:rsidP="00E16717">
            <w:pPr>
              <w:spacing w:after="0" w:line="240" w:lineRule="auto"/>
              <w:jc w:val="both"/>
              <w:rPr>
                <w:rFonts w:ascii="Times New Roman" w:hAnsi="Times New Roman"/>
                <w:color w:val="00000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436DE9F6" w14:textId="28DB23CF" w:rsidR="00E16717" w:rsidRPr="00E16717" w:rsidRDefault="004F563C" w:rsidP="00E16717">
            <w:pPr>
              <w:spacing w:after="0" w:line="240" w:lineRule="auto"/>
              <w:jc w:val="center"/>
              <w:rPr>
                <w:rFonts w:ascii="Times New Roman" w:hAnsi="Times New Roman"/>
                <w:color w:val="000000"/>
                <w:sz w:val="20"/>
                <w:szCs w:val="20"/>
              </w:rPr>
            </w:pPr>
            <w:r w:rsidRPr="00947A99">
              <w:rPr>
                <w:rFonts w:ascii="Segoe UI Symbol" w:hAnsi="Segoe UI Symbol" w:cs="Segoe UI Symbol"/>
                <w:sz w:val="20"/>
                <w:szCs w:val="20"/>
              </w:rPr>
              <w:t>✓</w:t>
            </w:r>
          </w:p>
        </w:tc>
        <w:tc>
          <w:tcPr>
            <w:tcW w:w="1683" w:type="dxa"/>
            <w:tcBorders>
              <w:top w:val="single" w:sz="4" w:space="0" w:color="auto"/>
              <w:left w:val="single" w:sz="4" w:space="0" w:color="auto"/>
              <w:bottom w:val="single" w:sz="4" w:space="0" w:color="auto"/>
              <w:right w:val="single" w:sz="4" w:space="0" w:color="auto"/>
            </w:tcBorders>
          </w:tcPr>
          <w:p w14:paraId="6AB56352" w14:textId="6B975D17" w:rsidR="00E16717" w:rsidRPr="00E16717" w:rsidRDefault="00E16717" w:rsidP="00E16717">
            <w:pPr>
              <w:spacing w:after="0" w:line="240" w:lineRule="auto"/>
              <w:jc w:val="center"/>
              <w:rPr>
                <w:rFonts w:ascii="Times New Roman" w:hAnsi="Times New Roman"/>
                <w:color w:val="000000"/>
                <w:sz w:val="20"/>
                <w:szCs w:val="20"/>
              </w:rPr>
            </w:pPr>
          </w:p>
        </w:tc>
      </w:tr>
      <w:tr w:rsidR="00900CDF" w:rsidRPr="00E16717" w14:paraId="4B0F8E7B" w14:textId="77777777" w:rsidTr="00E16717">
        <w:trPr>
          <w:trHeight w:val="315"/>
          <w:jc w:val="center"/>
        </w:trPr>
        <w:tc>
          <w:tcPr>
            <w:tcW w:w="652" w:type="dxa"/>
            <w:tcBorders>
              <w:top w:val="single" w:sz="4" w:space="0" w:color="auto"/>
              <w:left w:val="single" w:sz="4" w:space="0" w:color="auto"/>
              <w:bottom w:val="single" w:sz="4" w:space="0" w:color="auto"/>
              <w:right w:val="single" w:sz="4" w:space="0" w:color="auto"/>
            </w:tcBorders>
          </w:tcPr>
          <w:p w14:paraId="5A95C1B7" w14:textId="38BE9337" w:rsidR="00900CDF" w:rsidRPr="00E16717" w:rsidRDefault="00900CDF" w:rsidP="00E16717">
            <w:pPr>
              <w:spacing w:after="0" w:line="240" w:lineRule="auto"/>
              <w:jc w:val="both"/>
              <w:rPr>
                <w:rFonts w:ascii="Times New Roman" w:hAnsi="Times New Roman"/>
                <w:color w:val="000000"/>
                <w:sz w:val="20"/>
                <w:szCs w:val="20"/>
              </w:rPr>
            </w:pPr>
            <w:r>
              <w:rPr>
                <w:rFonts w:ascii="Times New Roman" w:hAnsi="Times New Roman"/>
                <w:color w:val="000000"/>
                <w:sz w:val="20"/>
                <w:szCs w:val="20"/>
              </w:rPr>
              <w:t>2</w:t>
            </w:r>
          </w:p>
        </w:tc>
        <w:tc>
          <w:tcPr>
            <w:tcW w:w="1266" w:type="dxa"/>
            <w:tcBorders>
              <w:top w:val="single" w:sz="4" w:space="0" w:color="auto"/>
              <w:left w:val="single" w:sz="4" w:space="0" w:color="auto"/>
              <w:bottom w:val="single" w:sz="4" w:space="0" w:color="auto"/>
              <w:right w:val="single" w:sz="4" w:space="0" w:color="auto"/>
            </w:tcBorders>
          </w:tcPr>
          <w:p w14:paraId="3E3562DF" w14:textId="1384E433" w:rsidR="00900CDF" w:rsidRPr="00E16717" w:rsidRDefault="00611EEA" w:rsidP="00E16717">
            <w:pPr>
              <w:spacing w:after="0" w:line="240" w:lineRule="auto"/>
              <w:jc w:val="both"/>
              <w:rPr>
                <w:rFonts w:ascii="Times New Roman" w:hAnsi="Times New Roman"/>
                <w:color w:val="000000"/>
                <w:sz w:val="20"/>
                <w:szCs w:val="20"/>
              </w:rPr>
            </w:pPr>
            <w:r w:rsidRPr="00611EEA">
              <w:rPr>
                <w:rFonts w:ascii="Times New Roman" w:hAnsi="Times New Roman"/>
                <w:color w:val="000000"/>
                <w:sz w:val="20"/>
                <w:szCs w:val="20"/>
              </w:rPr>
              <w:t>20.59.52.194</w:t>
            </w:r>
          </w:p>
        </w:tc>
        <w:tc>
          <w:tcPr>
            <w:tcW w:w="2891" w:type="dxa"/>
            <w:tcBorders>
              <w:top w:val="single" w:sz="4" w:space="0" w:color="auto"/>
              <w:left w:val="single" w:sz="4" w:space="0" w:color="auto"/>
              <w:bottom w:val="single" w:sz="4" w:space="0" w:color="auto"/>
              <w:right w:val="single" w:sz="4" w:space="0" w:color="auto"/>
            </w:tcBorders>
          </w:tcPr>
          <w:p w14:paraId="211ED33D" w14:textId="59AABC9F" w:rsidR="00900CDF" w:rsidRPr="00E16717" w:rsidRDefault="00611EEA" w:rsidP="00E16717">
            <w:pPr>
              <w:spacing w:after="0" w:line="240" w:lineRule="auto"/>
              <w:rPr>
                <w:rFonts w:ascii="Times New Roman" w:eastAsia="Calibri" w:hAnsi="Times New Roman"/>
                <w:color w:val="000000"/>
                <w:sz w:val="20"/>
                <w:szCs w:val="20"/>
                <w:lang w:eastAsia="en-US"/>
              </w:rPr>
            </w:pPr>
            <w:r w:rsidRPr="00611EEA">
              <w:rPr>
                <w:rFonts w:ascii="Times New Roman" w:eastAsia="Calibri" w:hAnsi="Times New Roman"/>
                <w:color w:val="000000"/>
                <w:sz w:val="20"/>
                <w:szCs w:val="20"/>
                <w:lang w:eastAsia="en-US"/>
              </w:rPr>
              <w:t>Бенз(а)пирен, набор</w:t>
            </w:r>
          </w:p>
        </w:tc>
        <w:tc>
          <w:tcPr>
            <w:tcW w:w="1313" w:type="dxa"/>
            <w:tcBorders>
              <w:top w:val="single" w:sz="4" w:space="0" w:color="auto"/>
              <w:left w:val="single" w:sz="4" w:space="0" w:color="auto"/>
              <w:bottom w:val="single" w:sz="4" w:space="0" w:color="auto"/>
              <w:right w:val="single" w:sz="4" w:space="0" w:color="auto"/>
            </w:tcBorders>
          </w:tcPr>
          <w:p w14:paraId="369A96EA" w14:textId="77777777" w:rsidR="00900CDF" w:rsidRPr="00E16717" w:rsidRDefault="00900CDF" w:rsidP="00E16717">
            <w:pPr>
              <w:spacing w:after="0" w:line="240" w:lineRule="auto"/>
              <w:jc w:val="both"/>
              <w:rPr>
                <w:rFonts w:ascii="Times New Roman" w:hAnsi="Times New Roman"/>
                <w:color w:val="00000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639C5AFC" w14:textId="0148DE42" w:rsidR="00900CDF" w:rsidRPr="00947A99" w:rsidRDefault="00611EEA" w:rsidP="00E16717">
            <w:pPr>
              <w:spacing w:after="0" w:line="240" w:lineRule="auto"/>
              <w:jc w:val="center"/>
              <w:rPr>
                <w:rFonts w:ascii="Segoe UI Symbol" w:hAnsi="Segoe UI Symbol" w:cs="Segoe UI Symbol"/>
                <w:sz w:val="20"/>
                <w:szCs w:val="20"/>
              </w:rPr>
            </w:pPr>
            <w:r w:rsidRPr="00947A99">
              <w:rPr>
                <w:rFonts w:ascii="Segoe UI Symbol" w:hAnsi="Segoe UI Symbol" w:cs="Segoe UI Symbol"/>
                <w:sz w:val="20"/>
                <w:szCs w:val="20"/>
              </w:rPr>
              <w:t>✓</w:t>
            </w:r>
          </w:p>
        </w:tc>
        <w:tc>
          <w:tcPr>
            <w:tcW w:w="1683" w:type="dxa"/>
            <w:tcBorders>
              <w:top w:val="single" w:sz="4" w:space="0" w:color="auto"/>
              <w:left w:val="single" w:sz="4" w:space="0" w:color="auto"/>
              <w:bottom w:val="single" w:sz="4" w:space="0" w:color="auto"/>
              <w:right w:val="single" w:sz="4" w:space="0" w:color="auto"/>
            </w:tcBorders>
          </w:tcPr>
          <w:p w14:paraId="005B566F" w14:textId="77777777" w:rsidR="00900CDF" w:rsidRPr="00E16717" w:rsidRDefault="00900CDF" w:rsidP="00E16717">
            <w:pPr>
              <w:spacing w:after="0" w:line="240" w:lineRule="auto"/>
              <w:jc w:val="center"/>
              <w:rPr>
                <w:rFonts w:ascii="Times New Roman" w:hAnsi="Times New Roman"/>
                <w:color w:val="000000"/>
                <w:sz w:val="20"/>
                <w:szCs w:val="20"/>
              </w:rPr>
            </w:pPr>
          </w:p>
        </w:tc>
      </w:tr>
    </w:tbl>
    <w:p w14:paraId="0B778BB8" w14:textId="77777777" w:rsidR="00021850" w:rsidRDefault="00021850" w:rsidP="00417789">
      <w:pPr>
        <w:spacing w:after="0" w:line="240" w:lineRule="auto"/>
        <w:ind w:right="-79"/>
        <w:jc w:val="center"/>
        <w:rPr>
          <w:rFonts w:ascii="Times New Roman" w:hAnsi="Times New Roman"/>
          <w:w w:val="102"/>
        </w:rPr>
      </w:pPr>
    </w:p>
    <w:p w14:paraId="5DC677EE" w14:textId="77777777" w:rsidR="00021850" w:rsidRDefault="00021850" w:rsidP="00021850">
      <w:pPr>
        <w:pStyle w:val="a3"/>
        <w:numPr>
          <w:ilvl w:val="0"/>
          <w:numId w:val="1"/>
        </w:numPr>
        <w:tabs>
          <w:tab w:val="left" w:pos="284"/>
        </w:tabs>
        <w:spacing w:after="0"/>
        <w:ind w:left="0" w:firstLine="0"/>
        <w:rPr>
          <w:rFonts w:ascii="Times New Roman" w:hAnsi="Times New Roman" w:cs="Times New Roman"/>
          <w:b/>
        </w:rPr>
      </w:pPr>
      <w:r>
        <w:rPr>
          <w:rFonts w:ascii="Times New Roman" w:hAnsi="Times New Roman" w:cs="Times New Roman"/>
          <w:b/>
        </w:rPr>
        <w:t>Объект закупки и характеристики товара:</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687"/>
        <w:gridCol w:w="3948"/>
        <w:gridCol w:w="1101"/>
        <w:gridCol w:w="947"/>
      </w:tblGrid>
      <w:tr w:rsidR="00E16717" w:rsidRPr="00E16717" w14:paraId="2546A005" w14:textId="77777777" w:rsidTr="00411226">
        <w:trPr>
          <w:trHeight w:val="587"/>
          <w:jc w:val="center"/>
        </w:trPr>
        <w:tc>
          <w:tcPr>
            <w:tcW w:w="421" w:type="dxa"/>
            <w:tcBorders>
              <w:top w:val="single" w:sz="4" w:space="0" w:color="auto"/>
              <w:left w:val="single" w:sz="4" w:space="0" w:color="auto"/>
              <w:bottom w:val="single" w:sz="4" w:space="0" w:color="auto"/>
              <w:right w:val="single" w:sz="4" w:space="0" w:color="auto"/>
            </w:tcBorders>
          </w:tcPr>
          <w:p w14:paraId="21F3CB84" w14:textId="77777777" w:rsidR="00E16717" w:rsidRPr="00E16717" w:rsidRDefault="00E16717" w:rsidP="00611EEA">
            <w:pPr>
              <w:spacing w:after="0" w:line="240" w:lineRule="auto"/>
              <w:jc w:val="both"/>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п/п</w:t>
            </w:r>
          </w:p>
        </w:tc>
        <w:tc>
          <w:tcPr>
            <w:tcW w:w="2728" w:type="dxa"/>
            <w:tcBorders>
              <w:top w:val="single" w:sz="4" w:space="0" w:color="auto"/>
              <w:left w:val="single" w:sz="4" w:space="0" w:color="auto"/>
              <w:bottom w:val="single" w:sz="4" w:space="0" w:color="auto"/>
              <w:right w:val="single" w:sz="4" w:space="0" w:color="auto"/>
            </w:tcBorders>
          </w:tcPr>
          <w:p w14:paraId="20D34991" w14:textId="4A425095"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Наиме⁠‌‌​‍‌​⁠﻿﻿​﻿​​‌﻿нование товара</w:t>
            </w:r>
          </w:p>
        </w:tc>
        <w:tc>
          <w:tcPr>
            <w:tcW w:w="4008" w:type="dxa"/>
            <w:tcBorders>
              <w:top w:val="single" w:sz="4" w:space="0" w:color="auto"/>
              <w:left w:val="single" w:sz="4" w:space="0" w:color="auto"/>
              <w:bottom w:val="single" w:sz="4" w:space="0" w:color="auto"/>
              <w:right w:val="single" w:sz="4" w:space="0" w:color="auto"/>
            </w:tcBorders>
          </w:tcPr>
          <w:p w14:paraId="4F723128"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Требования к характеристикам товара</w:t>
            </w:r>
          </w:p>
        </w:tc>
        <w:tc>
          <w:tcPr>
            <w:tcW w:w="1101" w:type="dxa"/>
            <w:tcBorders>
              <w:top w:val="single" w:sz="4" w:space="0" w:color="auto"/>
              <w:left w:val="single" w:sz="4" w:space="0" w:color="auto"/>
              <w:bottom w:val="single" w:sz="4" w:space="0" w:color="auto"/>
              <w:right w:val="single" w:sz="4" w:space="0" w:color="auto"/>
            </w:tcBorders>
          </w:tcPr>
          <w:p w14:paraId="6AD498B5"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Ед. изм.</w:t>
            </w:r>
          </w:p>
        </w:tc>
        <w:tc>
          <w:tcPr>
            <w:tcW w:w="956" w:type="dxa"/>
            <w:tcBorders>
              <w:top w:val="single" w:sz="4" w:space="0" w:color="auto"/>
              <w:left w:val="single" w:sz="4" w:space="0" w:color="auto"/>
              <w:bottom w:val="single" w:sz="4" w:space="0" w:color="auto"/>
              <w:right w:val="single" w:sz="4" w:space="0" w:color="auto"/>
            </w:tcBorders>
          </w:tcPr>
          <w:p w14:paraId="78F33509"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Кол-во</w:t>
            </w:r>
          </w:p>
        </w:tc>
      </w:tr>
      <w:tr w:rsidR="00E16717" w:rsidRPr="00E16717" w14:paraId="09E654B1" w14:textId="77777777" w:rsidTr="00411226">
        <w:trPr>
          <w:trHeight w:val="975"/>
          <w:jc w:val="center"/>
        </w:trPr>
        <w:tc>
          <w:tcPr>
            <w:tcW w:w="421" w:type="dxa"/>
            <w:tcBorders>
              <w:top w:val="single" w:sz="4" w:space="0" w:color="auto"/>
              <w:left w:val="single" w:sz="4" w:space="0" w:color="auto"/>
              <w:bottom w:val="single" w:sz="4" w:space="0" w:color="auto"/>
              <w:right w:val="single" w:sz="4" w:space="0" w:color="auto"/>
            </w:tcBorders>
          </w:tcPr>
          <w:p w14:paraId="21759C23" w14:textId="77777777" w:rsidR="00E16717" w:rsidRPr="00E16717" w:rsidRDefault="00E16717" w:rsidP="00611EEA">
            <w:pPr>
              <w:spacing w:after="0" w:line="240" w:lineRule="auto"/>
              <w:jc w:val="both"/>
              <w:rPr>
                <w:rFonts w:ascii="Times New Roman" w:eastAsia="SimSun" w:hAnsi="Times New Roman"/>
                <w:color w:val="00000A"/>
                <w:lang w:eastAsia="zh-CN" w:bidi="hi-IN"/>
              </w:rPr>
            </w:pPr>
            <w:r w:rsidRPr="00E16717">
              <w:rPr>
                <w:rFonts w:ascii="Times New Roman" w:eastAsia="SimSun" w:hAnsi="Times New Roman"/>
                <w:color w:val="00000A"/>
                <w:lang w:eastAsia="zh-CN" w:bidi="hi-IN"/>
              </w:rPr>
              <w:t>1</w:t>
            </w:r>
          </w:p>
        </w:tc>
        <w:tc>
          <w:tcPr>
            <w:tcW w:w="2728" w:type="dxa"/>
          </w:tcPr>
          <w:p w14:paraId="37F3A6A9" w14:textId="59572F52" w:rsidR="00E16717" w:rsidRPr="00E16717" w:rsidRDefault="00900CDF" w:rsidP="00611EEA">
            <w:pPr>
              <w:spacing w:after="0" w:line="240" w:lineRule="auto"/>
              <w:jc w:val="both"/>
              <w:rPr>
                <w:rFonts w:ascii="Times New Roman" w:eastAsia="SimSun" w:hAnsi="Times New Roman"/>
                <w:color w:val="00000A"/>
                <w:lang w:eastAsia="zh-CN" w:bidi="hi-IN"/>
              </w:rPr>
            </w:pPr>
            <w:r w:rsidRPr="00900CDF">
              <w:rPr>
                <w:rFonts w:ascii="Times New Roman" w:eastAsia="SimSun" w:hAnsi="Times New Roman"/>
                <w:color w:val="00000A"/>
                <w:lang w:eastAsia="zh-CN" w:bidi="hi-IN"/>
              </w:rPr>
              <w:t>Комплект</w:t>
            </w:r>
            <w:r>
              <w:rPr>
                <w:rFonts w:ascii="Times New Roman" w:eastAsia="SimSun" w:hAnsi="Times New Roman"/>
                <w:color w:val="00000A"/>
                <w:lang w:eastAsia="zh-CN" w:bidi="hi-IN"/>
              </w:rPr>
              <w:t xml:space="preserve"> </w:t>
            </w:r>
            <w:r w:rsidRPr="00900CDF">
              <w:rPr>
                <w:rFonts w:ascii="Times New Roman" w:eastAsia="SimSun" w:hAnsi="Times New Roman"/>
                <w:color w:val="00000A"/>
                <w:lang w:eastAsia="zh-CN" w:bidi="hi-IN"/>
              </w:rPr>
              <w:t>для упаривания</w:t>
            </w:r>
            <w:r>
              <w:rPr>
                <w:rFonts w:ascii="Times New Roman" w:eastAsia="SimSun" w:hAnsi="Times New Roman"/>
                <w:color w:val="00000A"/>
                <w:lang w:eastAsia="zh-CN" w:bidi="hi-IN"/>
              </w:rPr>
              <w:t xml:space="preserve"> </w:t>
            </w:r>
            <w:r w:rsidRPr="00900CDF">
              <w:rPr>
                <w:rFonts w:ascii="Times New Roman" w:eastAsia="SimSun" w:hAnsi="Times New Roman"/>
                <w:color w:val="00000A"/>
                <w:lang w:eastAsia="zh-CN" w:bidi="hi-IN"/>
              </w:rPr>
              <w:t>(набор №4)</w:t>
            </w:r>
          </w:p>
        </w:tc>
        <w:tc>
          <w:tcPr>
            <w:tcW w:w="4008" w:type="dxa"/>
          </w:tcPr>
          <w:p w14:paraId="3B827E09" w14:textId="77777777"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Используется в аналитических и химических лабораториях для упаривания растворов.</w:t>
            </w:r>
          </w:p>
          <w:p w14:paraId="0CF95F9B" w14:textId="648E2085"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Состав комплекта:</w:t>
            </w:r>
          </w:p>
          <w:p w14:paraId="6AD84E5B" w14:textId="0742E5A2"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Пробирка</w:t>
            </w:r>
            <w:r>
              <w:rPr>
                <w:rFonts w:ascii="Times New Roman" w:hAnsi="Times New Roman"/>
                <w:color w:val="00000A"/>
                <w:lang w:eastAsia="en-GB" w:bidi="hi-IN"/>
              </w:rPr>
              <w:t xml:space="preserve"> не менее</w:t>
            </w:r>
            <w:r w:rsidRPr="00900CDF">
              <w:rPr>
                <w:rFonts w:ascii="Times New Roman" w:hAnsi="Times New Roman"/>
                <w:color w:val="00000A"/>
                <w:lang w:eastAsia="en-GB" w:bidi="hi-IN"/>
              </w:rPr>
              <w:t xml:space="preserve"> 29/32, высотой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160 мм (термостойкое стекло) — 1 шт.</w:t>
            </w:r>
          </w:p>
          <w:p w14:paraId="52C500C4" w14:textId="116D89DC"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Пробирка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 xml:space="preserve">29/32, высотой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105 мм (термостойкое стекло) — 1 шт.</w:t>
            </w:r>
          </w:p>
          <w:p w14:paraId="2CEC9CA2" w14:textId="418E3F9F"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Пробка ПП (полипропиленовая) КШ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29/32 — 1 шт.</w:t>
            </w:r>
          </w:p>
          <w:p w14:paraId="516DC9F5" w14:textId="5395AD0F"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Переход П10-</w:t>
            </w:r>
            <w:r>
              <w:rPr>
                <w:rFonts w:ascii="Times New Roman" w:hAnsi="Times New Roman"/>
                <w:color w:val="00000A"/>
                <w:lang w:eastAsia="en-GB" w:bidi="hi-IN"/>
              </w:rPr>
              <w:t xml:space="preserve"> не менее </w:t>
            </w:r>
            <w:r w:rsidRPr="00900CDF">
              <w:rPr>
                <w:rFonts w:ascii="Times New Roman" w:hAnsi="Times New Roman"/>
                <w:color w:val="00000A"/>
                <w:lang w:eastAsia="en-GB" w:bidi="hi-IN"/>
              </w:rPr>
              <w:t>29/32-14/23 (термостойкое стекло) — 1 шт.</w:t>
            </w:r>
          </w:p>
          <w:p w14:paraId="79CF3F3D" w14:textId="77777777"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Керн КИО-</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14/23 (термостойкое стекло) — 1 шт</w:t>
            </w:r>
          </w:p>
          <w:p w14:paraId="3B389D9F" w14:textId="5BFD2C65"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Капилляр PEEK (внутр. Диаметр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 xml:space="preserve">0,5 мм; длина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40 см)</w:t>
            </w:r>
            <w:r>
              <w:rPr>
                <w:rFonts w:ascii="Times New Roman" w:hAnsi="Times New Roman"/>
                <w:color w:val="00000A"/>
                <w:lang w:eastAsia="en-GB" w:bidi="hi-IN"/>
              </w:rPr>
              <w:t>-1 шт</w:t>
            </w:r>
          </w:p>
          <w:p w14:paraId="594A0F0E" w14:textId="60632EDC"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Зажим металлический</w:t>
            </w:r>
            <w:r>
              <w:rPr>
                <w:rFonts w:ascii="Times New Roman" w:hAnsi="Times New Roman"/>
                <w:color w:val="00000A"/>
                <w:lang w:eastAsia="en-GB" w:bidi="hi-IN"/>
              </w:rPr>
              <w:t>-1 шт</w:t>
            </w:r>
          </w:p>
          <w:p w14:paraId="203BECDA" w14:textId="39F7E5D7"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Шланг силиконовый (внутренний диаметр</w:t>
            </w:r>
            <w:r>
              <w:rPr>
                <w:rFonts w:ascii="Times New Roman" w:hAnsi="Times New Roman"/>
                <w:color w:val="00000A"/>
                <w:lang w:eastAsia="en-GB" w:bidi="hi-IN"/>
              </w:rPr>
              <w:t xml:space="preserve"> не менее</w:t>
            </w:r>
            <w:r w:rsidRPr="00900CDF">
              <w:rPr>
                <w:rFonts w:ascii="Times New Roman" w:hAnsi="Times New Roman"/>
                <w:color w:val="00000A"/>
                <w:lang w:eastAsia="en-GB" w:bidi="hi-IN"/>
              </w:rPr>
              <w:t xml:space="preserve"> 5 мм, длина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15 см)</w:t>
            </w:r>
            <w:r>
              <w:rPr>
                <w:rFonts w:ascii="Times New Roman" w:hAnsi="Times New Roman"/>
                <w:color w:val="00000A"/>
                <w:lang w:eastAsia="en-GB" w:bidi="hi-IN"/>
              </w:rPr>
              <w:t>- 1 шт</w:t>
            </w:r>
          </w:p>
          <w:p w14:paraId="3413DECF" w14:textId="2C9DC17E" w:rsidR="00E16717" w:rsidRPr="00E16717"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Штатив для пробирок</w:t>
            </w:r>
            <w:r>
              <w:rPr>
                <w:rFonts w:ascii="Times New Roman" w:hAnsi="Times New Roman"/>
                <w:color w:val="00000A"/>
                <w:lang w:eastAsia="en-GB" w:bidi="hi-IN"/>
              </w:rPr>
              <w:t>-1 шт</w:t>
            </w:r>
          </w:p>
        </w:tc>
        <w:tc>
          <w:tcPr>
            <w:tcW w:w="1101" w:type="dxa"/>
            <w:tcBorders>
              <w:top w:val="single" w:sz="4" w:space="0" w:color="auto"/>
              <w:left w:val="single" w:sz="4" w:space="0" w:color="auto"/>
              <w:bottom w:val="single" w:sz="4" w:space="0" w:color="auto"/>
              <w:right w:val="single" w:sz="4" w:space="0" w:color="auto"/>
            </w:tcBorders>
          </w:tcPr>
          <w:p w14:paraId="79578051" w14:textId="28CAF607" w:rsidR="00E16717"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комплект</w:t>
            </w:r>
          </w:p>
        </w:tc>
        <w:tc>
          <w:tcPr>
            <w:tcW w:w="956" w:type="dxa"/>
            <w:tcBorders>
              <w:top w:val="single" w:sz="4" w:space="0" w:color="auto"/>
              <w:left w:val="single" w:sz="4" w:space="0" w:color="auto"/>
              <w:bottom w:val="single" w:sz="4" w:space="0" w:color="auto"/>
              <w:right w:val="single" w:sz="4" w:space="0" w:color="auto"/>
            </w:tcBorders>
          </w:tcPr>
          <w:p w14:paraId="2CE28A74" w14:textId="7B4FFEE0" w:rsidR="00E16717"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1</w:t>
            </w:r>
          </w:p>
        </w:tc>
      </w:tr>
      <w:tr w:rsidR="00900CDF" w:rsidRPr="00E16717" w14:paraId="3590162A" w14:textId="77777777" w:rsidTr="00411226">
        <w:trPr>
          <w:trHeight w:val="975"/>
          <w:jc w:val="center"/>
        </w:trPr>
        <w:tc>
          <w:tcPr>
            <w:tcW w:w="421" w:type="dxa"/>
            <w:tcBorders>
              <w:top w:val="single" w:sz="4" w:space="0" w:color="auto"/>
              <w:left w:val="single" w:sz="4" w:space="0" w:color="auto"/>
              <w:bottom w:val="single" w:sz="4" w:space="0" w:color="auto"/>
              <w:right w:val="single" w:sz="4" w:space="0" w:color="auto"/>
            </w:tcBorders>
          </w:tcPr>
          <w:p w14:paraId="133E3411" w14:textId="4D89C104" w:rsidR="00900CDF" w:rsidRPr="00E16717" w:rsidRDefault="00900CDF" w:rsidP="00611EEA">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2</w:t>
            </w:r>
          </w:p>
        </w:tc>
        <w:tc>
          <w:tcPr>
            <w:tcW w:w="2728" w:type="dxa"/>
          </w:tcPr>
          <w:p w14:paraId="54603B07" w14:textId="52C05F83" w:rsidR="00900CDF" w:rsidRPr="00E16717" w:rsidRDefault="00900CDF" w:rsidP="00611EEA">
            <w:pPr>
              <w:spacing w:after="0" w:line="240" w:lineRule="auto"/>
              <w:jc w:val="both"/>
              <w:rPr>
                <w:rFonts w:ascii="Times New Roman" w:eastAsia="SimSun" w:hAnsi="Times New Roman"/>
                <w:color w:val="00000A"/>
                <w:lang w:eastAsia="zh-CN" w:bidi="hi-IN"/>
              </w:rPr>
            </w:pPr>
            <w:r w:rsidRPr="00900CDF">
              <w:rPr>
                <w:rFonts w:ascii="Times New Roman" w:eastAsia="SimSun" w:hAnsi="Times New Roman"/>
                <w:color w:val="00000A"/>
                <w:lang w:eastAsia="zh-CN" w:bidi="hi-IN"/>
              </w:rPr>
              <w:t>Бенз(а)пирен, набор</w:t>
            </w:r>
          </w:p>
        </w:tc>
        <w:tc>
          <w:tcPr>
            <w:tcW w:w="4008" w:type="dxa"/>
          </w:tcPr>
          <w:p w14:paraId="434908D1" w14:textId="77777777"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Целевой компонент: Бенз(а)пирен (высокотоксичный канцероген, ПАУ </w:t>
            </w:r>
            <w:r w:rsidR="00611EEA">
              <w:rPr>
                <w:rFonts w:ascii="Times New Roman" w:hAnsi="Times New Roman"/>
                <w:color w:val="00000A"/>
                <w:lang w:eastAsia="en-GB" w:bidi="hi-IN"/>
              </w:rPr>
              <w:t xml:space="preserve">не ниже </w:t>
            </w:r>
            <w:r w:rsidRPr="00900CDF">
              <w:rPr>
                <w:rFonts w:ascii="Times New Roman" w:hAnsi="Times New Roman"/>
                <w:color w:val="00000A"/>
                <w:lang w:eastAsia="en-GB" w:bidi="hi-IN"/>
              </w:rPr>
              <w:t>I класса опасности)</w:t>
            </w:r>
          </w:p>
          <w:p w14:paraId="4F3AEB8D"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Матрицы анализа: Почвы, грунты, донные отложения, твердые отходы производства и потребления.</w:t>
            </w:r>
          </w:p>
          <w:p w14:paraId="4B91138D"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 xml:space="preserve">Тип колонки в наборе: Обращенно-фазовая колонка с сорбентом C18, длина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 xml:space="preserve">150 мм (типичный внутренний диаметр —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 xml:space="preserve">4.6 мм, </w:t>
            </w:r>
            <w:r w:rsidRPr="00611EEA">
              <w:rPr>
                <w:rFonts w:ascii="Times New Roman" w:hAnsi="Times New Roman"/>
                <w:color w:val="00000A"/>
                <w:lang w:eastAsia="en-GB" w:bidi="hi-IN"/>
              </w:rPr>
              <w:lastRenderedPageBreak/>
              <w:t xml:space="preserve">размер частиц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3</w:t>
            </w:r>
            <w:r>
              <w:rPr>
                <w:rFonts w:ascii="Times New Roman" w:hAnsi="Times New Roman"/>
                <w:color w:val="00000A"/>
                <w:lang w:eastAsia="en-GB" w:bidi="hi-IN"/>
              </w:rPr>
              <w:t xml:space="preserve"> не более </w:t>
            </w:r>
            <w:r w:rsidRPr="00611EEA">
              <w:rPr>
                <w:rFonts w:ascii="Times New Roman" w:hAnsi="Times New Roman"/>
                <w:color w:val="00000A"/>
                <w:lang w:eastAsia="en-GB" w:bidi="hi-IN"/>
              </w:rPr>
              <w:t>5 мкм)</w:t>
            </w:r>
          </w:p>
          <w:p w14:paraId="456E451A"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Метод детектирования: ФЛД — флуориметрический (флуоресцентный) детектор, обеспечивающий селективное определение сверхнизких концентраций бенз(а)пирена</w:t>
            </w:r>
          </w:p>
          <w:p w14:paraId="422F9C48"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состав набора:</w:t>
            </w:r>
          </w:p>
          <w:p w14:paraId="7594664C" w14:textId="261199E9"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 xml:space="preserve">Хроматографическая колонка C18,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150 мм.</w:t>
            </w:r>
          </w:p>
          <w:p w14:paraId="163616D3"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ГСО (государственный стандартный образец) или стандартный раствор бенз(а)пирена в ацетонитриле для градуировки прибора.</w:t>
            </w:r>
          </w:p>
          <w:p w14:paraId="5782AE5B"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Расходные материалы для пробоподготовки: Патроны/картриджи для твердофазной экстракции (ТФЭ) очистки экстрактов.</w:t>
            </w:r>
          </w:p>
          <w:p w14:paraId="0AC566FE" w14:textId="34165334" w:rsidR="00611EEA" w:rsidRPr="00E16717"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Специфические реактивы: Ацетонитрил (сорт для ВЭЖХ) для подвижной фазы и гексан/толуол для экстракции пробы.</w:t>
            </w:r>
          </w:p>
        </w:tc>
        <w:tc>
          <w:tcPr>
            <w:tcW w:w="1101" w:type="dxa"/>
            <w:tcBorders>
              <w:top w:val="single" w:sz="4" w:space="0" w:color="auto"/>
              <w:left w:val="single" w:sz="4" w:space="0" w:color="auto"/>
              <w:bottom w:val="single" w:sz="4" w:space="0" w:color="auto"/>
              <w:right w:val="single" w:sz="4" w:space="0" w:color="auto"/>
            </w:tcBorders>
          </w:tcPr>
          <w:p w14:paraId="520CE3E2" w14:textId="42D06AF5" w:rsidR="00900CDF"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lastRenderedPageBreak/>
              <w:t>набор</w:t>
            </w:r>
          </w:p>
        </w:tc>
        <w:tc>
          <w:tcPr>
            <w:tcW w:w="956" w:type="dxa"/>
            <w:tcBorders>
              <w:top w:val="single" w:sz="4" w:space="0" w:color="auto"/>
              <w:left w:val="single" w:sz="4" w:space="0" w:color="auto"/>
              <w:bottom w:val="single" w:sz="4" w:space="0" w:color="auto"/>
              <w:right w:val="single" w:sz="4" w:space="0" w:color="auto"/>
            </w:tcBorders>
          </w:tcPr>
          <w:p w14:paraId="538F2520" w14:textId="7850ECD9" w:rsidR="00900CDF"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1</w:t>
            </w:r>
          </w:p>
        </w:tc>
      </w:tr>
    </w:tbl>
    <w:p w14:paraId="0F0CC952" w14:textId="3EE3C460" w:rsidR="00DC1B0E" w:rsidRPr="00900CDF" w:rsidRDefault="004F563C" w:rsidP="00900CDF">
      <w:pPr>
        <w:pStyle w:val="a3"/>
        <w:tabs>
          <w:tab w:val="left" w:pos="0"/>
        </w:tabs>
        <w:spacing w:after="0"/>
        <w:ind w:left="0"/>
        <w:jc w:val="both"/>
        <w:rPr>
          <w:rFonts w:ascii="Times New Roman" w:hAnsi="Times New Roman"/>
          <w:bCs/>
          <w:highlight w:val="yellow"/>
        </w:rPr>
      </w:pPr>
      <w:r>
        <w:rPr>
          <w:rFonts w:ascii="Times New Roman" w:hAnsi="Times New Roman"/>
          <w:b/>
          <w:bCs/>
          <w:highlight w:val="yellow"/>
        </w:rPr>
        <w:t>2.</w:t>
      </w:r>
      <w:r w:rsidR="00021850" w:rsidRPr="00E16717">
        <w:rPr>
          <w:rFonts w:ascii="Times New Roman" w:hAnsi="Times New Roman"/>
          <w:b/>
          <w:bCs/>
          <w:highlight w:val="yellow"/>
        </w:rPr>
        <w:t>Место поставки:</w:t>
      </w:r>
      <w:r w:rsidR="00021850" w:rsidRPr="00E16717">
        <w:rPr>
          <w:rFonts w:ascii="Times New Roman" w:hAnsi="Times New Roman"/>
          <w:bCs/>
          <w:highlight w:val="yellow"/>
        </w:rPr>
        <w:t xml:space="preserve"> </w:t>
      </w:r>
      <w:r w:rsidR="00900CDF" w:rsidRPr="00900CDF">
        <w:rPr>
          <w:rFonts w:ascii="Times New Roman" w:hAnsi="Times New Roman"/>
          <w:bCs/>
          <w:highlight w:val="yellow"/>
        </w:rPr>
        <w:t>671050, Республика Бурятия, Иволгинский район, с. Иволгинск, ул. Октябрьская, д.2</w:t>
      </w:r>
    </w:p>
    <w:p w14:paraId="28583498" w14:textId="468BED70" w:rsidR="00021850" w:rsidRPr="006B6CD2" w:rsidRDefault="00021850" w:rsidP="00021850">
      <w:pPr>
        <w:autoSpaceDE w:val="0"/>
        <w:autoSpaceDN w:val="0"/>
        <w:adjustRightInd w:val="0"/>
        <w:spacing w:after="0" w:line="240" w:lineRule="auto"/>
        <w:jc w:val="both"/>
        <w:rPr>
          <w:rFonts w:ascii="Times New Roman" w:hAnsi="Times New Roman"/>
          <w:b/>
          <w:iCs/>
        </w:rPr>
      </w:pPr>
      <w:r w:rsidRPr="00E16717">
        <w:rPr>
          <w:rFonts w:ascii="Times New Roman" w:hAnsi="Times New Roman"/>
          <w:b/>
          <w:highlight w:val="yellow"/>
          <w:lang w:eastAsia="ar-SA"/>
        </w:rPr>
        <w:t>3. Срок поставки:</w:t>
      </w:r>
      <w:r w:rsidRPr="00E16717">
        <w:rPr>
          <w:rFonts w:ascii="Times New Roman" w:hAnsi="Times New Roman"/>
          <w:b/>
          <w:iCs/>
          <w:highlight w:val="yellow"/>
        </w:rPr>
        <w:t xml:space="preserve"> </w:t>
      </w:r>
      <w:r w:rsidR="00DC1B0E" w:rsidRPr="004F563C">
        <w:rPr>
          <w:rFonts w:ascii="Times New Roman" w:hAnsi="Times New Roman"/>
          <w:bCs/>
          <w:iCs/>
          <w:highlight w:val="yellow"/>
        </w:rPr>
        <w:t xml:space="preserve">с </w:t>
      </w:r>
      <w:r w:rsidR="00611EEA">
        <w:rPr>
          <w:rFonts w:ascii="Times New Roman" w:hAnsi="Times New Roman"/>
          <w:bCs/>
          <w:iCs/>
          <w:highlight w:val="yellow"/>
        </w:rPr>
        <w:t>даты</w:t>
      </w:r>
      <w:r w:rsidR="00DC1B0E" w:rsidRPr="004F563C">
        <w:rPr>
          <w:rFonts w:ascii="Times New Roman" w:hAnsi="Times New Roman"/>
          <w:bCs/>
          <w:iCs/>
          <w:highlight w:val="yellow"/>
        </w:rPr>
        <w:t xml:space="preserve"> заключения Договора </w:t>
      </w:r>
      <w:r w:rsidR="004F563C" w:rsidRPr="004F563C">
        <w:rPr>
          <w:rFonts w:ascii="Times New Roman" w:hAnsi="Times New Roman"/>
          <w:bCs/>
          <w:iCs/>
          <w:highlight w:val="yellow"/>
        </w:rPr>
        <w:t xml:space="preserve">в течение </w:t>
      </w:r>
      <w:r w:rsidR="00CD3AF2">
        <w:rPr>
          <w:rFonts w:ascii="Times New Roman" w:hAnsi="Times New Roman"/>
          <w:bCs/>
          <w:iCs/>
          <w:highlight w:val="yellow"/>
        </w:rPr>
        <w:t>60</w:t>
      </w:r>
      <w:r w:rsidR="00611EEA">
        <w:rPr>
          <w:rFonts w:ascii="Times New Roman" w:hAnsi="Times New Roman"/>
          <w:bCs/>
          <w:iCs/>
          <w:highlight w:val="yellow"/>
        </w:rPr>
        <w:t xml:space="preserve"> календарных дней</w:t>
      </w:r>
      <w:r w:rsidRPr="00E16717">
        <w:rPr>
          <w:rFonts w:ascii="Times New Roman" w:hAnsi="Times New Roman"/>
          <w:b/>
          <w:iCs/>
          <w:highlight w:val="yellow"/>
        </w:rPr>
        <w:t xml:space="preserve"> </w:t>
      </w:r>
    </w:p>
    <w:p w14:paraId="15C45546" w14:textId="48890C41" w:rsidR="00021850" w:rsidRPr="005E280A" w:rsidRDefault="00021850" w:rsidP="00E16717">
      <w:pPr>
        <w:autoSpaceDE w:val="0"/>
        <w:autoSpaceDN w:val="0"/>
        <w:adjustRightInd w:val="0"/>
        <w:spacing w:after="0" w:line="240" w:lineRule="auto"/>
        <w:jc w:val="both"/>
        <w:rPr>
          <w:rFonts w:ascii="Times New Roman" w:hAnsi="Times New Roman"/>
          <w:b/>
          <w:lang w:eastAsia="ar-SA"/>
        </w:rPr>
      </w:pPr>
      <w:r w:rsidRPr="005E280A">
        <w:rPr>
          <w:rFonts w:ascii="Times New Roman" w:hAnsi="Times New Roman"/>
          <w:b/>
          <w:lang w:eastAsia="ar-SA"/>
        </w:rPr>
        <w:t>4. Требования к качеству, безопасности поставляемого товара:</w:t>
      </w:r>
    </w:p>
    <w:p w14:paraId="28082C2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 xml:space="preserve">4.1. Поставляемый товар должен соответствовать заданным функциональным и качественным характеристикам; </w:t>
      </w:r>
    </w:p>
    <w:p w14:paraId="5C91D5B0"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1BFA9C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07C1A"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05B84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97A620A" w14:textId="77777777" w:rsidR="00021850" w:rsidRPr="005E280A" w:rsidRDefault="00021850" w:rsidP="00021850">
      <w:pPr>
        <w:tabs>
          <w:tab w:val="left" w:pos="0"/>
        </w:tabs>
        <w:spacing w:after="0"/>
        <w:jc w:val="both"/>
        <w:rPr>
          <w:rFonts w:ascii="Times New Roman" w:hAnsi="Times New Roman"/>
          <w:b/>
          <w:lang w:eastAsia="ar-SA"/>
        </w:rPr>
      </w:pPr>
      <w:r w:rsidRPr="005E280A">
        <w:rPr>
          <w:rFonts w:ascii="Times New Roman" w:hAnsi="Times New Roman"/>
          <w:b/>
          <w:lang w:eastAsia="ar-SA"/>
        </w:rPr>
        <w:t>5. Требования к упаковке и маркировке поставляемого товара:</w:t>
      </w:r>
    </w:p>
    <w:p w14:paraId="170FFDF7"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B8EA886"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AE3F49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662A6159"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 xml:space="preserve">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w:t>
      </w:r>
      <w:r w:rsidRPr="00D00B54">
        <w:rPr>
          <w:rFonts w:ascii="Times New Roman" w:hAnsi="Times New Roman"/>
          <w:bCs/>
          <w:lang w:eastAsia="ar-SA"/>
        </w:rPr>
        <w:lastRenderedPageBreak/>
        <w:t>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F62969D" w14:textId="77777777" w:rsidR="006B6CD2" w:rsidRPr="00345420" w:rsidRDefault="006B6CD2" w:rsidP="006B6CD2">
      <w:pPr>
        <w:tabs>
          <w:tab w:val="left" w:pos="-851"/>
        </w:tabs>
        <w:spacing w:after="0"/>
        <w:jc w:val="both"/>
        <w:rPr>
          <w:rFonts w:ascii="Times New Roman" w:hAnsi="Times New Roman"/>
          <w:b/>
          <w:lang w:eastAsia="ar-SA"/>
        </w:rPr>
      </w:pPr>
      <w:r w:rsidRPr="00345420">
        <w:rPr>
          <w:rFonts w:ascii="Times New Roman" w:hAnsi="Times New Roman"/>
          <w:b/>
          <w:lang w:eastAsia="ar-SA"/>
        </w:rPr>
        <w:t>6. Требования к условиям поставки товара, отгрузке товара:</w:t>
      </w:r>
    </w:p>
    <w:p w14:paraId="7438DC66"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446C2D51"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05134470"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F351F27"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6.4. Товар должен сопровождаться следующими документами:</w:t>
      </w:r>
    </w:p>
    <w:p w14:paraId="43F90A4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товарная накладная (ТОРГ-12) или УПД (оригиналы);</w:t>
      </w:r>
    </w:p>
    <w:p w14:paraId="440C7AAC"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 на оплату (оригиналы);</w:t>
      </w:r>
    </w:p>
    <w:p w14:paraId="2DCADE65"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счет-фактура или УПД (оригиналы);</w:t>
      </w:r>
    </w:p>
    <w:p w14:paraId="5AC28E3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копия сертификата соответствия или декларации соответствия.</w:t>
      </w:r>
    </w:p>
    <w:p w14:paraId="74D7101F"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14:paraId="1B6A34B1" w14:textId="0DBBEFDA"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6.2</w:t>
      </w:r>
      <w:r w:rsidRPr="00CD3AF2">
        <w:rPr>
          <w:rFonts w:ascii="Times New Roman" w:hAnsi="Times New Roman"/>
          <w:bCs/>
          <w:highlight w:val="yellow"/>
          <w:lang w:eastAsia="ar-SA"/>
        </w:rPr>
        <w:t xml:space="preserve">. </w:t>
      </w:r>
      <w:r w:rsidR="00CD3AF2" w:rsidRPr="00CD3AF2">
        <w:rPr>
          <w:rFonts w:ascii="Times New Roman" w:hAnsi="Times New Roman"/>
          <w:bCs/>
          <w:highlight w:val="yellow"/>
          <w:lang w:eastAsia="ar-SA"/>
        </w:rPr>
        <w:t>Гарантийные обязательства завода-изготовителя распространяются на каждую единицу товара и вступают в силу с момента приемки товара Заказчиком</w:t>
      </w:r>
      <w:r w:rsidR="00CD3AF2" w:rsidRPr="00CD3AF2">
        <w:rPr>
          <w:rFonts w:ascii="Times New Roman" w:hAnsi="Times New Roman"/>
          <w:bCs/>
          <w:highlight w:val="yellow"/>
          <w:lang w:eastAsia="ar-SA"/>
        </w:rPr>
        <w:t>, но не менее 12 месяцев.</w:t>
      </w:r>
    </w:p>
    <w:p w14:paraId="54742591" w14:textId="77777777" w:rsidR="00021850"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5FB3C7" w14:textId="7613E290" w:rsidR="007F1109" w:rsidRDefault="00417789" w:rsidP="00DC1B0E">
      <w:pPr>
        <w:spacing w:after="0" w:line="240" w:lineRule="auto"/>
        <w:ind w:right="-79"/>
      </w:pPr>
      <w:r>
        <w:rPr>
          <w:rFonts w:ascii="Times New Roman" w:hAnsi="Times New Roman"/>
          <w:w w:val="102"/>
        </w:rPr>
        <w:t xml:space="preserve">                                                                                                                                                                                   </w:t>
      </w:r>
    </w:p>
    <w:sectPr w:rsidR="007F1109" w:rsidSect="00021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D226D"/>
    <w:multiLevelType w:val="hybridMultilevel"/>
    <w:tmpl w:val="E20A37DE"/>
    <w:lvl w:ilvl="0" w:tplc="B998B26E">
      <w:start w:val="1"/>
      <w:numFmt w:val="decimal"/>
      <w:lvlText w:val="%1."/>
      <w:lvlJc w:val="left"/>
      <w:pPr>
        <w:ind w:left="720" w:hanging="360"/>
      </w:pPr>
      <w:rPr>
        <w:rFonts w:hint="default"/>
        <w:b/>
        <w:bCs w:val="0"/>
      </w:rPr>
    </w:lvl>
    <w:lvl w:ilvl="1" w:tplc="DDA0EC9E">
      <w:start w:val="1"/>
      <w:numFmt w:val="lowerLetter"/>
      <w:lvlText w:val="%2."/>
      <w:lvlJc w:val="left"/>
      <w:pPr>
        <w:ind w:left="1440" w:hanging="360"/>
      </w:pPr>
    </w:lvl>
    <w:lvl w:ilvl="2" w:tplc="FEA6E454">
      <w:start w:val="1"/>
      <w:numFmt w:val="lowerRoman"/>
      <w:lvlText w:val="%3."/>
      <w:lvlJc w:val="right"/>
      <w:pPr>
        <w:ind w:left="2160" w:hanging="180"/>
      </w:pPr>
    </w:lvl>
    <w:lvl w:ilvl="3" w:tplc="0CAC83FE">
      <w:start w:val="1"/>
      <w:numFmt w:val="decimal"/>
      <w:lvlText w:val="%4."/>
      <w:lvlJc w:val="left"/>
      <w:pPr>
        <w:ind w:left="2880" w:hanging="360"/>
      </w:pPr>
    </w:lvl>
    <w:lvl w:ilvl="4" w:tplc="354021FE">
      <w:start w:val="1"/>
      <w:numFmt w:val="lowerLetter"/>
      <w:lvlText w:val="%5."/>
      <w:lvlJc w:val="left"/>
      <w:pPr>
        <w:ind w:left="3600" w:hanging="360"/>
      </w:pPr>
    </w:lvl>
    <w:lvl w:ilvl="5" w:tplc="93FA4596">
      <w:start w:val="1"/>
      <w:numFmt w:val="lowerRoman"/>
      <w:lvlText w:val="%6."/>
      <w:lvlJc w:val="right"/>
      <w:pPr>
        <w:ind w:left="4320" w:hanging="180"/>
      </w:pPr>
    </w:lvl>
    <w:lvl w:ilvl="6" w:tplc="10608A9A">
      <w:start w:val="1"/>
      <w:numFmt w:val="decimal"/>
      <w:lvlText w:val="%7."/>
      <w:lvlJc w:val="left"/>
      <w:pPr>
        <w:ind w:left="5040" w:hanging="360"/>
      </w:pPr>
    </w:lvl>
    <w:lvl w:ilvl="7" w:tplc="CF5C8E30">
      <w:start w:val="1"/>
      <w:numFmt w:val="lowerLetter"/>
      <w:lvlText w:val="%8."/>
      <w:lvlJc w:val="left"/>
      <w:pPr>
        <w:ind w:left="5760" w:hanging="360"/>
      </w:pPr>
    </w:lvl>
    <w:lvl w:ilvl="8" w:tplc="3CB4157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109"/>
    <w:rsid w:val="00021850"/>
    <w:rsid w:val="00411226"/>
    <w:rsid w:val="00417789"/>
    <w:rsid w:val="004F563C"/>
    <w:rsid w:val="00611EEA"/>
    <w:rsid w:val="006B6CD2"/>
    <w:rsid w:val="006E0199"/>
    <w:rsid w:val="007F1109"/>
    <w:rsid w:val="00900CDF"/>
    <w:rsid w:val="00CD3AF2"/>
    <w:rsid w:val="00DC1B0E"/>
    <w:rsid w:val="00E16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4D50"/>
  <w15:chartTrackingRefBased/>
  <w15:docId w15:val="{CCA96BB1-5AE4-4DBD-9328-7FFDB077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78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850"/>
    <w:pPr>
      <w:spacing w:after="160" w:line="259" w:lineRule="auto"/>
      <w:ind w:left="720"/>
      <w:contextualSpacing/>
    </w:pPr>
    <w:rPr>
      <w:rFonts w:asciiTheme="minorHAnsi" w:eastAsiaTheme="minorHAnsi" w:hAnsiTheme="minorHAnsi" w:cstheme="minorBidi"/>
      <w:lang w:eastAsia="en-US"/>
    </w:rPr>
  </w:style>
  <w:style w:type="character" w:styleId="a4">
    <w:name w:val="Hyperlink"/>
    <w:basedOn w:val="a0"/>
    <w:uiPriority w:val="99"/>
    <w:unhideWhenUsed/>
    <w:rsid w:val="00900CDF"/>
    <w:rPr>
      <w:color w:val="0563C1" w:themeColor="hyperlink"/>
      <w:u w:val="single"/>
    </w:rPr>
  </w:style>
  <w:style w:type="character" w:styleId="a5">
    <w:name w:val="Unresolved Mention"/>
    <w:basedOn w:val="a0"/>
    <w:uiPriority w:val="99"/>
    <w:semiHidden/>
    <w:unhideWhenUsed/>
    <w:rsid w:val="00900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09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1034</Words>
  <Characters>5899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Медведева Екатерина Сергеевна</cp:lastModifiedBy>
  <cp:revision>14</cp:revision>
  <dcterms:created xsi:type="dcterms:W3CDTF">2026-02-05T04:58:00Z</dcterms:created>
  <dcterms:modified xsi:type="dcterms:W3CDTF">2026-10-13T10:41:00Z</dcterms:modified>
</cp:coreProperties>
</file>