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yellow"/>
        </w:rPr>
        <w:t xml:space="preserve">ПРОЕКТ</w:t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firstLine="567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firstLine="567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Договор №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b/>
          <w:i w:val="0"/>
          <w:sz w:val="21"/>
          <w:szCs w:val="21"/>
          <w:u w:val="none"/>
        </w:rPr>
        <w:t xml:space="preserve">_______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на оказание услуг 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очистке кровель от снега, наледи и сосулек</w:t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left="0" w:right="0" w:firstLine="0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г. Лабытнанги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426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142" w:firstLine="709"/>
        <w:jc w:val="both"/>
        <w:spacing w:before="0" w:beforeAutospacing="0"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Муниципальное автономное учреждение дополнительного образования спортивная школа «Юность» (МАУ ДО СШ «Юность»)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, именуемое в дальнейшем 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«Заказчик»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, в лице __________________________, действующего на основании _______________, с одной стороны, и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142" w:firstLine="709"/>
        <w:jc w:val="both"/>
        <w:spacing w:before="0" w:beforeAutospacing="0"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_______________________, именуемое в дальнейшем 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«Исп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о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лнитель»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, в лице _________________________, действующего на основании _____________, с другой стороны, в соответствии Федеральным законом от 18.07.2011. №223-ФЗ «О закупках товаров, работ, услуг отдельными видами юридических лиц», Положением о закупках тов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аров, работ и услуг для нужд МАУ ДО СШ 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«Юность», на основании протокола подведения итогов запроса котировок в электронной форме от «___» ________ 2026 года № _________, заключили настоящий договор (далее - Договор) о нижеследующем:</w:t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pStyle w:val="885"/>
        <w:contextualSpacing/>
        <w:ind w:left="0"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1.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 Предмет договора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1.1.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 Исполнитель обязуется оказать услуги по очистке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  <w:t xml:space="preserve">кровель от снега, наледи и сосулек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на объектах Заказчика в срок и на условиях, предусмотренных Договором, а Заказчик обязуется принять и оплатить оказанные услуги в порядке, сроки и на условиях, установленных Договором,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 у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слуги по очистке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  <w:t xml:space="preserve">кровель от снега, наледи и сосулек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 включают в себя очистку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свесов, карнизов, желобов, воронок водосточных труб, внутренних водостоков, козырьков, входных групп и других выступающих элементов фасада зданий от снега, наледи,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сосулек (далее - услуги).</w:t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1.2.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shd w:val="clear" w:color="auto" w:fill="ffffff"/>
        </w:rPr>
        <w:t xml:space="preserve">Исполнитель оказывает услуги в соответствии со спецификацией и Техническим заданием (Приложения №1,2 к Договору), которое является неотъемлемой частью Договора.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lang w:eastAsia="ar-SA"/>
        </w:rPr>
        <w:t xml:space="preserve">1.3.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Срок оказания услуг: с даты подписания Договора по 31.12.2026 г.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lang w:eastAsia="ar-SA"/>
        </w:rPr>
        <w:t xml:space="preserve">1.4.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Место оказания услуг: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портивно-оздоровительный комплекс «Рай-Из»,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ru-RU"/>
        </w:rPr>
        <w:t xml:space="preserve">расположенный по адресу: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629420, РФ, ЯНАО, м.о. Приуральский район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, пгт. Харп, квартал Северный, д. 2А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2. Цена договора и порядок расчетов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2.1. </w:t>
      </w:r>
      <w:r>
        <w:rPr>
          <w:rFonts w:ascii="Liberation Serif" w:hAnsi="Liberation Serif" w:eastAsia="Liberation Serif" w:cs="Liberation Serif"/>
          <w:i/>
          <w:color w:val="auto"/>
          <w:sz w:val="21"/>
          <w:szCs w:val="21"/>
        </w:rPr>
        <w:t xml:space="preserve">Вариант 1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. Цена Договора составляет _______ (_____) рублей __ копеек, в том числе НДС____%, _______ (_____) рублей ___ копеек (далее – Цена Договора).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Стоимость услуг в месяц составляет ______ (_______) рублей __ копеек.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i/>
          <w:color w:val="auto"/>
          <w:sz w:val="21"/>
          <w:szCs w:val="21"/>
        </w:rPr>
        <w:t xml:space="preserve">Вариант 2.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Цена Договора составляет _______ (_____) рублей __ копеек, без НДС (вариант применяется в случае заключения Заказчиком Договора, если НДС равен нулю или победителем используется льготный режим налогообложения).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i/>
          <w:color w:val="auto"/>
          <w:sz w:val="21"/>
          <w:szCs w:val="21"/>
        </w:rPr>
        <w:t xml:space="preserve">Вариант 3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. Цена Договора составляет _______ (_____) рублей ___ копеек, уменьшенная на размер налогов, сборов и иных обязательных платежей в размере ____%, что составляет ______ (___) рублей __ копеек (данный вариант применяется в случае заключения Заказчиком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Договора с юридическим лицом или физическим лицом, в том числе зарегистрированным в качестве индивидуального предпринимателя, оплата такого Договора уменьшается на размер налогов, сборов и иных обязательных платежей в бюджеты бюджетной системы Ро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Источник финансирования –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субсидия на выполнение муниципального задания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,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en-US"/>
        </w:rPr>
        <w:t xml:space="preserve">предпринимательская и иная, приносящая доход деятельность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.</w:t>
      </w:r>
      <w:r>
        <w:rPr>
          <w:rFonts w:ascii="Liberation Serif" w:hAnsi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2.2.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Цена договора включает в себя: с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2.3.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Расчет с Исполнителем осуществляется ежемесячно в рублях Российской Федерации, путем перечисления Заказчиком денежных средств на расчетный счет Исполнителя в размере 100 % за фактически оказанные услуги, в течение 7 (семи) рабочих дней с даты подписания Ст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оронами акта / универсального передаточного документа (далее – УПД).</w:t>
      </w:r>
      <w:r>
        <w:rPr>
          <w:rFonts w:ascii="Liberation Serif" w:hAnsi="Liberation Serif" w:eastAsia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eastAsia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Оплата за декабрь 2026 года осуществляется до 25 декабря 2026 года, на основании счета, выставляемого к оплате Исполнителем не позднее 15 декабря 2026 года. В случае если объем оказанных услуг в декабре 2026 года, окажется меньше объема оказанных услуг, за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которые Заказчик произвел оплату, излишне уплаченная сумма возвращается Заказчику в течение 30 (тридцати) календарных дней по письменному заявлению Заказчика в адрес Исполнителя.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</w:r>
      <w:r>
        <w:rPr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eastAsia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В случае если объем оказанных услуг в декабре 2026 года, окажется меньше объема оказанных услуг, за которые Заказчик произвел оплату, излишне уплаченная сумма возвращается Заказчику по пис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ьменному заявлению в адрес Исполнителя в течение 30 (тридцати) календарных дней.</w:t>
      </w:r>
      <w:r>
        <w:rPr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2.4. 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</w:rPr>
        <w:t xml:space="preserve">И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</w:rPr>
        <w:t xml:space="preserve">сполнитель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</w:rPr>
        <w:t xml:space="preserve"> предоставляет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З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аказчику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</w:rPr>
        <w:t xml:space="preserve"> акт / УПД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1"/>
          <w:szCs w:val="21"/>
        </w:rPr>
        <w:t xml:space="preserve">и отчет об оказанных услугах </w:t>
      </w:r>
      <w:r>
        <w:rPr>
          <w:rFonts w:ascii="Liberation Serif" w:hAnsi="Liberation Serif" w:eastAsia="Liberation Serif" w:cs="Liberation Serif"/>
          <w:spacing w:val="1"/>
          <w:sz w:val="21"/>
          <w:szCs w:val="21"/>
          <w:highlight w:val="none"/>
        </w:rPr>
        <w:t xml:space="preserve">в течение 3 (трех) рабочих дней </w:t>
      </w:r>
      <w:r>
        <w:rPr>
          <w:rFonts w:ascii="Liberation Serif" w:hAnsi="Liberation Serif" w:eastAsia="Liberation Serif" w:cs="Liberation Serif"/>
          <w:spacing w:val="1"/>
          <w:sz w:val="21"/>
          <w:szCs w:val="21"/>
          <w:highlight w:val="none"/>
        </w:rPr>
        <w:t xml:space="preserve">е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жемесячно с момента окончания оказания услуг.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shd w:val="clear" w:color="auto" w:fill="ffffff"/>
        </w:rPr>
        <w:t xml:space="preserve">В случае если Исполнитель задержал передачу подписанного акта / УПД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1"/>
          <w:szCs w:val="21"/>
        </w:rPr>
        <w:t xml:space="preserve">и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1"/>
          <w:szCs w:val="21"/>
        </w:rPr>
        <w:t xml:space="preserve">отчета об оказанных услугах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shd w:val="clear" w:color="auto" w:fill="ffffff"/>
        </w:rPr>
        <w:t xml:space="preserve">, исполнение Заказчиком обязательств по оплате переносится на срок равный сроку задержки первичных документов.</w:t>
      </w:r>
      <w:r>
        <w:rPr>
          <w:rFonts w:ascii="Liberation Serif" w:hAnsi="Liberation Serif" w:cs="Liberation Serif"/>
          <w:color w:val="000000"/>
          <w:sz w:val="21"/>
          <w:szCs w:val="21"/>
        </w:rPr>
      </w:r>
      <w:r>
        <w:rPr>
          <w:rFonts w:ascii="Liberation Serif" w:hAnsi="Liberation Serif" w:cs="Liberation Serif"/>
          <w:color w:val="000000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2.5. Датой оплаты услуг считается дата списания денежных средств с лицевого счета Заказчика.</w:t>
      </w:r>
      <w:r>
        <w:rPr>
          <w:rFonts w:ascii="Liberation Serif" w:hAnsi="Liberation Serif" w:cs="Liberation Serif"/>
          <w:color w:val="000000"/>
          <w:sz w:val="21"/>
          <w:szCs w:val="21"/>
        </w:rPr>
      </w:r>
      <w:r>
        <w:rPr>
          <w:rFonts w:ascii="Liberation Serif" w:hAnsi="Liberation Serif" w:cs="Liberation Serif"/>
          <w:color w:val="000000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2.6. Изменение цены Договора, в ходе его исполнения осуществляется в соответствии с Федеральным законом от 18 июля 2011г. №223-ФЗ «О закупках товаров, работ, услуг отдельными видам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 юридических лиц», Положением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закупках товаров, работ и услуг для нужд МАУ ДО СШ «Юность».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2.7. В случае изменения в соответствии с Бюджетным Кодексом РФ, ранее доведенных лимитов бюдже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тных обязательств на предоставление субсидии, в ходе исполнения Договора, Стороны обеспечивают согласование новых условий Договора, в отношении размера и (или) сроков оплаты и (или) объема товаров, работ, услуг, путем подписания дополнительного соглашения.</w:t>
      </w:r>
      <w:r>
        <w:rPr>
          <w:rFonts w:ascii="Liberation Serif" w:hAnsi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color w:val="auto"/>
          <w:spacing w:val="-2"/>
          <w:sz w:val="21"/>
          <w:szCs w:val="21"/>
        </w:rPr>
        <w:t xml:space="preserve">3. Права и обязанности сторон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.</w:t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  <w:t xml:space="preserve">3.1. Заказчик обязан:</w:t>
      </w:r>
      <w:r>
        <w:rPr>
          <w:rFonts w:ascii="Liberation Serif" w:hAnsi="Liberation Serif" w:cs="Liberation Serif"/>
          <w:color w:val="auto"/>
          <w:sz w:val="21"/>
          <w:szCs w:val="21"/>
          <w:u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3.1.1.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Подавать заявки на очистку крыш устно по телефону с последующим направлением письменно оформленной заявки посредством электронной почты;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3.1.2.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недостатков;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3.1.3. Своевременно принять услуги по </w:t>
      </w:r>
      <w:r>
        <w:rPr>
          <w:rFonts w:ascii="Liberation Serif" w:hAnsi="Liberation Serif" w:eastAsia="Liberation Serif" w:cs="Liberation Serif"/>
          <w:color w:val="000000" w:themeColor="text1"/>
          <w:spacing w:val="-1"/>
          <w:sz w:val="21"/>
          <w:szCs w:val="21"/>
        </w:rPr>
        <w:t xml:space="preserve">акту / УПД, на основании отчета об оказанных услугах,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оплатить надлежащим образом оказанные услуги в соответствии с Договором;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3.1.4. Исполнять иные обязанности, предусмотренные законодательством Российской Федерации и условиями Договора.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  <w:t xml:space="preserve">3.2. Заказчик имеет право:</w:t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3.2.1.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Требовать от Исполнителя надлежащего исполнения обязательств в соответствии с Договором, а также требовать своевременного устранения выявленных недостатков;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3.2.2. Требовать своевременного устранения, в течение 3 (трех) календарных дней, выявленных недостатков;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3.2.3. Требовать своевременного предоставления, надлежащим образом, оформленной отчетной документации, подтверждающей исполнение обязательств по Договору;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3.2.4.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Проверять ход и качество оказываемых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Исполнителем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услуг, не вмешиваясь в его деятельность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3.2.5. Требовать оплаты штрафных санкций в соответствии с условиями Договора;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3.2.6. Запрашивать у Исполнителя любую относящуюся к предмету Договора документацию и информацию.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</w:rPr>
        <w:t xml:space="preserve">3.3. Исполнитель обязан:</w:t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3.3.1.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Оказывать услуги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по заявке Заказчика в срок не позднее 12 (двенадцати)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рабочих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часов с момента получения заявки;</w:t>
      </w:r>
      <w:r>
        <w:rPr>
          <w:rFonts w:ascii="Liberation Serif" w:hAnsi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3.3.2. Своим представителем Исполнитель назначает: ________________________________, тел.: _____________, адрес электронной почты для направления заявок Заказчиком: ____________________;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3.3.3. Оказывать услуги с соблюдением действующих правил охраны труда и техники безопасности, пожарной безопасности, охраны окружающей среды, санитарно-гигиенических норм. Исполнитель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 гарантирует качество оказанных услуг в соответствии с условиями Договора;</w:t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3.3.4.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Соблюдать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на объектах Заказчика действующие правила безопасности, внутреннего распорядка, внутренних положений и инструкций, контрольно-пропускного режима.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3.3.5. При оказании услуг Исполнитель не должен препятствовать или создавать опасные ситуации,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3.3.6. Оказывать услуги в соответствии с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3.4. Исполнитель имеет право:</w:t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3.4.1. Требовать обеспечения своевременной приемки оказанных услуг и подписания акта / УПД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, либо обоснованного отказа от его подписания в установленные сроки;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3.4.2. Запрашивать у Заказчика разъяснения и уточнения относительно оказания услуг в рамках Договора;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3.4.3. Требовать своевременной оплаты оказанных услуг в соответствии с условиями Договора;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3.4.4. Требовать оплаты штрафных санкций, в соответствии с условиями Договора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3.4.5. Пользоваться иными правами, установленными Договором и законодательством Российской Федерации.</w:t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  <w:t xml:space="preserve">4. Порядок оказания и приемки услуг.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white"/>
        </w:rPr>
        <w:t xml:space="preserve">4.1.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 Заказчик осуществляет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 приемку оказанных услуг, проверяет их объем и качество на соответствие требованиям, установленным в Договоре. Для оценки соответствия услуг указанным требованиям Заказчик вправе привлекать независимых экспертов, выбирая их по своему усмотрению.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1"/>
          <w:szCs w:val="21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4.2. Приемка услуг оформляется документами о прие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мке (акт / УПД), которые подписываются Заказчиком в течение 2 (двух) рабочих дней, либо Исполнителю в те же сроки Заказчиком направляется в письменной форме мотивированный отказ от подписания документов о приемке услуг.</w:t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1"/>
          <w:szCs w:val="21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4.3. Датой приемки услуг считается дата подписания акта / УПД.</w:t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1"/>
          <w:szCs w:val="21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4.4. При обнаружении в ходе оказания услуг недостатков в оказанных услугах Исполнитель обязан устранить все обнаруженные недостатки своими силами и за свой счет в течение 3 (трех) календарных дней с момента уведомления Заказчиком.</w:t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4.5. Устранение Исполнителем в установленные сроки выявленных Заказчиком недостатков не освобождает его от уплаты штрафных санкций, предусмотренных.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shd w:val="clear" w:color="auto" w:fill="ffffff"/>
        <w:widowControl w:val="off"/>
        <w:rPr>
          <w:rFonts w:ascii="Liberation Serif" w:hAnsi="Liberation Serif" w:cs="Liberation Serif"/>
          <w:b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5.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Ответственность сторон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b/>
          <w:sz w:val="21"/>
          <w:szCs w:val="21"/>
        </w:rPr>
      </w:r>
      <w:r>
        <w:rPr>
          <w:rFonts w:ascii="Liberation Serif" w:hAnsi="Liberation Serif" w:cs="Liberation Serif"/>
          <w:b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5.1. За неисполнение или ненадлежащее исполнение Сторонами обязательств, предусмотренных Договором, Стороны несут ответственность в соответствии с условиями Договора и действующим законодательством Российской Федерации.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5.2. В случ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Пени начисляются за каждый день просрочки исполнения обязательства, предусмотренного Договором, начиная со дня, следующего по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сле дня истечения установленного Договором срока исполнения обязательства. Такие пени устанавливаются Договором в размере одной трехсотой, действующей на дату уплаты ключевой ставки Центрального банка Российской Федерации от не уплаченной в срок суммы.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Размер штрафа устанавливается в виде фиксированной суммы и составляет 0,5%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1"/>
          <w:szCs w:val="21"/>
        </w:rPr>
        <w:t xml:space="preserve">что составляет ___________________.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Cs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5.3. В случае просрочки исполнения Исполнителем об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Пени начисля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ются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 и устанавливается Договором в разме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ре одной трехсотой, действующей на дату уплаты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Штрафы начисляются за неисполнение или ненадлежащее исполнение Исполнителем обязательств, предусмотренных Договором, за исключением просрочки исполнения Исполнителем обязательств, предусмотренных Договором.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Размер штрафа устанавливается Договором в виде фиксированной суммы и составляет 10 %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1"/>
          <w:szCs w:val="21"/>
        </w:rPr>
        <w:t xml:space="preserve">что составляет ___________________.</w:t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bCs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5.4. При наличии штрафных санкций за неисполнение или ненадлежащее исполнение Исполнителем принятых на себя обязательств в соответствии с условиями, прописанными в Договоре, оплата по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Договору (окончательный расчет) за предоставленные услуги производится за минусом начисленной неустойки (штрафа, пени).</w:t>
      </w:r>
      <w:r>
        <w:rPr>
          <w:rFonts w:ascii="Liberation Serif" w:hAnsi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При этом Заказчик самостоятельно перечисляет в установленном порядке сумму неустойки (штрафов, пеней) в доход автономного учреждения.</w:t>
      </w:r>
      <w:r>
        <w:rPr>
          <w:rFonts w:ascii="Liberation Serif" w:hAnsi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Уплата неустойки (штрафа, пени) не освобождает Стороны от исполнения обязательств по Договору или устранению нарушений.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5.5. Окончание срока действия Договора не освобождает стороны от ответственности за нарушение его условий в период его действия.</w:t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6. Форс-мажор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6.1. Стороны освобожд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6.2. Сторона, ссылающаяся на обстоятельства непреодолимой силы, обязана в течение 3 (трех) рабочих дней известить другую Сторону о наступлении действия подобных обстоятельств и представить надлежащее доказательство наступления форс-мажорных обстоятельств.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6.3.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6.4. Срок исполнения обязательств по Договору отодвигается соразмерно времени, в течение которого действуют данные обстоятельства и их последствия.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6.5. По прекращению действия фор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с-мажорных обстоятельств Сторона, ссылающаяся на них, должна в течение 3 (трех) рабочих дней известить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0"/>
        <w:jc w:val="center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auto"/>
          <w:sz w:val="21"/>
          <w:szCs w:val="21"/>
        </w:rPr>
        <w:t xml:space="preserve">7. Уведомления и извещения.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7.1. Все уведомления и извещения, необходимые в соответст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вии с Договором, совершаются в письменной форме и должны быть переданы лично или направлены заказной почтой, посредством электронной почты с последующим предоставлением оригинала или курьером по месту нахождения Сторон, иным адресам, указанным Сторонами.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7.2. Все уведомления и извещения, предоставляемые Сторонами друг другу посредством электронной почты в целях экономии времени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в связи с исполнением Договора, если это не противоречит действующему законодательству РФ, считаются действительными.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7.3. Уведомления и извещения направляются за счет уведомляющей Стороны.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7.4. Любое извещение или уведомление, направленное посредством электронной почты, считается полученным Стороной, которой оно адресовано, в первый рабочий день после отправки сообщения.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7.5.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7.6. Стороны обязаны в случае реорганизации, ликвидации организации или переименования, уведомить об этом в течение 3 (трех) рабочих дней другую Сторону.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82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7.7. В случае изменения реквизитов Исполнителя, Исполнитель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обязан в однодневный срок в письменной форме сообщить об этом Заказчику, с указанием новых реквизитов. В противном случае все риски, связанные с перечислением Заказчиком денежных средств на указанный в Договоре счет Исполнителя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несет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Исполнитель.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8. Порядок разрешения споров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8.1. Все споры и разногласия, которые могут возникнуть в связи с выполнением обязательств по Договору, Стороны будут стремиться разрешать путем переговоров. Стороны прилагают все усилия для достижения взаимовыгодной договоренности.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8.2. Претензионный порядок рассмотрения споров между Сторонами обязателен. Сторона, получившая претензию, обязана рассмотреть ее в течение 10 (десяти) дней с момента ее получения.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8.3. В случае если указанные претензии, споры и разногласия не могут быть разрешены путем переговоров, они подлежат разрешению в Арбитражном суде Ямало-Ненецкого автономного округа.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u w:val="none"/>
        </w:rPr>
        <w:t xml:space="preserve">9. Срок действия договора,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u w:val="none"/>
        </w:rPr>
        <w:t xml:space="preserve">порядок изменения и расторжения договора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.</w:t>
      </w:r>
      <w:r>
        <w:rPr>
          <w:rFonts w:ascii="Liberation Serif" w:hAnsi="Liberation Serif" w:cs="Liberation Serif"/>
          <w:sz w:val="21"/>
          <w:szCs w:val="21"/>
          <w:u w:val="none"/>
        </w:rPr>
      </w:r>
      <w:r>
        <w:rPr>
          <w:rFonts w:ascii="Liberation Serif" w:hAnsi="Liberation Serif" w:cs="Liberation Serif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9.1.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Договор вступает в силу с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даты подписания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 действует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п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о 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31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.12.2026 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года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.</w:t>
      </w:r>
      <w:r>
        <w:rPr>
          <w:rFonts w:ascii="Liberation Serif" w:hAnsi="Liberation Serif" w:cs="Liberation Serif"/>
          <w:sz w:val="21"/>
          <w:szCs w:val="21"/>
          <w:highlight w:val="white"/>
        </w:rPr>
      </w:r>
      <w:r>
        <w:rPr>
          <w:rFonts w:ascii="Liberation Serif" w:hAnsi="Liberation Serif" w:cs="Liberation Serif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Обязательства Исполнителя считаются исполненными после оказания услуг качественно, в сроки, в полном объёме и подписания Сторонами документов.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Обязательства Заказчика считаются исполненными после перечисления денежных средств на счёт Исполнителя.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9.2.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u w:val="none"/>
        </w:rPr>
        <w:t xml:space="preserve">Любые изменения и дополнения к Договору должны быть совершены в письменной форме и подписаны надлежаще уполномоченными представителями Сторон, изменение существенных условий Договора осуществляется в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u w:val="none"/>
        </w:rPr>
        <w:t xml:space="preserve"> соответствии с Гражданским Кодексом Российской Федерации, № 223-ФЗ «О закупках товаров, работ, услуг отдельными видами юридических лиц», Положением о закупках товаров, работ и услуг для нужд МАУ ДО СШ «Юность».</w:t>
      </w:r>
      <w:r>
        <w:rPr>
          <w:rFonts w:ascii="Liberation Serif" w:hAnsi="Liberation Serif" w:cs="Liberation Serif"/>
          <w:sz w:val="21"/>
          <w:szCs w:val="21"/>
          <w:u w:val="none"/>
        </w:rPr>
      </w:r>
      <w:r>
        <w:rPr>
          <w:rFonts w:ascii="Liberation Serif" w:hAnsi="Liberation Serif" w:cs="Liberation Serif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u w:val="none"/>
        </w:rPr>
        <w:t xml:space="preserve">9.3.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u w:val="none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по основаниям, предусмотренным гражданским законодательством Российской Федерации.</w:t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9.4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 случае неоднократного нарушения Исполнителем обязательств по Договору (более 2 раз), Заказчик вправе принять решение об одностороннем отказе от исполнения Договора. Односторонний отказ от исполнения Договора вступает в действие с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 дня его принятия и направляется другой Стороне для подписания. Исполнитель обязан рассмотреть, подписать, скрепить печатью и вернуть в адрес Заказчика соглашение о расторжении Договора либо направить отказ от его подписания не позднее 5 (пяти) календарны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х дней со дня получения от Заказчика соответствующего соглашения. При отказе Исполнителя от подписания соглашения о расторжении Договора, а также при неполучении ответа в установленный срок, Заказчик вправе обратиться в суд с иском о расторжении Договора.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10. Прочие условия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10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.1.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Стороны условилис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ь о том, что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документы, которыми они будут обмениваться в процессе выполнения Договора, могут быть переданы с использованием электронной почты (за исключением первичной документации), почтовой или курьерской доставкой и признаются имеющими юридическую силу.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Стороны признают и соглашаются с тем, что любые письма, заявления, заявки, уведомления, претензии, соглашения, протоколы разногласий, дополнительные соглашения,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а также иная деловая корреспонденция и документы, 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первичная документация,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направление которых предусмотрено действующим законодательством, отправленные через систему ЭДО (Диадок, Сбис и пр.)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 подписанные неквалифицированными и/или квалифицированными электронными цифровыми подписями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являются исходящ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ими документами от надлежащим образом уполномоченных представителей Сторон. Такие письма и документы являются равнозначными документам на бумажном носителе, подписанным собственноручной подписью (статья 6 ФЗ «Об электронной подписи» № 63-ФЗ от 06.04.2011).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Также Стороны договорились, что при принятии одной Стороной Договора приглашения, направленного другой Сторон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ой в системе ЭДО (Диадок, Сбис и пр.) для обмена документами либо получение уведомления о готовности использования системы ЭДО, либо подписание Сторонами первого электронного документа в системе ЭДО означает согласие Сторон на обмен (отправление/получение/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подписание) всеми перечисленными в настоящем пункте документами, в том числе и первичными документами, с использованием систем ЭДО (Диадок, Сбис и пр.), дополнительного подписания Сторонами соглашения о переходе на электронный документооборот не требуется.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10.2. Ни одна из Сторон не вправе передавать свои права и обязанности по Договору третьей стороне без письменного согласия другой Стороны.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10.3.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Договор составлен в форме электронного документа и подписан с каждой стороны ЭЦП лиц, имеющих право действо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вать от имени Сторон, что подтверждается сертификатом, который содержит необходимые при осуществлении данных сведениях о правомочиях его владельца, признаётся равнозначной собственноручной подписью лица в документе на бумажном носителе, заверенном печатью.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10.4. Приложения к Договору являются его неотъемлемой частью: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i/>
          <w:color w:val="auto"/>
          <w:sz w:val="21"/>
          <w:szCs w:val="21"/>
        </w:rPr>
        <w:t xml:space="preserve">Приложение №1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– Спецификация;</w:t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i/>
          <w:iCs/>
          <w:color w:val="auto"/>
          <w:sz w:val="21"/>
          <w:szCs w:val="21"/>
          <w:highlight w:val="none"/>
        </w:rPr>
        <w:t xml:space="preserve">Приложение №2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  <w:t xml:space="preserve">– Техническое задание;</w:t>
      </w:r>
      <w:r>
        <w:rPr>
          <w:rFonts w:ascii="Liberation Serif" w:hAnsi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i/>
          <w:iCs/>
          <w:color w:val="auto"/>
          <w:sz w:val="21"/>
          <w:szCs w:val="21"/>
          <w:highlight w:val="none"/>
        </w:rPr>
        <w:t xml:space="preserve">Приложение №3 - 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1"/>
          <w:szCs w:val="21"/>
          <w:highlight w:val="none"/>
        </w:rPr>
        <w:t xml:space="preserve">Ф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z w:val="21"/>
          <w:szCs w:val="21"/>
          <w:lang w:eastAsia="ru-RU"/>
        </w:rPr>
        <w:t xml:space="preserve">орм</w:t>
      </w:r>
      <w:r>
        <w:rPr>
          <w:rFonts w:ascii="Liberation Serif" w:hAnsi="Liberation Serif" w:eastAsia="Liberation Serif" w:cs="Liberation Serif"/>
          <w:b w:val="0"/>
          <w:bCs w:val="0"/>
          <w:sz w:val="21"/>
          <w:szCs w:val="21"/>
          <w:lang w:eastAsia="ru-RU"/>
        </w:rPr>
        <w:t xml:space="preserve">а заявки на</w:t>
      </w:r>
      <w:r>
        <w:rPr>
          <w:rFonts w:ascii="Liberation Serif" w:hAnsi="Liberation Serif" w:eastAsia="Liberation Serif" w:cs="Liberation Serif"/>
          <w:b w:val="0"/>
          <w:bCs w:val="0"/>
          <w:sz w:val="21"/>
          <w:szCs w:val="21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 w:val="0"/>
          <w:bCs w:val="0"/>
          <w:sz w:val="21"/>
          <w:szCs w:val="21"/>
          <w:lang w:eastAsia="ru-RU"/>
        </w:rPr>
        <w:t xml:space="preserve"> услуг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  <w:t xml:space="preserve">.</w:t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Cs/>
          <w:i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i/>
          <w:iCs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bCs/>
          <w:i/>
          <w:color w:val="auto"/>
          <w:sz w:val="21"/>
          <w:szCs w:val="21"/>
        </w:rPr>
      </w:r>
      <w:r>
        <w:rPr>
          <w:rFonts w:ascii="Liberation Serif" w:hAnsi="Liberation Serif" w:cs="Liberation Serif"/>
          <w:bCs/>
          <w:i/>
          <w:color w:val="auto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11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. Юридические адреса и платежные реквизиты сторон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                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                              </w:t>
      </w:r>
      <w:r>
        <w:rPr>
          <w:rFonts w:ascii="Liberation Serif" w:hAnsi="Liberation Serif" w:cs="Liberation Serif"/>
          <w:b/>
          <w:sz w:val="21"/>
          <w:szCs w:val="21"/>
        </w:rPr>
      </w:r>
      <w:r>
        <w:rPr>
          <w:rFonts w:ascii="Liberation Serif" w:hAnsi="Liberation Serif" w:cs="Liberation Serif"/>
          <w:b/>
          <w:sz w:val="21"/>
          <w:szCs w:val="21"/>
        </w:rPr>
      </w:r>
    </w:p>
    <w:tbl>
      <w:tblPr>
        <w:tblW w:w="1002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927"/>
        <w:gridCol w:w="5102"/>
      </w:tblGrid>
      <w:tr>
        <w:tblPrEx/>
        <w:trPr>
          <w:trHeight w:val="5952"/>
        </w:trPr>
        <w:tc>
          <w:tcPr>
            <w:tcW w:w="4927" w:type="dxa"/>
            <w:textDirection w:val="lrTb"/>
            <w:noWrap/>
          </w:tcPr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ИСПОЛНИТЕЛЬ: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ff0000"/>
                <w:sz w:val="21"/>
                <w:szCs w:val="21"/>
              </w:rPr>
              <w:t xml:space="preserve">Указывается на основании сведений о Победителе торгов на электронной торговой площадке, а так же представленных Победителем сведений о платежн</w:t>
            </w:r>
            <w:r>
              <w:rPr>
                <w:rFonts w:ascii="Liberation Serif" w:hAnsi="Liberation Serif" w:eastAsia="Liberation Serif" w:cs="Liberation Serif"/>
                <w:color w:val="ff0000"/>
                <w:sz w:val="21"/>
                <w:szCs w:val="21"/>
              </w:rPr>
              <w:t xml:space="preserve">ых</w:t>
            </w:r>
            <w:r>
              <w:rPr>
                <w:rFonts w:ascii="Liberation Serif" w:hAnsi="Liberation Serif" w:eastAsia="Liberation Serif" w:cs="Liberation Serif"/>
                <w:color w:val="ff0000"/>
                <w:sz w:val="21"/>
                <w:szCs w:val="21"/>
              </w:rPr>
              <w:t xml:space="preserve"> реквизитах, но не позднее, чем до дня направления проекта Договора Победителю на электронной торговой площадке. Заказчик не несет ответственности за отсутствие в Договоре платежных реквизитов Победителя в случае несвоевременного представления их Заказчику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743" w:right="317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lang w:eastAsia="en-US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lang w:eastAsia="en-US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lang w:eastAsia="en-US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  <w:t xml:space="preserve">_____________ / _______________________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-108"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r>
          </w:p>
        </w:tc>
        <w:tc>
          <w:tcPr>
            <w:tcW w:w="5102" w:type="dxa"/>
            <w:textDirection w:val="lrTb"/>
            <w:noWrap/>
          </w:tcPr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  <w:t xml:space="preserve">ЗАК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АЗЧИК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  <w:t xml:space="preserve">: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МАУ ДО СШ «Юность»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629404, ЯНАО, МО Приуральский район,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г.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Лабытнанги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, ул. Дзержинского, зд. 30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Тел/факс: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5-64-31,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5-72-72 (3080, 3085 -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договорной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(3030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 –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главный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б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ухгалтер)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  <w:lang w:val="en-US"/>
              </w:rPr>
              <w:t xml:space="preserve">E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  <w:lang w:val="en-US"/>
              </w:rPr>
              <w:t xml:space="preserve">mail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hyperlink r:id="rId9" w:tooltip="mailto:sportschool@lbt.yanao.ru" w:history="1">
              <w:r>
                <w:rPr>
                  <w:rStyle w:val="879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  <w:lang w:val="en-US"/>
                </w:rPr>
                <w:t xml:space="preserve">sportschool</w:t>
              </w:r>
              <w:r>
                <w:rPr>
                  <w:rStyle w:val="879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</w:rPr>
                <w:t xml:space="preserve">@</w:t>
              </w:r>
              <w:r>
                <w:rPr>
                  <w:rStyle w:val="879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  <w:lang w:val="en-US"/>
                </w:rPr>
                <w:t xml:space="preserve">lbt</w:t>
              </w:r>
              <w:r>
                <w:rPr>
                  <w:rStyle w:val="879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</w:rPr>
                <w:t xml:space="preserve">.</w:t>
              </w:r>
              <w:r>
                <w:rPr>
                  <w:rStyle w:val="879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  <w:lang w:val="en-US"/>
                </w:rPr>
                <w:t xml:space="preserve">yanao</w:t>
              </w:r>
              <w:r>
                <w:rPr>
                  <w:rStyle w:val="879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</w:rPr>
                <w:t xml:space="preserve">.</w:t>
              </w:r>
              <w:r>
                <w:rPr>
                  <w:rStyle w:val="879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  <w:lang w:val="en-US"/>
                </w:rPr>
                <w:t xml:space="preserve">ru</w:t>
              </w:r>
            </w:hyperlink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ИНН 8902013980,  КПП 890201001,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ОГРН 1108901001560, ОКПО 69410823;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ОКФС 14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ОКОПФ 75401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ОКВЭД 85.41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ОКОГУ 4210007, ОКТМО 71953000001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Банковские реквизиты: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Казначейский счет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03234643719390009000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Банк получателя: ОКЦ № 1 Сибирского ГУ Банка России//УФК по Ямало-Ненецкому автономному округу г. Салехард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БИК 045004129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Единый казначейский счет  40102810945370000129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Получатель: ИНН 8902013980 КПП 890201001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УФК по ЯНАО (Департамент финансов Админ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истрации Приуральского района,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МАУ ДО СШ «Юность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»)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л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/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сч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924030001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924030003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32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lang w:eastAsia="en-US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  <w:t xml:space="preserve">_____________ / _____________________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32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r>
          </w:p>
        </w:tc>
      </w:tr>
    </w:tbl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spacing w:before="0" w:beforeAutospacing="0"/>
        <w:shd w:val="nil" w:color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cs="Liberation Serif"/>
          <w:sz w:val="21"/>
          <w:szCs w:val="21"/>
        </w:rPr>
        <w:br w:type="page" w:clear="all"/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Приложение №1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к Договору №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______________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pStyle w:val="948"/>
        <w:contextualSpacing/>
        <w:jc w:val="right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pStyle w:val="948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  <w:t xml:space="preserve">СПЕЦИФИКАЦИЯ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pStyle w:val="948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pStyle w:val="948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pStyle w:val="948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tbl>
      <w:tblPr>
        <w:tblStyle w:val="89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543"/>
        <w:gridCol w:w="1134"/>
        <w:gridCol w:w="1134"/>
        <w:gridCol w:w="1559"/>
        <w:gridCol w:w="1984"/>
      </w:tblGrid>
      <w:tr>
        <w:tblPrEx/>
        <w:trPr>
          <w:trHeight w:val="641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3543" w:type="dxa"/>
            <w:vAlign w:val="center"/>
            <w:textDirection w:val="lrTb"/>
            <w:noWrap w:val="false"/>
          </w:tcPr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Наименование услуги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Ед. изм.</w:t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Кол-во</w:t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Цена за ед., руб.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Сумма, руб.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</w:tr>
      <w:tr>
        <w:tblPrEx/>
        <w:trPr>
          <w:trHeight w:val="83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  <w:t xml:space="preserve">1.</w:t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Оказание услуг по очистке кровель от снега, наледи и сосулек 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  <w:t xml:space="preserve">кв. м</w:t>
            </w:r>
            <w:r>
              <w:rPr>
                <w:rFonts w:ascii="Liberation Serif" w:hAnsi="Liberation Serif" w:cs="Liberation Serif"/>
                <w:sz w:val="21"/>
                <w:szCs w:val="21"/>
                <w:u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cs="Liberation Serif"/>
                <w:sz w:val="21"/>
                <w:szCs w:val="21"/>
              </w:rPr>
              <w:t xml:space="preserve">900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475"/>
        </w:trPr>
        <w:tc>
          <w:tcPr>
            <w:gridSpan w:val="5"/>
            <w:tcW w:w="8045" w:type="dxa"/>
            <w:vAlign w:val="center"/>
            <w:textDirection w:val="lrTb"/>
            <w:noWrap w:val="false"/>
          </w:tcPr>
          <w:p>
            <w:pPr>
              <w:pStyle w:val="948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ИТОГО: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</w:tbl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spacing w:before="0" w:beforeAutospacing="0"/>
        <w:shd w:val="nil" w:color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cs="Liberation Serif"/>
          <w:b/>
          <w:bCs/>
          <w:sz w:val="21"/>
          <w:szCs w:val="21"/>
        </w:rPr>
        <w:br w:type="page" w:clear="all"/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Приложение №2</w:t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к 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Договору №_____________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ind w:right="-142"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</w:rPr>
      </w:r>
    </w:p>
    <w:p>
      <w:pPr>
        <w:pStyle w:val="934"/>
        <w:contextualSpacing/>
        <w:jc w:val="center"/>
        <w:spacing w:before="0" w:beforeAutospacing="0"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ТЕХНИЧЕСКОЕ ЗАДАНИЕ</w:t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pStyle w:val="934"/>
        <w:contextualSpacing/>
        <w:spacing w:before="0" w:beforeAutospacing="0"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  <w:t xml:space="preserve">1. Цель закупки: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недопущение травматизма у пешеходов, сотрудников МАУ ДО СШ «Юность»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, а также повреждения имущества разных форм собственности.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2. Объект закупки: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1"/>
          <w:szCs w:val="21"/>
        </w:rPr>
        <w:t xml:space="preserve">Оказание услуг </w:t>
      </w:r>
      <w:r>
        <w:rPr>
          <w:rFonts w:ascii="Liberation Serif" w:hAnsi="Liberation Serif" w:eastAsia="Liberation Serif" w:cs="Liberation Serif"/>
          <w:b w:val="0"/>
          <w:bCs w:val="0"/>
          <w:color w:val="000000"/>
          <w:sz w:val="21"/>
          <w:szCs w:val="21"/>
        </w:rPr>
        <w:t xml:space="preserve">по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  <w:t xml:space="preserve">очистке кровель от снега, наледи и сосулек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  <w:t xml:space="preserve"> на объектах Заказчика.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1"/>
          <w:szCs w:val="21"/>
        </w:rPr>
      </w:r>
    </w:p>
    <w:p>
      <w:pPr>
        <w:contextualSpacing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3. Место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портивно-оздоровительный комплекс «Рай-Из»,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ru-RU"/>
        </w:rPr>
        <w:t xml:space="preserve">расположенный по адресу: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629420, ЯНАО, м.о. Приуральский район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, пгт. Харп, квартал Северный, д. 2А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4.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Сро</w:t>
      </w: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  <w:t xml:space="preserve">к оказания услуги: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с даты подписания Договора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 по 31.12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.2026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 г.</w:t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не позднее 12 (двенадцати)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рабочих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часов с момента получения заявки.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 Время на оказание услуг может быть увеличено в зависимости от погодных условий в каждом конкретном случае по согласованию с Заказчиком.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  <w:t xml:space="preserve">5. Площадь очистки: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tbl>
      <w:tblPr>
        <w:tblStyle w:val="899"/>
        <w:tblW w:w="0" w:type="auto"/>
        <w:tblInd w:w="195" w:type="dxa"/>
        <w:tblLayout w:type="fixed"/>
        <w:tblLook w:val="04A0" w:firstRow="1" w:lastRow="0" w:firstColumn="1" w:lastColumn="0" w:noHBand="0" w:noVBand="1"/>
      </w:tblPr>
      <w:tblGrid>
        <w:gridCol w:w="622"/>
        <w:gridCol w:w="6236"/>
        <w:gridCol w:w="2976"/>
      </w:tblGrid>
      <w:tr>
        <w:tblPrEx/>
        <w:trPr>
          <w:trHeight w:val="1303"/>
        </w:trPr>
        <w:tc>
          <w:tcPr>
            <w:tcW w:w="62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lang w:eastAsia="ru-RU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r>
          </w:p>
          <w:p>
            <w:pPr>
              <w:contextualSpacing/>
              <w:jc w:val="center"/>
              <w:spacing w:before="0" w:beforeAutospacing="0"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lang w:eastAsia="ru-RU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</w:tc>
        <w:tc>
          <w:tcPr>
            <w:tcW w:w="623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lang w:eastAsia="ru-RU"/>
              </w:rPr>
              <w:t xml:space="preserve">Объект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</w:rPr>
            </w:r>
          </w:p>
        </w:tc>
        <w:tc>
          <w:tcPr>
            <w:tcW w:w="297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lang w:eastAsia="ru-RU"/>
              </w:rPr>
              <w:t xml:space="preserve">Площадь полной очистки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baseline"/>
                <w:lang w:eastAsia="ru-RU"/>
              </w:rPr>
              <w:t xml:space="preserve">скатной кровли по периметру здания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vertAlign w:val="baseli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vertAlign w:val="baseline"/>
              </w:rPr>
            </w:r>
          </w:p>
          <w:p>
            <w:pPr>
              <w:contextualSpacing/>
              <w:jc w:val="center"/>
              <w:spacing w:before="0" w:beforeAutospacing="0"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baseline"/>
                <w:lang w:eastAsia="ru-RU"/>
              </w:rPr>
              <w:t xml:space="preserve">на весь период оказания услуг,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lang w:eastAsia="ru-RU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1"/>
                <w:szCs w:val="21"/>
                <w:vertAlign w:val="superscript"/>
                <w:lang w:eastAsia="ru-RU"/>
              </w:rPr>
              <w:t xml:space="preserve">2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superscript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none"/>
                <w:vertAlign w:val="superscript"/>
              </w:rPr>
            </w:r>
          </w:p>
        </w:tc>
      </w:tr>
      <w:tr>
        <w:tblPrEx/>
        <w:trPr>
          <w:trHeight w:val="675"/>
        </w:trPr>
        <w:tc>
          <w:tcPr>
            <w:tcW w:w="62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lang w:eastAsia="ru-RU"/>
              </w:rPr>
              <w:t xml:space="preserve">1.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tcW w:w="6236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0"/>
              <w:jc w:val="both"/>
              <w:spacing w:before="0" w:beforeAutospacing="0" w:line="240" w:lineRule="auto"/>
              <w:rPr>
                <w:rFonts w:ascii="Liberation Serif" w:hAnsi="Liberation Serif" w:cs="Liberation Serif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портивно-оздоровительный комплекс «Рай-Из»</w:t>
            </w:r>
            <w:r>
              <w:rPr>
                <w:rFonts w:ascii="Liberation Serif" w:hAnsi="Liberation Serif" w:cs="Liberation Serif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highlight w:val="none"/>
              </w:rPr>
            </w:r>
          </w:p>
        </w:tc>
        <w:tc>
          <w:tcPr>
            <w:tcW w:w="297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lang w:eastAsia="ru-RU"/>
              </w:rPr>
              <w:t xml:space="preserve">900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</w:tbl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  <w:t xml:space="preserve">6. 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Применяемые стандарты и правила:</w:t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6.1.1.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Оказываемые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услуги должны соответствовать требованиям настоящего Технического задания и законодательству Российской Федерации, в том числе: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Приказ Минтруда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 социальной защиты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Росси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йской федерации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от 16 ноября 2020 г. N 782н «Об утверждении Правил по охране труда при услуге на высоте»;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Приказ Минтруда и социальной защиты Российской федерации от 29 октября 2020 г. N 758н «Об утверждении Правил по охране труда в жилищно-коммунальном хозяйстве»;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ГОСТ 32489-2013. Межгосударственный стандарт. Пояса предохранительные строительные. Общие технические условия;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ГОСТ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Р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ЕН 361-2008. Национальный стандарт Российской Федерации. Система стандартов безопасности труда. Средства индивидуальной защиты от падения с высоты. Страховочные привязи. Общие технические требования. Методы испытаний;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ГОСТ EN 358-2021. Межгосударственный стандарт. Система стандартов безопасности труда. Средства индивидуальной защиты от падения с высоты. Привязи и стропы для удержания и позиционирования. Общие технические требования. Методы испытаний.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  <w:t xml:space="preserve">7.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 Требования к безопасности:</w:t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7.1. Исполнитель оказывает услуги с обязательным соблюдением норм и правил охраны труда, пожарной безопасности и производственной санитарии;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7.2. В соответствии с требованиями ГОСТ 12.0.004-2015 Исполнитель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– нарядах-допусках;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7.3. Исполнитель проводит дополнительный инструктаж по безопасным методам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 (перед очисткой каждой крыши) на местах, обращая внимание на специфические условия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 на данном участке.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  <w:t xml:space="preserve">8. Условия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  <w:t xml:space="preserve">8.1.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Услуги должны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независимо от дня недели, выходных и праздничных дней в согласованное с Заказчиком время;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8.2. Услуги должны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преимущественно в дневное время суток. В случае необходимости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 в вечернее или ночное время, место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 должно быть хорошо освещено за счет сил и средств Исполнителя.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  <w:t xml:space="preserve">8.3. Недопустимо оказание услуг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при неблагоприятных погодных условиях (скорости воздушного потока / ветра 15 м/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и более)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  <w:t xml:space="preserve">9. Х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арактеристики оказываемых услуг:</w:t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pacing w:val="-4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</w:r>
      <w:r>
        <w:rPr>
          <w:rFonts w:ascii="Liberation Serif" w:hAnsi="Liberation Serif" w:eastAsia="Liberation Serif" w:cs="Liberation Serif"/>
          <w:spacing w:val="-4"/>
          <w:sz w:val="21"/>
          <w:szCs w:val="21"/>
          <w:lang w:eastAsia="ru-RU"/>
        </w:rPr>
        <w:t xml:space="preserve">9.1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  <w:lang w:eastAsia="ru-RU"/>
        </w:rPr>
        <w:t xml:space="preserve">.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  <w:lang w:eastAsia="ru-RU"/>
        </w:rPr>
        <w:t xml:space="preserve"> До начала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  <w:lang w:eastAsia="ru-RU"/>
        </w:rPr>
        <w:t xml:space="preserve"> услуг, 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  <w:lang w:eastAsia="ru-RU"/>
        </w:rPr>
        <w:t xml:space="preserve">и на заключительном этапе Исполнитель совместно с представителем Заказчика (в свободной форме) оформляется акт совместного осмотра на предмет целостности:</w:t>
      </w:r>
      <w:r>
        <w:rPr>
          <w:rFonts w:ascii="Liberation Serif" w:hAnsi="Liberation Serif" w:cs="Liberation Serif"/>
          <w:spacing w:val="-4"/>
          <w:sz w:val="21"/>
          <w:szCs w:val="21"/>
        </w:rPr>
      </w:r>
      <w:r>
        <w:rPr>
          <w:rFonts w:ascii="Liberation Serif" w:hAnsi="Liberation Serif" w:cs="Liberation Serif"/>
          <w:spacing w:val="-4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pacing w:val="-4"/>
          <w:sz w:val="21"/>
          <w:szCs w:val="21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кровли;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водосточных труб;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воронок;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оборудования (объектов), установленного на крыше;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оборудования (объектов), установленного на фасаде;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входов в здания;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электрических, телефонных проводов;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ограждений;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выступающих элементов фасада;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произрастающих рядом деревьев.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9.2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До начала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 (по каждой заявке Заказчика) </w:t>
      </w:r>
      <w:r>
        <w:rPr>
          <w:rFonts w:ascii="Liberation Serif" w:hAnsi="Liberation Serif" w:eastAsia="Liberation Serif" w:cs="Liberation Serif"/>
          <w:b/>
          <w:sz w:val="21"/>
          <w:szCs w:val="21"/>
          <w:u w:val="single"/>
          <w:lang w:eastAsia="ru-RU"/>
        </w:rPr>
        <w:t xml:space="preserve">Исполнитель обязан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пред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ставлять Заказчику следующие документы: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список сотрудников для допуска на объект на бланке организации Исполнителя, заверенный подписью руководителя и печатью (при наличии) организации Исполнителя, с указанием фамилии, имени, отчества, специальности, даты рождения;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  <w:lang w:val="ru-RU"/>
        </w:rPr>
        <w:t xml:space="preserve">удостоверения о прохождение обучения "Безопасные методы и приёмы выполнения работ на высоте" (согласно Приказа Министерства труда и социальной защиты РФ от 16 ноября 2020 г. № 782н "Об утверждении Правил по охране труда при работе на высоте".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приказ о назначении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ответственного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за оказание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услуг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журнал инструктажа по технике безопасности (копия);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наряд-допуск на оказание услуг повышенной опасности, заверенный подписью уполномоченного лица и печатью (при наличии) организации Исполнителя.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9.3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 Исполнитель перед очисткой каждой крыши обязан проверить: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физическое состояние рабочих и их спецодежду;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наличие индивидуальных защитных и страховочных средств;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наличие необходимого инструмента и его исправность.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9.4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 Услуги по очистке крыш должны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с обязательным использованием страховочного оборудования.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5.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Работники исполнителя, работающие на крыше, должны иметь нескользящую (резиновую, валяную) обувь.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9.6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 Работникам, работающим на крыше категорически запрещается касаться телевизионных антенн, радио стоек и других установок, которые могут вызвать поражение электрическим током.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9.7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 При подготовке к очистке крыши должны быть приняты следующие меры безопасности: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тротуар, а в необходимых случаях и проезжая часть, на ширину возможного пад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ения снега, наледи и сосулек ограждается с трех сторон инвентарными решетками (щитами), сигнальной лентой или веревкой с красными флажками, подвешиваемой на специальных стойках (ширина ограждаемой части при высоте зданий до 20 м должна быть не менее 6 м);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на тротуаре для предупреждения людей об опасности выставляется дежурный со свистком в сигнальном жилете оранжевого цвета и защитной каске;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дверные проемы, выходящие в сторону очищаемого от снега, наледи ската (очищаемой части) крыши, запираются или внутри лестничных клеток, арок, ворот, выставляются дежурные для предупреждения людей об опасности.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9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.8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 Средства индивидуальной защиты, применяемые при очистке крыш должны отвечать требованиям ГОСТ.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9.10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 Работники Исполнителя должны иметь специальную светоотражающую одежду, каски, специальную (нескользящую) обувь, страховочное оборудование и уборочный инвентарь.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9.11. Очистка крыши от снега, наледи включает в себя: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установку и снятие на крыше приспособлений и устройств, позволяющих повысить безопасность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услуг (при необходимости);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- у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даление мусора, грязи, опавших листьев с поверхности крыши, из желобов, водоприемных воронок водосточных труб и внутренних водостоков.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очистку крыши от сне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га и наледи (по периметру на 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1,0 м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.- 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1,5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 от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края), частичная уборка производится только на особо опасных участках, определенных Заказчиком;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полную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очистку крыши от сне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га и наледи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 с плоской крыши (мягкой кровли);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очистку от снега, наледи карнизов, желобов, воронок водосточных труб , а также выступающих элементов фасада.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</w:t>
      </w:r>
      <w:r>
        <w:rPr>
          <w:rFonts w:ascii="Liberation Serif" w:hAnsi="Liberation Serif" w:eastAsia="Liberation Serif" w:cs="Liberation Serif"/>
          <w:sz w:val="21"/>
          <w:szCs w:val="21"/>
          <w:u w:val="none"/>
          <w:lang w:eastAsia="ru-RU"/>
        </w:rPr>
        <w:t xml:space="preserve">.12. </w:t>
      </w:r>
      <w:r>
        <w:rPr>
          <w:rFonts w:ascii="Liberation Serif" w:hAnsi="Liberation Serif" w:eastAsia="Liberation Serif" w:cs="Liberation Serif"/>
          <w:sz w:val="21"/>
          <w:szCs w:val="21"/>
          <w:u w:val="none"/>
          <w:lang w:eastAsia="ru-RU"/>
        </w:rPr>
        <w:t xml:space="preserve">Очистка крыш зданий от снега и льда</w:t>
      </w:r>
      <w:r>
        <w:rPr>
          <w:rFonts w:ascii="Liberation Serif" w:hAnsi="Liberation Serif" w:eastAsia="Liberation Serif" w:cs="Liberation Serif"/>
          <w:sz w:val="21"/>
          <w:szCs w:val="21"/>
          <w:u w:val="none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1"/>
          <w:szCs w:val="21"/>
          <w:u w:val="none"/>
          <w:lang w:eastAsia="ru-RU"/>
        </w:rPr>
        <w:t xml:space="preserve">должна производиться деревянными или пластмассовыми лопатами. Применение для этих целей металлических лопат, ломов, топоров и прочего металлического инвентаря недопустимо во избежание повреждения кровли, желобов, свесов и водосточных воронок.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9.13. Исполнитель после каждой проведенной очистки крыши производит: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демонтаж защитных ограждений и предупреждающих знаков;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уборку тротуаров от снега, наледи, сброшенных во время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услуг, путем перемещения снега, наледи в места, указанные Заказчиком;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9.14. При отсутствии возможности выхода на кровлю Исполнитель привлекает специальную технику (подъемники, автовышки и т.д.).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9.15. При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 запрещается: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сбрасывать снег, лед и мусор в воронки, водосточные трубы и оборудование, установленное на фасадах зданий;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сбрасывать снег, наледь и сосульки на электрические и телефонные провода;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9.16. Для взаимодействия с Заказчиком Исполнитель: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назначает контактное лицо, ответственное за своевременное оказание услуг;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-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определяет номера телефонов диспетчерской службы, адрес электронной почты для приема заявок.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Об изменении в контактной информации Исполнитель уведомляет Заказчика в течение 1 (одного) рабочего дня со дня возникновения таких изменений.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9.17. Исполнитель за свой счет и в полном объеме обеспечивает круглосуточное диспетчерское обслуживание, максимальное время ожидания ответа оператора не должно превышать 5 (пяти) минут.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9.18. Заявка может быть передана Исполнителю устно по телефону с последующим направлением в письменной форме по форме, представленной в Приложении №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3 к Договору.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9.19. При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 на территории объекта с действующими правилами безопасности, внутреннего распорядка, внутренних положений и инструкций, контрольно-пропускного режима, Исполнителем обеспечивается оказание ус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луг с соблюдением данных правил, положений, инструкций и режима. Оказание услуг Исполнителем не должно препятствовать или создавать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9.20. Исполнитель оказывает услуги с использованием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собственного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оборудования, инструментов, приборов и другого инвентаря необходимого при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услуг.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9.21.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 период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услуг уполномоченный представитель Исполнителя ведет учет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оказываемых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услуг по каждому объекту Заказчика в журнале учета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оказываемых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услуг, который хранится у Заказчика. По каждому факту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оказания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услуг в журнал вносится соответствующая запись с указанием даты и перечнем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оказываемых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услуг, которая визируется уполномоченными представителями Исполнителя и Заказчика.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  <w:sectPr>
          <w:footnotePr/>
          <w:endnotePr/>
          <w:type w:val="continuous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Приложение №3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к 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Договору №_____________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  <w:lang w:eastAsia="ru-RU"/>
        </w:rPr>
        <w:t xml:space="preserve">ФОРМА ЗАЯВКИ НА</w:t>
      </w:r>
      <w:r>
        <w:rPr>
          <w:rFonts w:ascii="Liberation Serif" w:hAnsi="Liberation Serif" w:eastAsia="Liberation Serif" w:cs="Liberation Serif"/>
          <w:b/>
          <w:sz w:val="21"/>
          <w:szCs w:val="21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/>
          <w:sz w:val="21"/>
          <w:szCs w:val="21"/>
          <w:lang w:eastAsia="ru-RU"/>
        </w:rPr>
        <w:t xml:space="preserve"> УСЛУГ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5954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Кому: ____________________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5954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5954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________________________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5954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5954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5954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5954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lang w:eastAsia="ru-RU"/>
        </w:rPr>
        <w:t xml:space="preserve">ЗАЯВКА №_____</w:t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lang w:eastAsia="ru-RU"/>
        </w:rPr>
        <w:t xml:space="preserve">на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lang w:eastAsia="ru-RU"/>
        </w:rPr>
        <w:t xml:space="preserve"> услуг 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очистке кровель от снега, наледи и сосулек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На основании договора от «__» ____________ ____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г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№ ____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просим Вас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оказать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следующие услуги (с использованием / без подъёмной техники):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на объекте: ____________________________________________________________________________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  <w:t xml:space="preserve">в срок «___» _______________ 20__ г. до ___ : ___ (МСК +2).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_________________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_______________________________________ __________________ ______________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инициалы, фамилия, ответственного лица Заказчика,телефон                   подпись                   Дата/Время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______________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__________________________________________ __________________ ______________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инициалы, фамилия, ответственного лица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Исполнителя                           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подпись                     Дата/Время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Подпись уполномоченного лица </w:t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spacing w:before="0" w:beforeAutospacing="0" w:after="0" w:afterAutospacing="0" w:line="240" w:lineRule="auto"/>
        <w:tabs>
          <w:tab w:val="left" w:pos="2025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sectPr>
      <w:footnotePr/>
      <w:endnotePr/>
      <w:type w:val="nextPage"/>
      <w:pgSz w:w="11906" w:h="16838" w:orient="portrait"/>
      <w:pgMar w:top="1134" w:right="567" w:bottom="850" w:left="141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Symbol">
    <w:panose1 w:val="05010000000000000000"/>
  </w:font>
  <w:font w:name="Lucida Sans Unicode">
    <w:panose1 w:val="020B060303080402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Cambria">
    <w:panose1 w:val="02040803050406030204"/>
  </w:font>
  <w:font w:name="NSimSun">
    <w:panose1 w:val="020005090300000000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893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16" w:hanging="576"/>
        <w:tabs>
          <w:tab w:val="num" w:pos="1116" w:leader="none"/>
        </w:tabs>
      </w:pPr>
      <w:rPr>
        <w:rFonts w:hint="default"/>
      </w:rPr>
    </w:lvl>
    <w:lvl w:ilvl="2">
      <w:start w:val="1"/>
      <w:numFmt w:val="decimal"/>
      <w:pStyle w:val="894"/>
      <w:isLgl w:val="false"/>
      <w:suff w:val="tab"/>
      <w:lvlText w:val="%1.%2.%3"/>
      <w:lvlJc w:val="left"/>
      <w:pPr>
        <w:ind w:left="900" w:firstLine="0"/>
        <w:tabs>
          <w:tab w:val="num" w:pos="1127" w:leader="none"/>
        </w:tabs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7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3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9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66"/>
    <w:link w:val="864"/>
    <w:uiPriority w:val="9"/>
    <w:rPr>
      <w:rFonts w:ascii="Arial" w:hAnsi="Arial" w:eastAsia="Arial" w:cs="Arial"/>
      <w:sz w:val="40"/>
      <w:szCs w:val="40"/>
    </w:rPr>
  </w:style>
  <w:style w:type="character" w:styleId="695">
    <w:name w:val="Heading 2 Char"/>
    <w:basedOn w:val="866"/>
    <w:link w:val="865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6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3"/>
    <w:next w:val="863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6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3"/>
    <w:next w:val="863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6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3"/>
    <w:next w:val="863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6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3"/>
    <w:next w:val="863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6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3"/>
    <w:next w:val="863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6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3"/>
    <w:next w:val="863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6"/>
    <w:link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710">
    <w:name w:val="Title Char"/>
    <w:basedOn w:val="866"/>
    <w:link w:val="887"/>
    <w:uiPriority w:val="10"/>
    <w:rPr>
      <w:sz w:val="48"/>
      <w:szCs w:val="48"/>
    </w:rPr>
  </w:style>
  <w:style w:type="paragraph" w:styleId="711">
    <w:name w:val="Subtitle"/>
    <w:basedOn w:val="863"/>
    <w:next w:val="863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basedOn w:val="866"/>
    <w:link w:val="711"/>
    <w:uiPriority w:val="11"/>
    <w:rPr>
      <w:sz w:val="24"/>
      <w:szCs w:val="24"/>
    </w:rPr>
  </w:style>
  <w:style w:type="paragraph" w:styleId="713">
    <w:name w:val="Quote"/>
    <w:basedOn w:val="863"/>
    <w:next w:val="863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3"/>
    <w:next w:val="863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character" w:styleId="717">
    <w:name w:val="Header Char"/>
    <w:basedOn w:val="866"/>
    <w:link w:val="874"/>
    <w:uiPriority w:val="99"/>
  </w:style>
  <w:style w:type="character" w:styleId="718">
    <w:name w:val="Footer Char"/>
    <w:basedOn w:val="866"/>
    <w:link w:val="876"/>
    <w:uiPriority w:val="99"/>
  </w:style>
  <w:style w:type="paragraph" w:styleId="719">
    <w:name w:val="Caption"/>
    <w:basedOn w:val="863"/>
    <w:next w:val="863"/>
    <w:link w:val="7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basedOn w:val="719"/>
    <w:link w:val="876"/>
    <w:uiPriority w:val="35"/>
  </w:style>
  <w:style w:type="table" w:styleId="721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6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6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5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6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7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8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9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60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863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64">
    <w:name w:val="Heading 1"/>
    <w:basedOn w:val="863"/>
    <w:next w:val="863"/>
    <w:link w:val="869"/>
    <w:uiPriority w:val="9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65">
    <w:name w:val="Heading 2"/>
    <w:basedOn w:val="863"/>
    <w:next w:val="863"/>
    <w:link w:val="870"/>
    <w:uiPriority w:val="9"/>
    <w:unhideWhenUsed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character" w:styleId="869" w:customStyle="1">
    <w:name w:val="Заголовок 1 Знак"/>
    <w:link w:val="864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870" w:customStyle="1">
    <w:name w:val="Заголовок 2 Знак"/>
    <w:link w:val="865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871">
    <w:name w:val="Date"/>
    <w:basedOn w:val="863"/>
    <w:next w:val="863"/>
    <w:link w:val="872"/>
    <w:uiPriority w:val="99"/>
    <w:pPr>
      <w:jc w:val="both"/>
      <w:spacing w:after="60"/>
    </w:pPr>
    <w:rPr>
      <w:szCs w:val="20"/>
    </w:rPr>
  </w:style>
  <w:style w:type="character" w:styleId="872" w:customStyle="1">
    <w:name w:val="Дата Знак"/>
    <w:link w:val="871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73" w:customStyle="1">
    <w:name w:val="Обратный адрес"/>
    <w:basedOn w:val="863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874">
    <w:name w:val="Header"/>
    <w:basedOn w:val="863"/>
    <w:link w:val="87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5" w:customStyle="1">
    <w:name w:val="Верхний колонтитул Знак"/>
    <w:link w:val="87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6">
    <w:name w:val="Footer"/>
    <w:basedOn w:val="863"/>
    <w:link w:val="87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77" w:customStyle="1">
    <w:name w:val="Нижний колонтитул Знак"/>
    <w:link w:val="876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8">
    <w:name w:val="page number"/>
    <w:uiPriority w:val="99"/>
    <w:rPr>
      <w:rFonts w:ascii="Times New Roman" w:hAnsi="Times New Roman" w:cs="Times New Roman"/>
    </w:rPr>
  </w:style>
  <w:style w:type="character" w:styleId="879">
    <w:name w:val="Hyperlink"/>
    <w:uiPriority w:val="99"/>
    <w:rPr>
      <w:rFonts w:cs="Times New Roman"/>
      <w:color w:val="0000ff"/>
      <w:u w:val="single"/>
    </w:rPr>
  </w:style>
  <w:style w:type="paragraph" w:styleId="880">
    <w:name w:val="No Spacing"/>
    <w:link w:val="921"/>
    <w:uiPriority w:val="1"/>
    <w:qFormat/>
    <w:rPr>
      <w:rFonts w:ascii="Times New Roman" w:hAnsi="Times New Roman" w:eastAsia="Times New Roman"/>
      <w:sz w:val="24"/>
      <w:szCs w:val="24"/>
    </w:rPr>
  </w:style>
  <w:style w:type="character" w:styleId="881" w:customStyle="1">
    <w:name w:val="apple-converted-space"/>
    <w:basedOn w:val="866"/>
  </w:style>
  <w:style w:type="paragraph" w:styleId="882">
    <w:name w:val="List Paragraph"/>
    <w:basedOn w:val="863"/>
    <w:link w:val="919"/>
    <w:uiPriority w:val="34"/>
    <w:qFormat/>
    <w:pPr>
      <w:contextualSpacing/>
      <w:ind w:left="720"/>
    </w:pPr>
  </w:style>
  <w:style w:type="paragraph" w:styleId="883">
    <w:name w:val="Body Text"/>
    <w:basedOn w:val="863"/>
    <w:link w:val="884"/>
    <w:uiPriority w:val="99"/>
    <w:pPr>
      <w:jc w:val="both"/>
    </w:pPr>
    <w:rPr>
      <w:lang w:eastAsia="ar-SA"/>
    </w:rPr>
  </w:style>
  <w:style w:type="character" w:styleId="884" w:customStyle="1">
    <w:name w:val="Основной текст Знак"/>
    <w:link w:val="883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85">
    <w:name w:val="Body Text Indent"/>
    <w:basedOn w:val="863"/>
    <w:link w:val="886"/>
    <w:pPr>
      <w:ind w:left="283"/>
      <w:spacing w:after="120"/>
    </w:pPr>
    <w:rPr>
      <w:lang w:eastAsia="ar-SA"/>
    </w:rPr>
  </w:style>
  <w:style w:type="character" w:styleId="886" w:customStyle="1">
    <w:name w:val="Основной текст с отступом Знак"/>
    <w:link w:val="885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87">
    <w:name w:val="Title"/>
    <w:basedOn w:val="863"/>
    <w:link w:val="888"/>
    <w:uiPriority w:val="10"/>
    <w:qFormat/>
    <w:pPr>
      <w:jc w:val="center"/>
    </w:pPr>
    <w:rPr>
      <w:b/>
      <w:bCs/>
    </w:rPr>
  </w:style>
  <w:style w:type="character" w:styleId="888" w:customStyle="1">
    <w:name w:val="Название Знак"/>
    <w:link w:val="887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89" w:customStyle="1">
    <w:name w:val="Основной текст 21"/>
    <w:basedOn w:val="863"/>
    <w:pPr>
      <w:ind w:firstLine="851"/>
      <w:jc w:val="both"/>
    </w:pPr>
    <w:rPr>
      <w:szCs w:val="20"/>
    </w:rPr>
  </w:style>
  <w:style w:type="paragraph" w:styleId="890" w:customStyle="1">
    <w:name w:val="ConsPlusNormal"/>
    <w:link w:val="924"/>
    <w:qFormat/>
    <w:pPr>
      <w:ind w:firstLine="720"/>
      <w:widowControl w:val="off"/>
    </w:pPr>
    <w:rPr>
      <w:rFonts w:ascii="Arial" w:hAnsi="Arial" w:eastAsia="Times New Roman" w:cs="Arial"/>
    </w:rPr>
  </w:style>
  <w:style w:type="paragraph" w:styleId="891">
    <w:name w:val="Body Text 3"/>
    <w:basedOn w:val="863"/>
    <w:link w:val="892"/>
    <w:unhideWhenUsed/>
    <w:pPr>
      <w:spacing w:after="120"/>
    </w:pPr>
    <w:rPr>
      <w:sz w:val="16"/>
      <w:szCs w:val="16"/>
    </w:rPr>
  </w:style>
  <w:style w:type="character" w:styleId="892" w:customStyle="1">
    <w:name w:val="Основной текст 3 Знак"/>
    <w:link w:val="891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93" w:customStyle="1">
    <w:name w:val="Стиль1"/>
    <w:basedOn w:val="863"/>
    <w:pPr>
      <w:numPr>
        <w:ilvl w:val="0"/>
        <w:numId w:val="1"/>
      </w:numPr>
      <w:keepLines/>
      <w:keepNext/>
      <w:spacing w:after="60"/>
      <w:widowControl w:val="off"/>
      <w:suppressLineNumbers/>
    </w:pPr>
    <w:rPr>
      <w:b/>
      <w:sz w:val="28"/>
    </w:rPr>
  </w:style>
  <w:style w:type="paragraph" w:styleId="894" w:customStyle="1">
    <w:name w:val="Стиль3"/>
    <w:basedOn w:val="895"/>
    <w:pPr>
      <w:numPr>
        <w:ilvl w:val="2"/>
        <w:numId w:val="1"/>
      </w:numPr>
      <w:jc w:val="both"/>
      <w:spacing w:after="0" w:line="240" w:lineRule="auto"/>
      <w:widowControl w:val="off"/>
    </w:pPr>
    <w:rPr>
      <w:szCs w:val="20"/>
    </w:rPr>
  </w:style>
  <w:style w:type="paragraph" w:styleId="895">
    <w:name w:val="Body Text Indent 2"/>
    <w:basedOn w:val="863"/>
    <w:link w:val="896"/>
    <w:uiPriority w:val="99"/>
    <w:unhideWhenUsed/>
    <w:pPr>
      <w:ind w:left="283"/>
      <w:spacing w:after="120" w:line="480" w:lineRule="auto"/>
    </w:pPr>
  </w:style>
  <w:style w:type="character" w:styleId="896" w:customStyle="1">
    <w:name w:val="Основной текст с отступом 2 Знак"/>
    <w:link w:val="89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7" w:customStyle="1">
    <w:name w:val="Plain Text Знак"/>
    <w:link w:val="898"/>
    <w:rPr>
      <w:rFonts w:ascii="Courier New" w:hAnsi="Courier New" w:cs="Courier New"/>
    </w:rPr>
  </w:style>
  <w:style w:type="paragraph" w:styleId="898" w:customStyle="1">
    <w:name w:val="Текст1"/>
    <w:basedOn w:val="863"/>
    <w:link w:val="897"/>
    <w:rPr>
      <w:rFonts w:ascii="Courier New" w:hAnsi="Courier New" w:eastAsia="Calibri"/>
      <w:sz w:val="20"/>
      <w:szCs w:val="20"/>
    </w:rPr>
  </w:style>
  <w:style w:type="table" w:styleId="899">
    <w:name w:val="Table Grid"/>
    <w:basedOn w:val="867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00" w:customStyle="1">
    <w:name w:val="mw-headline"/>
    <w:basedOn w:val="866"/>
  </w:style>
  <w:style w:type="character" w:styleId="901" w:customStyle="1">
    <w:name w:val="mw-editsection"/>
    <w:basedOn w:val="866"/>
  </w:style>
  <w:style w:type="character" w:styleId="902" w:customStyle="1">
    <w:name w:val="mw-editsection-bracket"/>
    <w:basedOn w:val="866"/>
  </w:style>
  <w:style w:type="character" w:styleId="903" w:customStyle="1">
    <w:name w:val="Текст выноски Знак"/>
    <w:link w:val="904"/>
    <w:uiPriority w:val="99"/>
    <w:semiHidden/>
    <w:rPr>
      <w:rFonts w:ascii="Tahoma" w:hAnsi="Tahoma" w:eastAsia="Calibri" w:cs="Tahoma"/>
      <w:sz w:val="16"/>
      <w:szCs w:val="16"/>
    </w:rPr>
  </w:style>
  <w:style w:type="paragraph" w:styleId="904">
    <w:name w:val="Balloon Text"/>
    <w:basedOn w:val="863"/>
    <w:link w:val="903"/>
    <w:uiPriority w:val="99"/>
    <w:semiHidden/>
    <w:unhideWhenUsed/>
    <w:rPr>
      <w:rFonts w:ascii="Tahoma" w:hAnsi="Tahoma" w:eastAsia="Calibri"/>
      <w:sz w:val="16"/>
      <w:szCs w:val="16"/>
    </w:rPr>
  </w:style>
  <w:style w:type="character" w:styleId="905" w:customStyle="1">
    <w:name w:val="techname"/>
    <w:basedOn w:val="866"/>
  </w:style>
  <w:style w:type="character" w:styleId="906" w:customStyle="1">
    <w:name w:val="apple-style-span"/>
    <w:rPr>
      <w:rFonts w:hint="default" w:ascii="Times New Roman" w:hAnsi="Times New Roman" w:cs="Times New Roman"/>
    </w:rPr>
  </w:style>
  <w:style w:type="paragraph" w:styleId="907" w:customStyle="1">
    <w:name w:val="обычный"/>
    <w:basedOn w:val="863"/>
    <w:rPr>
      <w:color w:val="000000"/>
      <w:sz w:val="20"/>
      <w:szCs w:val="20"/>
    </w:rPr>
  </w:style>
  <w:style w:type="character" w:styleId="908" w:customStyle="1">
    <w:name w:val="Основной текст (2)_"/>
    <w:link w:val="909"/>
    <w:rPr>
      <w:shd w:val="clear" w:color="auto" w:fill="ffffff"/>
    </w:rPr>
  </w:style>
  <w:style w:type="paragraph" w:styleId="909" w:customStyle="1">
    <w:name w:val="Основной текст (2)"/>
    <w:basedOn w:val="863"/>
    <w:link w:val="908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="Calibri" w:hAnsi="Calibri" w:eastAsia="Calibri"/>
      <w:sz w:val="20"/>
      <w:szCs w:val="20"/>
      <w:shd w:val="clear" w:color="auto" w:fill="ffffff"/>
    </w:rPr>
  </w:style>
  <w:style w:type="character" w:styleId="910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911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912" w:customStyle="1">
    <w:name w:val="Style9"/>
    <w:basedOn w:val="863"/>
    <w:pPr>
      <w:spacing w:line="226" w:lineRule="exact"/>
      <w:widowControl w:val="off"/>
    </w:pPr>
  </w:style>
  <w:style w:type="paragraph" w:styleId="913" w:customStyle="1">
    <w:name w:val="Style2"/>
    <w:basedOn w:val="863"/>
    <w:pPr>
      <w:jc w:val="center"/>
      <w:spacing w:line="259" w:lineRule="exact"/>
      <w:widowControl w:val="off"/>
    </w:pPr>
  </w:style>
  <w:style w:type="character" w:styleId="914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915" w:customStyle="1">
    <w:name w:val="Основной текст с отступом 32"/>
    <w:basedOn w:val="863"/>
    <w:uiPriority w:val="99"/>
    <w:pPr>
      <w:ind w:firstLine="567"/>
      <w:jc w:val="both"/>
    </w:pPr>
    <w:rPr>
      <w:rFonts w:eastAsia="Calibri"/>
      <w:szCs w:val="20"/>
      <w:lang w:eastAsia="ar-SA"/>
    </w:rPr>
  </w:style>
  <w:style w:type="table" w:styleId="916" w:customStyle="1">
    <w:name w:val="Сетка таблицы1"/>
    <w:basedOn w:val="867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7">
    <w:name w:val="Normal (Web)"/>
    <w:basedOn w:val="863"/>
    <w:uiPriority w:val="99"/>
    <w:unhideWhenUsed/>
    <w:pPr>
      <w:spacing w:before="100" w:beforeAutospacing="1" w:after="100" w:afterAutospacing="1"/>
    </w:pPr>
  </w:style>
  <w:style w:type="character" w:styleId="918">
    <w:name w:val="Strong"/>
    <w:uiPriority w:val="22"/>
    <w:rPr>
      <w:b/>
      <w:bCs/>
    </w:rPr>
  </w:style>
  <w:style w:type="character" w:styleId="919" w:customStyle="1">
    <w:name w:val="Абзац списка Знак"/>
    <w:link w:val="882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0" w:customStyle="1">
    <w:name w:val="Основной текст с отступом 21"/>
    <w:basedOn w:val="863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character" w:styleId="921" w:customStyle="1">
    <w:name w:val="Без интервала Знак"/>
    <w:link w:val="880"/>
    <w:uiPriority w:val="1"/>
    <w:rPr>
      <w:rFonts w:ascii="Times New Roman" w:hAnsi="Times New Roman" w:eastAsia="Times New Roman"/>
      <w:sz w:val="24"/>
      <w:szCs w:val="24"/>
      <w:lang w:bidi="ar-SA"/>
    </w:rPr>
  </w:style>
  <w:style w:type="paragraph" w:styleId="922" w:customStyle="1">
    <w:name w:val="Style1"/>
    <w:basedOn w:val="863"/>
    <w:pPr>
      <w:widowControl w:val="off"/>
    </w:pPr>
  </w:style>
  <w:style w:type="table" w:styleId="923" w:customStyle="1">
    <w:name w:val="Сетка таблицы6"/>
    <w:basedOn w:val="867"/>
    <w:uiPriority w:val="59"/>
    <w:rPr>
      <w:rFonts w:eastAsia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24" w:customStyle="1">
    <w:name w:val="ConsPlusNormal Знак"/>
    <w:link w:val="890"/>
    <w:rPr>
      <w:rFonts w:ascii="Arial" w:hAnsi="Arial" w:eastAsia="Times New Roman" w:cs="Arial"/>
      <w:lang w:val="ru-RU" w:eastAsia="ru-RU" w:bidi="ar-SA"/>
    </w:rPr>
  </w:style>
  <w:style w:type="character" w:styleId="925" w:customStyle="1">
    <w:name w:val="Heading 1 Char1"/>
    <w:uiPriority w:val="99"/>
    <w:rPr>
      <w:rFonts w:ascii="Arial" w:hAnsi="Arial"/>
      <w:b/>
      <w:sz w:val="24"/>
      <w:lang w:val="ru-RU" w:eastAsia="ru-RU"/>
    </w:rPr>
  </w:style>
  <w:style w:type="paragraph" w:styleId="926" w:customStyle="1">
    <w:name w:val="Обычный2"/>
    <w:uiPriority w:val="99"/>
    <w:qFormat/>
    <w:pPr>
      <w:ind w:firstLine="720"/>
      <w:jc w:val="both"/>
      <w:spacing w:line="300" w:lineRule="auto"/>
      <w:widowControl w:val="off"/>
    </w:pPr>
    <w:rPr>
      <w:rFonts w:ascii="Times New Roman" w:hAnsi="Times New Roman" w:eastAsia="Times New Roman"/>
      <w:color w:val="00000a"/>
      <w:sz w:val="24"/>
      <w:szCs w:val="22"/>
    </w:rPr>
  </w:style>
  <w:style w:type="character" w:styleId="927" w:customStyle="1">
    <w:name w:val="pinkbg1"/>
    <w:rPr>
      <w:shd w:val="clear" w:color="auto" w:fill="fdd7c9"/>
    </w:rPr>
  </w:style>
  <w:style w:type="character" w:styleId="928" w:customStyle="1">
    <w:name w:val="Font Style29"/>
    <w:uiPriority w:val="99"/>
    <w:rPr>
      <w:rFonts w:ascii="Times New Roman" w:hAnsi="Times New Roman" w:cs="Times New Roman"/>
      <w:sz w:val="22"/>
      <w:szCs w:val="22"/>
    </w:rPr>
  </w:style>
  <w:style w:type="paragraph" w:styleId="929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paragraph" w:styleId="930" w:customStyle="1">
    <w:name w:val="Содержимое таблицы"/>
    <w:basedOn w:val="863"/>
    <w:pPr>
      <w:widowControl w:val="off"/>
      <w:suppressLineNumbers/>
    </w:pPr>
    <w:rPr>
      <w:rFonts w:ascii="Arial" w:hAnsi="Arial" w:cs="Arial"/>
      <w:sz w:val="20"/>
      <w:szCs w:val="20"/>
      <w:lang w:eastAsia="ar-SA"/>
    </w:rPr>
  </w:style>
  <w:style w:type="character" w:styleId="931" w:customStyle="1">
    <w:name w:val="Основной текст + 8"/>
    <w:basedOn w:val="866"/>
    <w:uiPriority w:val="99"/>
    <w:rPr>
      <w:rFonts w:hint="default" w:ascii="Times New Roman" w:hAnsi="Times New Roman" w:cs="Times New Roman"/>
      <w:strike w:val="0"/>
      <w:spacing w:val="3"/>
      <w:sz w:val="17"/>
      <w:szCs w:val="17"/>
      <w:u w:val="none"/>
    </w:rPr>
  </w:style>
  <w:style w:type="character" w:styleId="932" w:customStyle="1">
    <w:name w:val="Font Style22"/>
    <w:basedOn w:val="866"/>
    <w:uiPriority w:val="99"/>
    <w:rPr>
      <w:rFonts w:hint="default" w:ascii="Times New Roman" w:hAnsi="Times New Roman" w:cs="Times New Roman"/>
      <w:sz w:val="20"/>
      <w:szCs w:val="20"/>
    </w:rPr>
  </w:style>
  <w:style w:type="paragraph" w:styleId="933" w:customStyle="1">
    <w:name w:val="Preformat"/>
    <w:pPr>
      <w:widowControl w:val="off"/>
    </w:pPr>
    <w:rPr>
      <w:rFonts w:ascii="Courier New" w:hAnsi="Courier New" w:eastAsia="Times New Roman"/>
    </w:rPr>
  </w:style>
  <w:style w:type="paragraph" w:styleId="934" w:customStyle="1">
    <w:name w:val="Preformatted"/>
    <w:basedOn w:val="863"/>
    <w:link w:val="935"/>
    <w:pPr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  <w:sz w:val="20"/>
      <w:szCs w:val="20"/>
    </w:rPr>
  </w:style>
  <w:style w:type="character" w:styleId="935" w:customStyle="1">
    <w:name w:val="Preformatted Знак"/>
    <w:link w:val="934"/>
    <w:rPr>
      <w:rFonts w:ascii="Courier New" w:hAnsi="Courier New" w:eastAsia="Times New Roman"/>
    </w:rPr>
  </w:style>
  <w:style w:type="paragraph" w:styleId="936">
    <w:name w:val="Body Text 2"/>
    <w:basedOn w:val="863"/>
    <w:link w:val="937"/>
    <w:uiPriority w:val="99"/>
    <w:semiHidden/>
    <w:unhideWhenUsed/>
    <w:pPr>
      <w:spacing w:after="120" w:line="480" w:lineRule="auto"/>
    </w:pPr>
  </w:style>
  <w:style w:type="character" w:styleId="937" w:customStyle="1">
    <w:name w:val="Основной текст 2 Знак"/>
    <w:basedOn w:val="866"/>
    <w:link w:val="936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938" w:customStyle="1">
    <w:name w:val="ConsNormal"/>
    <w:pPr>
      <w:ind w:firstLine="720"/>
      <w:widowControl w:val="off"/>
    </w:pPr>
    <w:rPr>
      <w:rFonts w:ascii="Arial" w:hAnsi="Arial" w:eastAsia="Times New Roman" w:cs="Arial"/>
    </w:rPr>
  </w:style>
  <w:style w:type="paragraph" w:styleId="939" w:customStyle="1">
    <w:name w:val="Normal Знак"/>
    <w:pPr>
      <w:ind w:firstLine="740"/>
      <w:jc w:val="both"/>
      <w:spacing w:before="240"/>
      <w:widowControl w:val="off"/>
    </w:pPr>
    <w:rPr>
      <w:rFonts w:ascii="Times New Roman" w:hAnsi="Times New Roman" w:eastAsia="Times New Roman"/>
      <w:sz w:val="24"/>
    </w:rPr>
  </w:style>
  <w:style w:type="paragraph" w:styleId="940" w:customStyle="1">
    <w:name w:val="Абзац списка1"/>
    <w:basedOn w:val="863"/>
    <w:uiPriority w:val="99"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</w:rPr>
  </w:style>
  <w:style w:type="paragraph" w:styleId="941" w:customStyle="1">
    <w:name w:val="LO-normal"/>
    <w:qFormat/>
    <w:rPr>
      <w:rFonts w:eastAsia="NSimSun" w:cs="Arial"/>
      <w:lang w:eastAsia="zh-CN" w:bidi="hi-IN"/>
    </w:rPr>
  </w:style>
  <w:style w:type="character" w:styleId="942" w:customStyle="1">
    <w:name w:val="dropdown-user-name__first-letter"/>
    <w:basedOn w:val="866"/>
  </w:style>
  <w:style w:type="paragraph" w:styleId="943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944">
    <w:name w:val="variab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Lucida Sans Unicode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ru-RU"/>
    </w:rPr>
  </w:style>
  <w:style w:type="character" w:styleId="945" w:customStyle="1">
    <w:name w:val="textspanview"/>
    <w:basedOn w:val="753"/>
    <w:rPr>
      <w:rFonts w:ascii="Arial" w:hAnsi="Arial" w:eastAsia="Arial" w:cs="Arial"/>
      <w:b/>
      <w:bCs/>
      <w:sz w:val="24"/>
      <w:szCs w:val="24"/>
    </w:rPr>
  </w:style>
  <w:style w:type="paragraph" w:styleId="946" w:customStyle="1">
    <w:name w:val="Heading 61"/>
    <w:uiPriority w:val="9"/>
    <w:semiHidden/>
    <w:unhideWhenUsed/>
    <w:qFormat/>
    <w:p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  <w:suppressLineNumbers w:val="0"/>
    </w:pPr>
    <w:rPr>
      <w:rFonts w:asciiTheme="majorHAnsi" w:hAnsiTheme="majorHAnsi" w:eastAsiaTheme="majorEastAsia" w:cstheme="majorBidi"/>
      <w:b w:val="0"/>
      <w:bCs w:val="0"/>
      <w:i/>
      <w:iCs/>
      <w:caps w:val="0"/>
      <w:smallCaps w:val="0"/>
      <w:strike w:val="0"/>
      <w:vanish w:val="0"/>
      <w:color w:val="243f60" w:themeColor="accent1" w:themeShade="7F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47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48" w:customStyle="1">
    <w:name w:val="Обычный (веб)"/>
    <w:basedOn w:val="940"/>
    <w:next w:val="946"/>
    <w:link w:val="940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49" w:customStyle="1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0" w:customStyle="1">
    <w:name w:val="Standard"/>
    <w:next w:val="873"/>
    <w:link w:val="86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sportschool@lbt.yan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pc-080-70u</cp:lastModifiedBy>
  <cp:revision>107</cp:revision>
  <dcterms:created xsi:type="dcterms:W3CDTF">2020-11-30T03:45:00Z</dcterms:created>
  <dcterms:modified xsi:type="dcterms:W3CDTF">2026-10-15T07:23:15Z</dcterms:modified>
</cp:coreProperties>
</file>