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УТВЕРЖДАЮ: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right"/>
        <w:spacing w:before="0" w:beforeAutospacing="0" w:after="0" w:afterAutospacing="0" w:line="240" w:lineRule="auto"/>
        <w:tabs>
          <w:tab w:val="left" w:pos="709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Руководитель МАУ ДО СШ «Юность»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_____________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/____________/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«____»__________ 2026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 г.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pStyle w:val="946"/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right"/>
        <w:spacing w:before="0" w:beforeAutospacing="0" w:after="0" w:afterAutospacing="0" w:line="240" w:lineRule="auto"/>
        <w:tabs>
          <w:tab w:val="left" w:pos="709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Номер процедуры № 65/26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  <w:t xml:space="preserve">ИЗВЕЩЕНИЕ О ЗАПРОСЕ КОТИРОВОК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  <w:t xml:space="preserve">(ЗАПРОС КОТИРОВОК в ЭЛЕКТРОННОЙ ФОРМЕ)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bCs w:val="0"/>
          <w:i w:val="0"/>
          <w:iCs/>
          <w:color w:val="000000"/>
          <w:sz w:val="24"/>
          <w:szCs w:val="24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u w:val="single"/>
        </w:rPr>
        <w:t xml:space="preserve">Предмет:</w:t>
      </w:r>
      <w:r>
        <w:rPr>
          <w:rFonts w:ascii="Liberation Serif" w:hAnsi="Liberation Serif" w:eastAsia="Liberation Serif" w:cs="Liberation Serif"/>
          <w:b w:val="0"/>
          <w:bCs w:val="0"/>
          <w:sz w:val="24"/>
          <w:szCs w:val="24"/>
          <w:u w:val="singl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sz w:val="24"/>
          <w:szCs w:val="24"/>
          <w:u w:val="non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sz w:val="24"/>
          <w:szCs w:val="24"/>
          <w:u w:val="none"/>
        </w:rPr>
        <w:t xml:space="preserve">Оказание услуг 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color w:val="000000"/>
          <w:sz w:val="24"/>
          <w:szCs w:val="24"/>
          <w:u w:val="none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color w:val="000000" w:themeColor="text1"/>
          <w:sz w:val="24"/>
          <w:szCs w:val="24"/>
          <w:u w:val="none"/>
        </w:rPr>
        <w:t xml:space="preserve">очистке кровель от снега, наледи и сосулек</w:t>
      </w:r>
      <w:r>
        <w:rPr>
          <w:rFonts w:ascii="Liberation Serif" w:hAnsi="Liberation Serif" w:eastAsia="Liberation Serif" w:cs="Liberation Serif"/>
          <w:bCs w:val="0"/>
          <w:i w:val="0"/>
          <w:iCs/>
          <w:color w:val="000000"/>
          <w:sz w:val="24"/>
          <w:szCs w:val="24"/>
          <w:highlight w:val="none"/>
          <w:u w:val="none"/>
        </w:rPr>
      </w:r>
      <w:r>
        <w:rPr>
          <w:rFonts w:ascii="Liberation Serif" w:hAnsi="Liberation Serif" w:cs="Liberation Serif"/>
          <w:bCs w:val="0"/>
          <w:i w:val="0"/>
          <w:iCs/>
          <w:color w:val="000000"/>
          <w:sz w:val="24"/>
          <w:szCs w:val="24"/>
          <w:highlight w:val="none"/>
          <w:u w:val="none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4"/>
          <w:szCs w:val="24"/>
          <w:u w:val="single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none"/>
          <w:u w:val="single"/>
        </w:rPr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u w:val="single"/>
        </w:rPr>
      </w:r>
      <w:r>
        <w:rPr>
          <w:rFonts w:ascii="Liberation Serif" w:hAnsi="Liberation Serif" w:cs="Liberation Serif"/>
          <w:color w:val="000000"/>
          <w:sz w:val="24"/>
          <w:szCs w:val="24"/>
          <w:u w:val="singl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r>
    </w:p>
    <w:tbl>
      <w:tblPr>
        <w:tblW w:w="481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0"/>
      </w:tblGrid>
      <w:tr>
        <w:tblPrEx/>
        <w:trPr>
          <w:trHeight w:val="5194"/>
        </w:trPr>
        <w:tc>
          <w:tcPr>
            <w:tcMar>
              <w:left w:w="75" w:type="dxa"/>
              <w:top w:w="75" w:type="dxa"/>
              <w:right w:w="450" w:type="dxa"/>
              <w:bottom w:w="75" w:type="dxa"/>
            </w:tcMar>
            <w:tcW w:w="5000" w:type="pct"/>
            <w:vAlign w:val="center"/>
            <w:textDirection w:val="lrTb"/>
            <w:noWrap w:val="false"/>
          </w:tcPr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2"/>
                <w:szCs w:val="22"/>
              </w:rPr>
              <w:t xml:space="preserve">Заказчик: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Муни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ципальное автономное учреждение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 дополнительного образования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r>
          </w:p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спортивная школа «Юность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</w:p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r>
          </w:p>
          <w:tbl>
            <w:tblPr>
              <w:tblW w:w="9354" w:type="dxa"/>
              <w:tblInd w:w="56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69"/>
              <w:gridCol w:w="6785"/>
            </w:tblGrid>
            <w:tr>
              <w:tblPrEx/>
              <w:trPr/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600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Место нахождения: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ЯНАО, </w:t>
                  </w: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м.о. Приуральский район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, город Лабытнанги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842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Почтовый адрес: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629404, ЯНАО, </w:t>
                  </w: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м.о. Приуральский район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город Лабытнанги, ул. Дзержинского, зд. 30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7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Адрес электронной почты: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  <w:lang w:eastAsia="en-US"/>
                    </w:rPr>
                    <w:t xml:space="preserve"> </w:t>
                  </w:r>
                  <w:hyperlink r:id="rId12" w:tooltip="mailto:sportschool@lbt.yanao.ru" w:history="1">
                    <w:r>
                      <w:rPr>
                        <w:rStyle w:val="954"/>
                        <w:rFonts w:ascii="Liberation Serif" w:hAnsi="Liberation Serif" w:eastAsia="Liberation Serif" w:cs="Liberation Serif"/>
                        <w:color w:val="000000" w:themeColor="text1"/>
                        <w:sz w:val="22"/>
                        <w:szCs w:val="22"/>
                        <w:lang w:val="en-US"/>
                      </w:rPr>
                      <w:t xml:space="preserve">sportschool@lbt.yanao.ru</w:t>
                    </w:r>
                  </w:hyperlink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r>
                </w:p>
              </w:tc>
            </w:tr>
            <w:tr>
              <w:tblPrEx/>
              <w:trPr>
                <w:trHeight w:val="368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Телефон: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+7 (34992) 5-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64- 31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03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3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Ответственное должностное лицо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left="0" w:right="0" w:firstLine="0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Контактное лицо: Нафикова Альфия Минихатовна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  <w:p>
                  <w:pPr>
                    <w:contextualSpacing/>
                    <w:ind w:left="0" w:right="0" w:firstLine="0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Контактный телефон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+7 (922) 467-58-78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</w:tbl>
          <w:p>
            <w:pPr>
              <w:contextualSpacing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</w:tr>
    </w:tbl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Style w:val="953"/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tbl>
      <w:tblPr>
        <w:tblW w:w="1006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496"/>
      </w:tblGrid>
      <w:tr>
        <w:tblPrEx/>
        <w:trPr>
          <w:trHeight w:val="42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Способ осуществления закупки.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Запрос котировок в электронной форме.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8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Адрес электронной площадки в информационно-телекоммуникационной сети «Интернет»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982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69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Документация об осуществлении данной закупки размещается на электронной площадке, функционирующей в соответствии с едиными требованиями, предусмотренными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 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и дополнительными требованиями, установленными Правительством Российской Федерации на сайте электронной площадки: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Наименование, место нахождения, почтовый адрес, адрес электронной почты, номер контактного телефона заказчика.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50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Наименование заказчика: Муниципальное автономное учреждение дополнительного образования спортивная школа «Юность»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Место нахождения, почтовый адрес Заказчика: 629404,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ЯНАО,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м.о. Приуральский район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г. Лабытнанги, ул. Дзержинского, зд. 30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Адрес электронной почты: </w:t>
            </w:r>
            <w:hyperlink r:id="rId13" w:tooltip="mailto:%20sportchool.lbt@yanао.ru" w:history="1"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sportschool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@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lbt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.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yanao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.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ru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Контактное лицо: Нафикова Альфия Минихатовна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Контактный телефон: +7-922-467-58-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Заказчика.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  <w:suppressLineNumbers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МАУ ДО СШ «Юность» размещено по ссылке:https://zakupki.gov.ru.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</w:r>
          </w:p>
        </w:tc>
      </w:tr>
      <w:tr>
        <w:tblPrEx/>
        <w:trPr>
          <w:trHeight w:val="553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Предмет запроса котировок с указанием количества поставляемого товара,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 также краткое описание предмета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соответствии с </w:t>
            </w:r>
            <w:hyperlink w:tooltip="#P166" w:anchor="P166" w:history="1">
              <w:r>
                <w:rPr>
                  <w:rFonts w:ascii="Liberation Serif" w:hAnsi="Liberation Serif" w:eastAsia="Liberation Serif" w:cs="Liberation Serif"/>
                  <w:b/>
                  <w:color w:val="000000" w:themeColor="text1"/>
                  <w:sz w:val="20"/>
                  <w:szCs w:val="20"/>
                </w:rPr>
                <w:t xml:space="preserve">частью 6.1 статьи 3</w:t>
              </w:r>
            </w:hyperlink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Закона 223-ФЗ (при необходимости)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1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30"/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Предмет договора: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u w:val="none"/>
              </w:rPr>
              <w:t xml:space="preserve"> 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u w:val="none"/>
              </w:rPr>
              <w:t xml:space="preserve">казание услуг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0"/>
                <w:szCs w:val="20"/>
                <w:u w:val="none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u w:val="none"/>
              </w:rPr>
              <w:t xml:space="preserve">очистке кровель от снега, наледи и сосулек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u w:val="none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  <w:p>
            <w:pPr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Объем услуг и иные условия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определяются в Техническом задании согласно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приложению №2 Извещения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4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подачи заявок на участие в закупке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Участнику закупки для участия в запросе котировок и подаче котировочных заявок на участие необходимо быть зарегистрированными и получить аккредитацию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в порядке, установленном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 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в документации о закупке установлено требование к обеспечению заявки на участие в закупке, участие в запросе котировок возможно только при предоставлении участником закупки такого обеспечения. Подача участником закупки заявки на участие является согл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асием такого участника закупки на списание денежных средств, находящихся на его счете, открытом для проведения операций по обеспечению участия в закупках, в качестве платы за участие в запросе котировок в случае признания такого участника победителем.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Место (адрес) подачи заявок: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частники закупки подают заявки на участие в запросе котировок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регламентом работы данной электронной площадки.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Обмен информацией, связанный с про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ведением запроса котировок между участниками закупки, заказчиком, оператором электронной площадки осуществляется на электронной площадке в форме электронных документов. Электронные документы участника закупки в электронной форме, заказчика, оператора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ронной площадки должны быть подписаны усиленной квалифицированной электронной подписью (далее – электронная подпись) лица, имеющего право действовать от имени соответственно участника закупки в электронной форме, заказчика, оператора электронной площадки.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должны подать заявку по форме, указать информацию и приложить документы в порядке, установленном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Оператор электронной площадки обеспечивает участникам закупки возможность включения в состав заявки и направления заказчику информации и документов, указанных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посредством программно-аппаратных средств электронной площадки в случае их представления данному оператору при аккредитации на электронной площадке.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формировании сведений, связанных с участием в запросе котировок, и необходимых для заполнения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использованием функционала и в соответствии с регламентом электронной площадки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 закупки обяз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 при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заполнении экранной формы заявки указать сведения о цене договора, по которой он согласен заключить договор по итогам соответствующей закупки. В случае расхождения сведений о цене, указанных в соответствующем поле экранной формы заявки на электронно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й площадке и сведений о цене договора, указанных в каких-либо приложенных документах, содержащихся в загруженном файле, для формирования протокола процедуры принимаются сведения о цене договора, представленные в ценовом предложении в составе формы заявки.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пом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имо заполнения сведений, предусмотренных функционалом сайта (экранной формы заявки) оператора электронной площадки, необходимо предоставить (приложить) заявку на участие согласно требованиям к содержанию, оформлению и составу заявки, указанным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форме, установленной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№1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а также предоставить сведения и документы, указанные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утвержденная заказчиком, при заполнении участником закупки изменению не подлежит.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Заявка на участие в закупке должна быть подписана усиленной электронной подписью.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подать только одну котировочную заявку в любое время с момента даты и времени начала срока подачи заявок до даты и времени окончания срока подачи заявок.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изменить или отозвать 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Котировочная заявка также должна содержать документы (в качестве приложений), указанные в пунктах 7-9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Заявки на участие в запросе котировок, поданные после дня окончания срока подачи заявок на участие в запросе котировок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указанного в Извещении о проведении запроса котировок, не рассматриваются.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i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7.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содержанию и составу заявки на участие в закупке.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Заявка на участие в запросе котировок состоит из формы заявки с предложением о цене договора (единицы товара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заказчику при выполнении закупаемых работ, оказании закупаемых 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с приложением следующих сведений (информации) и документов в соответствии с условиями Извещения, в том числе: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1. наименование, фирменное наименов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ание (при наличии), адрес юридического лица в пределах места нахождения юридического лица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учредительный документ, если участником является юридическое лицо;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фамилия, имя, отчество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паспортные данные, адрес места жительства физического лица;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тником конкурентной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копии учредительных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участником конкурентной закупки является юридическое лицо или индивидуальный предприниматель;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огласие участника запроса котировок исполнить условия договора, указанные в Извещении, а также: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осуществлении закупки работы, услуги, для выполнения, оказания которых используется и (или) поставляется товар (материал)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а-1) предложение о функциональных и качественных характеристиках товара (наимено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вание и конкретные показатели, соответствующие значениям, установленным в Документации о запросе котировок)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а-2) в случае, если участник предлагает для поставки товар, который является эквивалентным товару, в отношении которого в Документации о запросе котировок содержится указание на товарный знак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его словесное обозначение)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(или) такой участник предлагает для поставки товар, который является эквивалентным товару, указанному в Документации о запросе котировок, то указывает функциональные и качественные характеристики (наименование и 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онкретные показатели товара, соответствующие значениям эквивалентности, установленным данным Документациям)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 предложение о цене договора,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предложение о цене единицы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товара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заказчику при выполнении закупаемых работ, оказании закупаемых услуг, а также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сведение (содержание) о ценовом предложении (цене договора) участник закупки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подает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 в том числе и с использованием программно-аппаратных средств электронной площадки и ее функционала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не указывает товарный знак в случае, если предлагаемый участником закупки товар выпускается и реализуется производителем соответственно без применения к нему товарного знака.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  <w:t xml:space="preserve">Наименование страны происхождения товаров участник закупки указывает в соответствии с Общероссийским классификатором стран мира OK (MK (ИСО 3166) 004-97) 025-2001.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 полученную не ранее, чем за 6 (шесть) месяцев до дня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размещения на официальном сайте извещения о проведении запроса котировок копию выписки из единого государственного реестра юридических лиц, заверенную печатью (при наличии печати) участника закупок и подписанную руководителем участника закупок или уполном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оченным этим руководителем лицом (для юридических лиц), копию выписки из единого государственного реестра индивидуальных предпринимателей, заверенную печатью (при ее наличии) и подписью индивидуального предпринимателя (для индивидуальных предпринимателей).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Участник, в соответствии с Федеральным законом от 27 июля 2010 г. № 210-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электронной подписью, которую можно визуализировать, в том числе при распечатывании: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документ, подтверждающий полномочия лица на осуществление действий от имени участника закупок (копия решения о назначении или об избрании, либо приказа о назначен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 (далее - руководитель). В случае если от имени участника закупок действует иное лицо, котировочная зая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вка должна содержать также доверенность на осуществление действий от имени участника закупок, заверенную печатью (при наличии печати) участника закупок и подписанную руководителем участника закупок (для юридических лиц) или уполномоченным этим руководителе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закупок, котировочная заявка должна содержать также документ, подтверждающий полномочия такого лица: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копии учредитель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копии документов, удостоверяющих личность (для иных физических лиц):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7. надлежащим образом заверенный перевод на русский язык документов о государственной регистрац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ю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ридического лица или индивидуального предпринимателя согласно законодательству соответствующего государства (для иностранных лиц). Документы должны быть получены не ранее чем за 6 (шесть) месяцев до дня размещения в единой информационной системе Извещения: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(если заявку подает иностранное лицо);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8. решение об одобрении или о совершении крупной сд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елки (его копию) органами управления юридического лица,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участника закупок поставка товаро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в, выполнение работ, оказание услуг, выступающих предметом договора, предоставление обеспечения исполнения договора являются крупной сделкой. Если указанные действия не считаются для участника закупки крупной сделкой, представляется соответствующее письмо: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документ, декларирующий требованиям, указанным в подпунктах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2-6 пункта 9 Извещения, а в случае если Извещением установлено подтверждение соответствия подпункту 4 пункта 9 Извещения, предоставляются соответствующие документы: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Подтверждение соответствия подпункту 4 пункта 9 Извещения с предоставлением в составе заявки справки - не требуется;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документы (их копии), подтверждающие соотв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етствие участника запроса котировок требованиям Извещения и законодательства РФ к лицам, которые осуществляют поставки товаров, выполнение работ, оказание услуг (лицензия, выписка из СРО и т.п.), если требование об их представлении установлено в Извещении;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Требование не установлено и предоставление документов не требуется.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документы (их копии), подтверждающие соответствие работ, услуг требованиям законодательства РФ к таким работам, услугам, если законодательством РФ установлены требования к ним и представление указанных документов в составе заявки предусмотрено Извещением: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Требование не установлено и предоставлен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ие документов в составе заявки не требуется. Документы, которые согласно гражданскому законодательству могут быть представлены только при исполнении обязательств, а также указаны в проекте договора, предоставляются в процессе исполнения договора Заказчику.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участники закупок, являющиеся физическими лицами, а также участники закупок, являющиеся юридическими лицами в случае приложения в составе заявки документов,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содержащих персональные данные в отношении своих работников,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№ 152-ФЗ «О персональных данных»: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(только в случаях, указанных в настоящем подпункте);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Электронные документы, входящие в состав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быть представлены участником закупки через электронную площадку в доступном для прочтения формате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иметь один из распространенных форматов документов: с расширением (*.doc), (*.docx), (*.xls), (*.xlsx), (*.txt), (*.pdf), (*.jpg), а также могут быть представлены текстовым, графическим или кроссплатформенным форматами электронных документов либо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надлежащим образом подписаны электронной цифровой подписью лица, уполномоченного на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осуществление действий от имени участника закупки.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Допускается размещение в составе заявки документов, сохраненных в архивах.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Все файлы не должны иметь защиты от их открытия, изменения, копирования их содержимого или их печати.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 и информация, в том числе содержащиеся в реестре участников закупок, аккредитованных на электронной площадке и направляемых заказчику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ератором электронной площадки, должны быть достоверными, отображать актуальную информацию об участнике закупки, соответствовать требованиям, установленным законодательством Российской Федерации, и содержать документы с учетом последних внесенных изменений.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Ответственность за достоверность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кументов и информации, предоставляемых в составе заявки на участие в закупке, и соответствие указанных документов и информации требованиям, установленным законодательством РФ, за действия, совершенные на основании указанных документов и информации, за свое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временное внесение изменений в документы и информацию, предоставляемые в соответствии с настоящим пунктом, за замену указанных в настоящем пункте документов или прекращение их действия несет участник закупки, представивший указанные документы и информацию.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8.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форме и оформлению заявки на участие в закупке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26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подается по форме, указанной в Приложении № 1 к Извещению.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и документы, входящие в состав заявки, должны быть составлены на русском языке.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Текст должен быть набран с использованием кириллицы на русском языке (в наименованиях могут быть использованы символы латиницы).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заявка и/или какой-либо другой документ, входящий в состав заявки, составлен не на русском языке, к заявке должны быть приложены их надлежащим образом заверенные переводы на русский язык.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Отсутствие перевода документов и/или их ненадлежащий вид, наличие противоречий между оригиналом и переводом, которые изм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еняют смысл оригинала, в составе заявки на участие в запросе котировок будет расценено как несоответствие заявки на участие в запросе котировок требованиям Документации, в связи с чем, такой участник закупки не будет допущен до участия в запросе котировок;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Сведения, содержащиеся в заявках участников закупки, должны быть достоверными и не должны допускать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двусмысленных (неоднозначных) толкований, не должны содержать противоречий, в заявке на участие в закупке должны содержаться только достоверные сведения по предмету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Сумма денежных средств в заявке должны быть выражены в валюте, установленной в пункте 16 Извещения.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подачи документа, входящего в состав заявки на участие в запросе котировок, в форме электронного документа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представляется в составе заявки участником закупки с использованием программно-аппаратных средств электронной площадки без предварительного документирования на бумажном носителе.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заявке необходимо указать сведения, предусмотренные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подпунктами 1-3 пункта 7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</w:rPr>
              <w:t xml:space="preserve"> объема выполняемых работ, оказываемых услуг или какие либо условия поставки товара, выполнения работ, оказания услуг или включение в заявку документов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Непредставление необходимых документов в составе заявки, требование в отно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шении которых установлено, наличие в таких документах недостоверных или несоответствующих сведений об участнике закупки, является риском самого участника закупки, подавшего такую заявку, и служит основанием для ее отклонения от участия в запросе котировок.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установления недостоверности или несоответствия сведений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информации об участнике закупки и (или) о товарах (материалах), работах, услугах, содержащихся в документах, предоставленных в составе заявки или в самой заявке на участие в запросе котировок, такой участник не допускается к участию в запросе котировок.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Участнику закупки необходимо максимально позаботиться о доступности к содержанию поданной заявки при её рассмотрении котировочной комиссией.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9.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firstLine="3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Требования, предъявляемые к участникам закупки и перечень документов, предоставляемых участниками закупки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ствии с Федеральным законом от 14 июля 2022 года № 255-ФЗ «О контроле за деятельностью лиц, находящихся под иностранным влиянием».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Для участия в процедурах закупок участник закупок должен соответствовать следующим требованиям: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1.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соответствие требованиям, устанавливаемым законодательством Российской Федерации, Ямало-Ненецкого автономного округа, муниципальными правовыми актами и иными правовыми актами, а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также решениями комиссий к лицам, осуществляющим поставки товаров, выполнение работ и оказание услуг, являющихся объектом закупок;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Не т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ребуется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: 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непроведение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ликвидации участника конк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урентной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 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неприостановление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деятельности участника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Кодексом Российской Федерации об административных правонарушениях;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конкурентной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вступившее в законную силу решение суда о признании обязанности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 не принято;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(или) преступления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 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7. отсутствие между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 заказчиком конфликта интересов, под которым понимаются сл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органами управления юридических лиц - участников закупки, с физическими лицами, в том числе зарегистрированными в качестве индивидуальных предпринимателей, - участниками закупки либо являются близкими родственниками (родственниками по прямой восходящей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нисходящей линии (родит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елями и детьми, дедушкой, бабушкой и внуками), полнородными и неполнородны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ми (имеющими общих отца или мать) братьями и сестрами), усыновителями или усыновленными указанных физических лиц. Под выгодоприобретателями понимаются физически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8. участник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закупки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соответствие участника конкурентной закупки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указанным в документации о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"Интернет" (с указанием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адреса сайта или страницы сайта в информационно-телекоммуникационной сети "Интернет", на которых размещены эти информация и документы -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Данные сведения Участники закупок указывают в составе формы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);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обладание участником закупки исключительными правами на результаты интеллектуальной деятельно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сти, если в связи с исполнением контракта заказчик приобретает права на такие результаты;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требуется;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11.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договора; 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Отсутствие сведений об участнике закупки в реестрах недобросовестных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поставщиков, предусмотренных Законом № 223-ФЗ, Федеральным законом от 05.04.2013 № 44-ФЗ «О контрактной системе в сфере закупок товаров, работ,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для обеспечения государственных и муниципальных нужд».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указанным в подпунктах 2-9 настоящего Пункта декларируется участником закупки и предоставляется в составе заявки с использованием программно-аппаратных средств электронной площадки.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как об участнике закупок, подтверждается предоставлением в составе заявки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документов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 качестве приложений), указанные в пункте 7 Извещения.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выявлении несоответствия участника закупок указанным требованиям, Комиссия отказывает участнику закупок в допуске к участию в запросе котировок.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тветственность за достоверность документов, сведений и информации, содержащихся в них несет участник закупки.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10.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описанию участниками закупки поставляемого 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который является предметом закупки, их количественных и качественных характеристик.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В заявке необходимо указать наименования и характеристики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функциональных, качественных, потребительских свойствах,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показатели)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при выполнении (оказании) работ (услуг) товаров (материалов) по всем позициям перечня работ (услуг),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товаров (материалов)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аименования т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оваров (материалов), показателей, единицы измерения должны соответствовать наименованиям товаров, показателей и единицам измерения, установленным заказчиком в описании объекта закупки. Конкретизации подлежат только значения показателей, но не их наименован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ия.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Сведения о характеристиках (функциональных, качественных, потребительских свойствах) товара (материала), указанные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должны име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ть конкретные и однозначные значения (показатели), если для данных значений (показателей) товара, предлагаемого участником закупки, не предусмотрено иное. Количество значений (показателей) должно быть не менее установленных в описании характеристик товара.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сли в описании объекта закупки содержится указание на недействующие стандарты, технические регламенты, и иные документы, разрабатываемые и применяемые в национальной системе стандартизации, принятые в соответствии с законодательством РФ о стандартизации,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о следует считать их замененными на соответствующие действующие стандарты, технические регламенты, документы, разрабатываемые и применяемые в национальной системе стандартизации, принятые в соответствии с законодательством РФ о стандартизации.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ведения о характеристиках (функциональных, качественных, потребительских свойствах) товара значения показателей, не должны допускать двусмысленных толкований, не должны быть противоречивыми, разноречивыми, двойственными, а так же не должны содержать предпо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ложительную (гипотетическую) или абстрактную  информацию.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При предостав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лении информации о товаре (материале) могут быть использованы только общепринятые обозначения и сокращения, предлагаемые характеристики должны соответствовать характеристикам (показателям) товара, установленным в описании объекта закупки, не должны допуска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ть разночтения или двусмысленное толкование и не должны сопровождаться словами «эквивалент», «аналог», «хуже», «лучше», «должен быть», «должен», «либо», «или», «может быть», «допускается» и т. д.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Показатели товара должны быть предоставлены в объеме, установленном заказчиком.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Участнику закупки рекомендуется соблюдать последовательность указания показателей, установленных заказчиком при описании товара.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случае, когда предлагаемый товар не может иметь конкретное значение параметра (конкретный показатель) в соответствии со сведениями, предоставляемыми производителями таких товаров, участником закупки указывается диапазон значений.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становление заказчиком характеристик (показателей) товара и их значений или диапазонов значений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использованием символов «,» (запятая), «;» (точка с запятой) при перечислении требований к характеристикам и значениям товара означает, что данный товар долже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обладать всеми перечисленными параметрами и характеристиками. Использование союза «или», «либо», символа «/», «\» при перечислении требований к параметрам и характеристикам товара означает, что данный товар должен обладать одним из перечисленных параметро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и характеристик.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спользование совместно союзов «и/или» при перечислении требований к параметрам и характеристикам товара означает, что данный товар должен обладать либо одним из перечисленных параметров и характеристик, либо сразу нескольким параметрами и характеристикам.
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значение показателя установлено как верхний и/или нижний предел, сопровождаясь при этом соответственно словами «не менее», «не более», «более», «менее», «от», «до», знаки «≥» (больше или равно), «≤» (меньше или равно), «&gt;» (больше, более), «&lt;» (меньше,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менее) участником закупки в предложении указывается конкретное значение, без сопровождения словами «не менее», «не более», «более», «менее», «от», «до» или знаками «≥», «≤», «&gt;», «&lt;».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Если значение показателя установлено одним конкретным значением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 то такое значение 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подлежит изменению (участнику закупки запрещается измен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ять показатели, которые не изменяются), подавая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заявку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участник соглашается с тем, что товар соответствует показателям, которые не изменяются. 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характеристики товара отнесены к показателям, которые не изменяются (т.е. установлены заказчиком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виде конкретных значений), в договор включаются значения показателей, установленные заказчиком в неизменном виде.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участником закупки изменены значения неизменных показателей, и данные значения не соответствуют значениям, установленным в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исании объекта закупки, такая заявка признается несоответствующей требованиям извещения о закупке.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ные обозначения и терминология, то необходимость в других показателях, требованиях, условных обозначениях и терминологии обусловлена потребностью заказчика.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widowControl w:val="off"/>
              <w:tabs>
                <w:tab w:val="left" w:pos="3015" w:leader="none"/>
              </w:tabs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каких-либо условий поставки товара, или включение в заявку 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документов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 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69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место и поряд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ок предоставления Извещения о закупке, размер, порядок и сроки внесения платы, взимаемой заказчиком за предоставление данного Извещения, если такая плата установлена заказчиком, за исключением случаев предоставления Извещения в форме электронного документа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pStyle w:val="957"/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eastAsia="en-US"/>
              </w:rPr>
              <w:t xml:space="preserve">Извещения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с 16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.10.2026 г. по 23.10.2026 г.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57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Место и порядок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Извещения: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Извещение о проведении электронного запроса котировок размещается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на официальном сайте единой информационной системы </w:t>
            </w:r>
            <w:hyperlink r:id="rId14" w:tooltip="http://www.zakupki.gov.ru/223" w:history="1"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доступна для ознакомления без взимания платы. Заинтересованные лица могут получить полный комплект Извещения о закупке по проводимому электронному запросу котировок на официальном сайте единой информационной системы </w:t>
            </w:r>
            <w:hyperlink r:id="rId15" w:tooltip="http://www.zakupki.gov.ru/223" w:history="1"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в том числе Заказчик по адресу или посре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дством электронной почты, указанные в п. 3 Извещения, может предоставить в электронной форме на флеш-носитель или по адресу электронной почты участника полный комплект Извещения по проводимому электронному запросу котировок по заявке Участника.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Оплата 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Извещение посредством распечатывания или копирования на бумажном носителе не предоставляется.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6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12.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 отмены от проведения запроса котировок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5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Заказчик вправе отменить закупку до наступления даты и времени окончания срока подачи заявок (определяемый как момент открытия доступа к поданным заявкам) на участие в закупке. Решение об отмене закупки размещается на электронной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в 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диной информ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ационной системе в день принятия этого решения.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истечении срока отмены закупки в соответствии с абзацем 1 настоящего Пункта и до заключения договора Заказчик вправе отменить определение поставщика только в случае возникновения обстоятельств </w:t>
            </w:r>
            <w:hyperlink r:id="rId16" w:tooltip="consultantplus://offline/ref=6AE81C291AEDBF2645E923D219A663E49CB1CA3F7D6A857ED8EABAC9D95EB60B0F296E2D9871F565V5hBD" w:history="1">
              <w:r>
                <w:rPr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непреодолимой силы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 соответствии с гражданским законодательством.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13.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порядок предоставления участникам закупки разъяснений положений Извещения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50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Любой участник закупки, аккредитованный на электронной площадке, вправе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направить составленный в форме электронного документа или с использованием программно-аппаратных средств электронной площадки на адрес электронной площадки, на которой проводится электронный запрос котировок, запрос о даче разъяснений положений Извещения.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трех рабочих дней с даты с даты поступления от оператора электронной площадки запроса, Заказчик осуществляет разъяснение положений Извещения о закупке и размещает их на электронной площадке с указанием предмета запроса, но без указания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такой закупке.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Разъяснения положений Извещения о закупке не должны изменять предмет закупки и существенные условия проекта договора.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Оператор электронной площадки обеспечивает размещение в единой информационной системе таких разъяснений и, в течение одного часа с этого момента направляет уведомление об указанных разъяснениях всем участникам закупки, подавшим заявки на участи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 в ней, уведомление об указанных разъяснениях также лицу, направившему запрос о дате разъяснений положений Извещения по адресам электронной почты, указанным этими участниками при аккредитации на электронной площадке или этим лицом при направлении запроса.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14.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предоставления участникам закупки разъяснений положений Извещения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8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Разъ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ясне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ния положений Извещения предоставляются по запросам, поступившим в период с даты начала срока подачи заявок на электронной площадке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по 20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.10.2026 г. до 10:00.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4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15.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срок отзыва котировочных заявок, а также внесения изменений в такие заявки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6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закупки, подавший заявку на участие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такой закупке, вправе изменить или отозвать свою заявку (как окончательно, так и с целью внесения изменений и последующего направления) до истечения срока (времени и даты) подачи заявок, направив об этом уведомление оператору электронной площадки, на кото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рой проводится электронный запрос котировок. Заявка на участие в такой закупке является измененной или отозванной, если изменение осуществлено или уведомление об отзыве заявки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Извещении.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оператор электронной площадки в течение одного часа с момента размещения в единой информационной системе изменений, внесенных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 уведомление об указанных изменениях всем участникам закупки, подавшим заявки на участие в ней, по адресам электронной почты, указанным этими участниками при аккредитации на электронной площадке.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участники закупки должны самостоятельно позаботиться о том, чтобы их котировочная заявка соответствовала измененным условиям. В случае их несоответствия, такие заявки будут отклонены при рассмотрении.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Изменение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осуществляется только путем отзыва заявки. После отзыва заявки участник закупки имеет возможность повторно сформировать на электронной площадке и подать заявку до наступления даты и времени окончания подачи заявок, установленного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16.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Информация о валюте, используемой для формирования цены договора и расчетов с Поставщиками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4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Российский рубль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9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17.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начальной (максимальной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цене договора (цене лота), либо формула цены, устанавливающая правила расчета сумм, подлежащих уплате заказчиком Поставщику в ходе исполнения договора, и максимальное значение цены договора, либо цена единицы товара, и максимальное значение цены договора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4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  <w:t xml:space="preserve">108 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  <w:t xml:space="preserve">000 (Сто восемь тысяч) рублей 00 копеек.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55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18.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формирования цены договора с учетом или без учета расходов на перевозку, страхование, уплату таможенных пошлин, налогов и других обязательных платежей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00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widowControl w:val="off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Цена договора включает в себя: с</w:t>
            </w: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тоимость оказанных услуг, транспортные расходы, связанные с оказанием услуг на объектах Заказчика, расходы на использование собственного оборудования, инструментов, и др</w:t>
            </w: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угие необходимые расходы, в том числе расходы на оформление необходимой документации, предоставляемой при оказании услуг, страхование, уплату таможенных пошлин, налогов, сборов и других обязательных платежей, установленных действующим законодательством РФ.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r>
          </w:p>
        </w:tc>
      </w:tr>
      <w:tr>
        <w:tblPrEx/>
        <w:trPr>
          <w:trHeight w:val="41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19.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сроки и порядок оплаты поставки 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40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57"/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shd w:val="clear" w:color="auto" w:fill="ffffff"/>
              <w:tabs>
                <w:tab w:val="left" w:pos="0" w:leader="none"/>
              </w:tabs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Расчет с Испо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лнителем осуществляется в рублях Российской Федерации, путем перечисления Заказчиком денежных средств на расчетный счет Исполнителя в размере 100 % за фактически оказанные услуги,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в течение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(семи) рабочи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х дней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 даты подписания Сторонами акта / универсального передаточного документа (далее – УПД).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r>
          </w:p>
          <w:p>
            <w:pPr>
              <w:pStyle w:val="957"/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shd w:val="clear" w:color="auto" w:fill="ffffff"/>
              <w:tabs>
                <w:tab w:val="left" w:pos="0" w:leader="none"/>
              </w:tabs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Оплата за декабрь 2026 года осуществляется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на основании счета, выставляемого к оплате Исполнителем не позднее 15 декабря 2026 года, до 25 декабря 2026 года.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</w:p>
          <w:p>
            <w:pPr>
              <w:pStyle w:val="957"/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shd w:val="clear" w:color="auto" w:fill="ffffff"/>
              <w:tabs>
                <w:tab w:val="left" w:pos="0" w:leader="none"/>
              </w:tabs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В случае если объем оказанных услуг в декабре 2026 года, окажется меньше объема оказанных услуг, за которые Заказчик произвел оплату, излишне уплаченная сумма возвращается Заказчику по пис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ьменному заявлению в адрес Исполнителя в течение 30 (тридцати) календарных дней.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8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  <w:t xml:space="preserve">20.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Место, условия и сроки (периоды)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поставки 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77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Место оказания услуг: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</w:p>
          <w:p>
            <w:pPr>
              <w:contextualSpacing/>
              <w:ind w:left="0" w:right="0" w:firstLine="709"/>
              <w:jc w:val="both"/>
              <w:spacing w:line="240" w:lineRule="auto"/>
              <w:rPr>
                <w:rFonts w:ascii="Liberation Serif" w:hAnsi="Liberation Serif" w:cs="Liberation Serif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629420, РФ,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ЯНАО,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м.о. Приуральский район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, пгт. Харп, квартал Северный, д. 2А,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портивно-оздоровительный комплекс «Рай-Из»;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Срок оказания услуг: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ar-SA"/>
              </w:rPr>
              <w:t xml:space="preserve">с даты подписания Договора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ar-SA"/>
              </w:rPr>
              <w:t xml:space="preserve">по 31.12.2026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ar-SA"/>
              </w:rPr>
              <w:t xml:space="preserve"> г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21.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и, к результатам работы, установленные заказчиком и предусмотренные техническими регламент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7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Требования к качеству и техническим характеристикам оказания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установлены в Техническом задании согласно 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приложению № 2 Извещения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и в условиях договора.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shd w:val="clear" w:color="auto" w:fill="ffffff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r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22.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гарантийному сроку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 (или) объ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ему предоставления гарантий их качества, к гарантийному обслуживанию товара, к расходам на эксплуатацию товара, об обязательности осуществления монтажа и наладки товара, к обучению лиц, осуществляющих использование и обслуживание товара (при необходимости)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30"/>
              <w:contextualSpacing/>
              <w:ind w:firstLine="709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предоставление гарантий качества - в период действия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23.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соответствии поставляемого товара изображению товара, если при выполнении работ осуществляется поставка товара (при необходимости)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24.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соответствии поставляемого товара образцу или макету товара, если при выполнении работ осуществляется поставка товара. Информацию о месте, датах начала и окончания, порядке и графике осмотра участниками закупки образца или макета товара (при необходимости)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2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25.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энергетической эффективности товаров, утвержденные Министерством экономического развития Российской Федерации (при необходимости)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26.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Условия, запреты и ограничения допуска товаров, происходящих из иностранного государства или группы иностранных государств,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, соответственно выполняемых, оказываемых иностранными лицами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(при необходимости)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, за исключением случаев принятия Правительством Российской Федерации мер, предусмотренных пунктом 1 части 2 статьи 3.1-4 Закона № 223-ФЗ. Если иное не предусмотрено мерами, принятыми Правительством Российской Федерации в соответс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твии с положениями статьи 3.1-4 Закона № 223-ФЗ и Положения,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м лицом.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75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</w:p>
          <w:tbl>
            <w:tblPr>
              <w:tblStyle w:val="976"/>
              <w:tblW w:w="0" w:type="auto"/>
              <w:tblInd w:w="-107" w:type="dxa"/>
              <w:tblLayout w:type="fixed"/>
              <w:tblLook w:val="04A0" w:firstRow="1" w:lastRow="0" w:firstColumn="1" w:lastColumn="0" w:noHBand="0" w:noVBand="1"/>
            </w:tblPr>
            <w:tblGrid>
              <w:gridCol w:w="2409"/>
              <w:gridCol w:w="7760"/>
            </w:tblGrid>
            <w:tr>
              <w:tblPrEx/>
              <w:trPr/>
              <w:tc>
                <w:tcPr>
                  <w:tcW w:w="2409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ЗАПРЕТ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non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none"/>
                    </w:rPr>
                  </w:r>
                </w:p>
              </w:tc>
              <w:tc>
                <w:tcPr>
                  <w:tcW w:w="7760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НЕ 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non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409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ОГРАНИЧЕНИЕ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закупок товаров (в том числе поставляемых при 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</w:tc>
              <w:tc>
                <w:tcPr>
                  <w:tcW w:w="7760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none"/>
                    </w:rPr>
                    <w:t xml:space="preserve">НЕ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409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ПРЕИМУЩЕСТВО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</w:tc>
              <w:tc>
                <w:tcPr>
                  <w:tcW w:w="7760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НЕ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Если объект закупки (предмет закупки) включает хотя бы один товар, не указанный в перечне № 1 и перечне № 2 Постановления Правительства Российско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применяется преимущество при условии, что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в числе заявок на участие в закупке (окончательных предложений), которые рассматриваются, оцениваются, сопоставляются,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имеется заявка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на участие в закупке,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которая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не отклонена и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содержит предложение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о поставке хотя бы одного товара, происходящего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из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иностранного государства.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Преимущество также применяется в отношении включенных в предмет закупки товаров (работ, услуг),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указанных в перечне № 1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и перечне № 2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при условии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, что в отношении таких товаров (работ, услуг) запреты (ограничения) могут или не применяются.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ценового предложения, поданного участником закупки, предлагающим к поставке тов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ар только российского происхождения (поданного участником закупки, являющимся российским лицом), либо увеличение на 15% ценового предложения этого участника закупки в случае подачи им предложения о размере платы, подлежащей внесению за заключение договора.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ценового предложения,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В случае заключения договора с уч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астником закупки, предлагающим к поставке товар только российского происхождения (работы, услуги, соо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тветственно выполняемой, оказываемой российским лицом), договор заключается б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ез учета снижения либо увеличения ценового предложения этого участника закупки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</w:p>
              </w:tc>
            </w:tr>
          </w:tbl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27.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Размер обеспечения исполнения договора (при необходимости)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9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28.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способы и порядок предоставления обеспечения исполнения договора. Реквизиты счета для внесения обеспечения исполнения договора (при необходимости)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29.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начала срока подачи заявок на участие в закупке (Время МСК +2)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8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16.10.2026 г. в 08:00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30.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0" w:right="68" w:firstLine="0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подачи заявок на участие в закупке (открытие доступа к поданным заявкам)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23.10.2026 г. в 09:00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258" w:firstLine="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31.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42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открытия доступа к поданным заявкам участникам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 для их рассмотрения и оценки.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установлено, что один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 закупки подал две или более заявки на участие и ранее поданные этим участником заявки не отозваны, все его заявки после открытия доступа не рассматриваются, информация о наличии таких заявок заносится в протокол открытия доступа к поданным заявкам.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32.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рассмотрения предложений участников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(Время МСК +2)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23.10.2026 г. в 09:00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33.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подведения итогов (или оценки и сопоставление ценовых предложений)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23.10.2026 г. в 09:00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34.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Критерии оценки и сопоставления заявок на участие в закупке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26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в проведении запроса котировок признается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ник, подавший заявку на участие в запросе котировок, которая отвечает всем требованиям, установленным в извещении, Документации, и в которой указана наиболее низкая цена товаров. При предложении наиболее низкой цены товаров, работ, услуг несколькими участн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иками победителем в проведении запроса котировок признается участник закупки, заявка на участие в запросе котировок которого поступила ранее заявок на участие в запросе котировок других участников закупки, тем самым критерием является цена договора – 100%.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35.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Порядок оценки и сопоставления заявок на участие в закупке и порядок подведения итогов.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при подаче котировочной заявки на участие в закупке в электронной форме на электронн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ой площадке с помощью функционала сайта заполняет открывшуюся экранную форму, а также указывает свое ценовое предложение (цену договора).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итогам такой оценки в итоговом протоколе содержится список всех участников закупки, упорядоченных в списке 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следовательно в зависимости от цены, содержащейся в заявке: первое место (победитель) присваивается Участнику закупки, чья заявка содержит самую низкую цену. Далее указываются участники закупки по степени возрастания цен, содержащихся в заявках, поданных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акими участниками закупки. Последним указывается участник закупки, чья заявка содержит самую высокую цену. При равенстве цен в заявках наиболее высокое место присваивается участнику закупки, заявка которого подана ранее остальных заявок с такими же ценами.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запроса котировок признается участник закупок, подавший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котировочную заявку, которая отвечает всем требованиям, установленным в извещении о проведении запроса котировок и в которой указана наиболее низкая цена договора. При предложении наиболее низкой цены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несколькими участниками закупок победителем запроса котировок признается участник закупок, котировочная заявка которого поступила ранее котировочных заявок других участников закупок.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36.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3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заключения договора. Срок со дня подписания итогового протокола запроса котировок, в течение которого победитель запроса котировок должен подписать договор.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 момента опубликования на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электронной площадке итогового протокола закупки Заказчик заключает в течение срока, установленного для заключения договора, предусмотренного в Извещении и Положении о закупках, договор в электронном виде с использованием программно-аппаратных средств э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лектронной площадки, с победителем (единственным участником),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либо с иным участником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запроса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которым заключается договор,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которому в соответствии с законодательством Российской Федерации и/или Положением о закупках предлагается по результатам закупки заключить договор, который заключается на условиях, которые указаны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проекте договора, извещении, о проведении запроса котировок и заявкой участника такой закупки, с которым заключается договор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составляется путем включения цены договора, предложенной победителем/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начальной (максимальной) цены договора или иной согласованной с единственным участником закупки цены, не превышающей начальную (максимальную) цену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участником электронного запроса котировок, с которым заключается договор, информации о товаре (материале) (товарном знаке и (или) конкретных показателях товара),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наименование страны происхождения,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указанных в заявке на участие в таком запросе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участника и реквизитов победителя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(единственного участника)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участника закупок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с которым заключается договор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закупки, заказчика.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проведения конкурентной закупки заключается с участником закупок, признанным победителем (иным участником электронного запроса котировок, с которым заключается договор) не ранее че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через 10 дней и не позднее чем через 20 дней с даты опубликования на электронной площадке протокола, которым оканчивается процедура осуществления закупки (далее – итоговый протокол), составленного по результатам конкурентной закупки, в следующем порядке: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пяти дней со дня опубликования на электронной площадке итогового протокола закупки заказчик направляет победителю (иному участнику электронного запроса котировок, с которым заключается договор) заполненный проекта договора.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Победитель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единственный участник аукциона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в течение 5 дней со дня получения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проекта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подписывает и направляет заказчику. В случае наличия разногласий по проекту договора, победитель закупки (иной участник электронного запроса котировок, с которым заключается договор) в тот же срок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имеет возможность направить протокол разногласий, указывая в нем замечания к положениям проекта договора,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 соответствующим Документации, извещению о закупке и своей заявке, с указанием соответствующих положений данных документов. Протокол разногласий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направляется заказчику с использованием программно-аппаратных средств электронной площадки. Заказчик рассматривае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в электронной форме считается заключенным с момента его подписания электронно-цифровых подписями победителя закупки (иного участник электронного аукциона, с которым заключается договор) и заказчиком.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Победитель запроса котировок (единственный участник), с которым заключается договор, признается уклонившимся от заключения договора в случае, если такой участник в течение 5 (пяти) дней со дня получения проекта договора не направил оператору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онной площадки проект договора или протокол разногласий, подписанный электронной подписью лица, имеющего право действовать от имени участника закупки, отказался от заключения договора, а также не направил обеспечение исполнения договора, или предоставил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нарушением условий, указанных в документации (извещении) о закупке, при условии что заказчиком, было установлено требование обеспечения исполнения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уклонения от заключения договора победителя закупки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следующие после условий, предложенных победителем закупки, который признан уклонившимся от заключения договора.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Проект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говора в случае согласия участника закупки, заявке на участие в запросе котировок которого присвоен второй номер, заключить договор составляется заказчиком путем включения в проект договора, прилагаемый к документации, условий исполнения договора, предложе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нных этим участником.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закупки, заявке на участие в запросе котировок которого присвоен второй номер, вправе подписать договор и передать его заказчику или отказаться от заключения договора. Одновременно с подписанным экземпляром договора этот участник обязан предоставить обеспе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чение исп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олнения договора. Непредоставление участником закупки, заявке на участие в запросе котировок которого присвоен второй номер, заказчику подписанного этим участником договора и обеспечения исполнения договора не считается уклонением этого участника от заключ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ения договора.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37.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возможности изменить объем товаров,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35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Возможность заказчика внести изменения и расторгнуть договор, предусмотрена в договоре и/или Поло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жении о закупках. Договоры, заключенные по результатам закупок, изменяются в порядке и по основаниям, которые предусмотрены положениями этих договоров, а также законодательством РФ, с учетом особенностей, установленных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Положением о закупках и Извещением.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Предусмотрена возможность Заказчика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зменить количество (объем) товара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работ, 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согласно условиям договора и/или Положением о закупках.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9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38.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 закупке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начальной (максимальной) цены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7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Начальная цена договора сформирована путем изучения рынка данного вида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наименьшей предложенной исполнителями цене на основании коммерческих предложений.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Расчет приводится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 3 Извещения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Источник финансирования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35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Источник финансирования –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Субсидия на выполнение муниципального задания,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предпринимательская и иная, приносящая доход деятельность.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об описании предмета закупки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необходимости использования иных требований, связанных с определением соответствия поставляемого товара потребностям заказчика: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При описании предмета закупки, в том числе материалов, Заказчиком по возможности использовались стандартные показатели, требования, условные обозначения и терминология, касающаяся технических и качественных характеристик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 предмета закупки, установленных в соответствии с техническими регламентами, стандартами и иными требованиями, предусмотренными законодательством Российской Федерации о техническом регулировании. В случае наличия в описании предмета закупки, в том числе ма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териалов, показателей, требований, условных обозначений и терминологии, касающейся технических и качественных характеристик предмета закупки, установленных не в соответствии с техническими регламентами, стандартами и иными требованиями, предусмотренными 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аконодательством Российской Федерации о техническом регулировании, то они установлены с целью удовлетворения потребности Заказчика и в связи с применением их Производителями, а также Подрядчиками, Исполнителями при выполнении (оказании) аналогичных работ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).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описание материалов использовались ссылки на технические условия (ТУ), участник вправе использовать иное ТУ, соответствующее требованиям, установленным в техническом задании.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описании материалов использовались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товарный знак (его словесное обозначение), знак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обслуживания, фирменное наименование, патенты, полезные модели, промышленные образцы, наименование модели, артикул, которые принадлежат одному производителю, то к данным материалам применяются эквиваленты, за исключением материалов отмеченных знаком «*».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</w:tbl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firstLine="540"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Приложение № 1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r>
    </w:p>
    <w:p>
      <w:pPr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ЗАЯВКИ НА УЧАСТИЕ В ЗАПРОСЕ КОТИРОВОК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(ЗАПРОС КОТИРОВОК в ЭЛЕКТРОННОЙ ФОРМЕ)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ЗАЯВКА НА УЧАСТИЕ В </w:t>
      </w: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ЗАПРОСЕ КОТИРОВОК </w:t>
      </w: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0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Сведения об участнике закупок: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1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Наименование участника закупок: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Фирменное наименование участника закупок (при наличии)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Место нахождения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Организационно-правовая форма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закупки, учредителей, членов коллегиального исполнительного органа, лица, исполняющего функции единоличного исполнительного органа участника запроса котировок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1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Почтовый адрес (для юридического лица):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Фамилия, имя, отчество (при наличии), паспортные данные (для физического лица):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Сведения о месте жительства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 (при наличии)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Номер контактного телефона: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70"/>
        <w:numPr>
          <w:ilvl w:val="0"/>
          <w:numId w:val="1"/>
        </w:numPr>
        <w:contextualSpacing/>
        <w:ind w:left="0" w:firstLine="709"/>
        <w:keepLines w:val="0"/>
        <w:keepNext w:val="0"/>
        <w:spacing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  <w:suppressLineNumbers w:val="0"/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Дополнительные сведения (по усмотрению участника закупки):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Банковские реквизиты (в том числе и для возврата обеспечения заявки)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Должность руководителя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Фамилия, имя, отчество руководителя (полностью)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Дополнительные контактные телефоны, должности, фамилии и имена лиц (полностью) уполномоченных для контактов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Адрес электронной почты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 Мы согласны с тем, что в случае, если нами не были учтены какие - либо расценки на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ставку товаров, которые должны быть поставлены в соответствии с предметом запроса котировок, данные товары будут в любом случае поставлены в полном соответствии с условиями контракта (договора) и в пределах предлагаемой нами стоимости контракта (договора).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3.1. Если наши предложения, изл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оженные выше, будут признаны лучшими, мы берем на себя обязательство подписать контракт (договор) и поставить товары в соответствии с требованиями извещения о запросе котировок и согласно нашим предложениям, которые мы просим включить в контракт (договор).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3.2. Настоящей заявкой декларируем, что: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в отношении нас не проводится процедура ликвидации, отсутствует решение арбитражного суда о признании несостоятельным (банкротом) и об открытии конкурсного производства;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деятельность в отношении нас не приостановлена в порядке, предусмотрено Кодексом об административных правонарушениях на день подачи заявки на закупку;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участника закупки задолженности по начисленным налогам, сборам и иным обязательным платежам в бюджеты любого уровня или госуда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период. Участник закупок считает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принято;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физического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 лица - участника процедуры закупки либо у руководителя, членов коллегиального исполнительного органа, главного бухгалтера юридического лица - участника процедуры закупки судимости за преступления, связанные с их профессиональной деятельностью или предоста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влением заведомо ложных или недостоверных сведений,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.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у юридического лица, которое в течение двух лет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val="en-US"/>
        </w:rPr>
        <w:t xml:space="preserve"> 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момента подачи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сведений в реестрах недобросовестных поставщиков, предусмотренных Законом № 223-ФЗ,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(далее - Закон № 44-ФЗ)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.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center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количественных и качественных характеристиках</w:t>
      </w: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8527" w:type="dxa"/>
        <w:jc w:val="center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449"/>
        <w:gridCol w:w="3642"/>
        <w:gridCol w:w="1218"/>
        <w:gridCol w:w="609"/>
      </w:tblGrid>
      <w:tr>
        <w:tblPrEx/>
        <w:trPr>
          <w:jc w:val="center"/>
          <w:trHeight w:val="9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 п/п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19"/>
                <w:szCs w:val="19"/>
              </w:rPr>
              <w:t xml:space="preserve">Функциональные и качественные характеристики работ, 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Единица измерения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…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ПРЕДЛОЖЕНИЕ О ЦЕНЕ ДОГОВОРА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ПРЕДЛОЖЕНИЕ О ЦЕНЕ ДОГОВОРА</w:t>
      </w: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Мы,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, согласны исполнить условия договора, указанные в извещении о проведении запроса котировок в электронной форме № ______, в том числе о поставке новых товаров, месте доставки поставляемых товаров, о сроке поставок товаров,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о сроке и условиях оплаты поставок товаров, о гарантийных сроках, а также с иными условиями и требованиями включенных в проект договора по цене товара __________ руб. ______ коп. (________________________________________________________________)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707"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(цена товара прописью)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цене с указанием количественных и качественных характеристик</w:t>
      </w: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20"/>
        <w:gridCol w:w="2493"/>
        <w:gridCol w:w="1714"/>
        <w:gridCol w:w="1239"/>
        <w:gridCol w:w="1445"/>
        <w:gridCol w:w="1720"/>
      </w:tblGrid>
      <w:tr>
        <w:tblPrEx/>
        <w:trPr>
          <w:jc w:val="center"/>
          <w:trHeight w:val="712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Ед. изм.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Цена за ед. изм.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Общая стоимость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**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21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 цену Договора включены все расходы Исполнителя, связанные с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исполнением обяз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 по Договору, в том числе: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транспортные и командировочные расходы на проезд специал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стов, связанные с оказанием услуг по адресу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аказчика, расходы на использование собственного оборуд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вания, инструментов, расходного материала и другие необходимые расходы, в том числе расходы на оформление необходимой документации, предоставляемой при оказании услуг, страхование, уплату там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женных пошлин, налогов, сборов и других обязательных платежей, установленных действующим закон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да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тельством Российской Федерации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.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** - ** В случае, если налогоплательщик признается плательщиком налога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на добавленную стоимость, то в данном столбце указывается соответствующая сумма НДС. В случае, если налогоплательщик освобожден от исполнения обязанностей, связанных с исчислением и уплатой НДС или применяет специальные налоговые режимы в соответствии с На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логовым кодексом РФ, либо в случаях, установленных Налоговым кодексом РФ операции не подлежат налогообложению (освобождаются от налогообложения) или в иных случаях, то пишется надпись «Без налога (НДС)» или цифра «0» с указанием соответствующего основания.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both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Приложение №2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pStyle w:val="1073"/>
        <w:contextualSpacing/>
        <w:jc w:val="center"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ТЕХНИЧЕСКОЕ ЗАДАНИЕ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1073"/>
        <w:contextualSpacing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1. Цель закупки: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недопущение травматизма у пешеходов, сотрудников МАУ ДО СШ «Юность»,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а также повреждения имущества разных форм собственности.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2. Объект закупки: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Оказание услуг </w:t>
      </w:r>
      <w:r>
        <w:rPr>
          <w:rFonts w:ascii="Liberation Serif" w:hAnsi="Liberation Serif" w:eastAsia="Liberation Serif" w:cs="Liberation Serif"/>
          <w:b w:val="0"/>
          <w:bCs w:val="0"/>
          <w:color w:val="000000"/>
          <w:sz w:val="20"/>
          <w:szCs w:val="20"/>
        </w:rPr>
        <w:t xml:space="preserve">по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очистке кровель от снега, наледи и сосулек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 на объектах Заказчика.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142" w:right="0" w:firstLine="567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3. Место оказания услуг: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629420, РФ,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ЯНАО, м.о. Приуральский район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, пгт. Харп, квартал Северный, д. 2А,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портивно-оздоровительный комплекс «Рай-Из», 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4.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Сро</w:t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к оказания услуги: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 даты подписания Договора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по 31.12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.2026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 г.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не позднее 12 (двенадцати)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рабочих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часов с момента получения заявки.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 Время на оказание услуг может быть увеличено в зависимости от погодных условий в каждом конкретном случае по согласованию с Заказчиком.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5. Площадь очистки: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142" w:right="0" w:firstLine="567"/>
        <w:jc w:val="both"/>
        <w:spacing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tbl>
      <w:tblPr>
        <w:tblStyle w:val="976"/>
        <w:tblW w:w="0" w:type="auto"/>
        <w:tblInd w:w="195" w:type="dxa"/>
        <w:tblLayout w:type="fixed"/>
        <w:tblLook w:val="04A0" w:firstRow="1" w:lastRow="0" w:firstColumn="1" w:lastColumn="0" w:noHBand="0" w:noVBand="1"/>
      </w:tblPr>
      <w:tblGrid>
        <w:gridCol w:w="622"/>
        <w:gridCol w:w="5386"/>
        <w:gridCol w:w="3826"/>
      </w:tblGrid>
      <w:tr>
        <w:tblPrEx/>
        <w:trPr>
          <w:trHeight w:val="756"/>
        </w:trPr>
        <w:tc>
          <w:tcPr>
            <w:tcW w:w="62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lang w:eastAsia="ru-RU"/>
              </w:rPr>
              <w:t xml:space="preserve">№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r>
          </w:p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lang w:eastAsia="ru-RU"/>
              </w:rPr>
              <w:t xml:space="preserve">п/п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</w:tc>
        <w:tc>
          <w:tcPr>
            <w:tcW w:w="53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lang w:eastAsia="ru-RU"/>
              </w:rPr>
              <w:t xml:space="preserve">Объект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</w:rPr>
            </w:r>
          </w:p>
        </w:tc>
        <w:tc>
          <w:tcPr>
            <w:tcW w:w="382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lang w:eastAsia="ru-RU"/>
              </w:rPr>
              <w:t xml:space="preserve">Площадь полной очистки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baseline"/>
                <w:lang w:eastAsia="ru-RU"/>
              </w:rPr>
              <w:t xml:space="preserve">скатной кровли по периметру здания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vertAlign w:val="baseli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vertAlign w:val="baseline"/>
              </w:rPr>
            </w:r>
          </w:p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baseline"/>
                <w:lang w:eastAsia="ru-RU"/>
              </w:rPr>
              <w:t xml:space="preserve">на весь период оказания услуг,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lang w:eastAsia="ru-RU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vertAlign w:val="superscript"/>
                <w:lang w:eastAsia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superscript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superscript"/>
              </w:rPr>
            </w:r>
          </w:p>
        </w:tc>
      </w:tr>
      <w:tr>
        <w:tblPrEx/>
        <w:trPr>
          <w:trHeight w:val="557"/>
        </w:trPr>
        <w:tc>
          <w:tcPr>
            <w:tcW w:w="62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lang w:eastAsia="ru-RU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tcW w:w="5386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0"/>
              <w:jc w:val="both"/>
              <w:spacing w:line="240" w:lineRule="auto"/>
              <w:rPr>
                <w:rFonts w:ascii="Liberation Serif" w:hAnsi="Liberation Serif" w:cs="Liberation Serif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портивно-оздоровительный комплекс «Рай-Из»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highlight w:val="none"/>
              </w:rPr>
            </w:r>
          </w:p>
        </w:tc>
        <w:tc>
          <w:tcPr>
            <w:tcW w:w="382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lang w:eastAsia="ru-RU"/>
              </w:rPr>
              <w:t xml:space="preserve">900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</w:tbl>
    <w:p>
      <w:pPr>
        <w:contextualSpacing/>
        <w:ind w:left="142" w:right="0" w:firstLine="567"/>
        <w:jc w:val="both"/>
        <w:spacing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6. 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Применяемые стандарты и правила: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6.1.1.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Оказываемые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услуги должны соответствовать требованиям настоящего Технического задания и законодательству Российской Федерации, в том числе: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Приказ Минтруда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 социальной защиты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Росси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йской федерации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от 16 ноября 2020 г. N 782н «Об утверждении Правил по охране труда при услуге на высоте»;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Приказ Минтруда и социальной защиты Российской федерации от 29 октября 2020 г. N 758н «Об утверждении Правил по охране труда в жилищно-коммунальном хозяйстве»;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ГОСТ 32489-2013. Межгосударственный стандарт. Пояса предохранительные строительные. Общие технические условия;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ГОСТ 12.0.004-2015. Межгосударственный стандарт. Система стандартов безопасности труда. Организация обучения безопасности труда. Общие положения;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ГОСТ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ЕН 361-2008. Национальный стандарт Российской Федерации. Система стандартов безопасности труда. Средства индивидуальной защиты от падения с высоты. Страховочные привязи. Общие технические требования. Методы испытаний;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- ГОСТ EN 358-2021. Межгосударственный стандарт. Система стандартов безопасности труда. Средства индивидуальной защиты от падения с высоты. Привязи и стропы для удержания и позиционирования. Общие технические требования. Методы испытаний.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7.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 Требования к безопасности: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7.1. Исполнитель оказывает услуги с обязательным соблюдением норм и правил охраны труда, пожарной безопасности и производственной санитарии;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7.2. В соответствии с требованиями ГОСТ 12.0.004-2015 Исполнитель обязан проводить все виды инструктажей по охране труда и фиксировать усвоение их содержания работниками в соответствующих журналах либо в установленных случаях – нарядах-допусках;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7.3. Исполнитель проводит дополнительный инструктаж по безопасным методам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(перед очисткой каждой крыши) на местах, обращая внимание на специфические условия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на данном участке.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8. Условия оказания услуг: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  <w:t xml:space="preserve">8.1.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Услуги должны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независимо от дня недели, выходных и праздничных дней в согласованное с Заказчиком время;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8.2. Услуги должны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преимущественно в дневное время суток. В случае необходимости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в вечернее или ночное время, место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должно быть хорошо освещено за счет сил и средств Исполнителя.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  <w:t xml:space="preserve">8.3. Недопустимо оказание услуг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при неблагоприятных погодных условиях (скорости воздушного потока / ветра 15 м/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и более)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9. Х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арактеристики оказываемых услуг: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pacing w:val="-4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9.1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.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 До начала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 услуг, 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и на заключительном этапе Исполнитель совместно с представителем Заказчика (в свободной форме) оформляется акт совместного осмотра на предмет целостности: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</w:rPr>
      </w:r>
      <w:r>
        <w:rPr>
          <w:rFonts w:ascii="Liberation Serif" w:hAnsi="Liberation Serif" w:cs="Liberation Serif"/>
          <w:spacing w:val="-4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кровли;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водосточных труб;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воронок;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оборудования (объектов), установленного на крыше;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оборудования (объектов), установленного на фасаде;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входов в здания;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электрических, телефонных проводов;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ограждений;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выступающих элементов фасада;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произрастающих рядом деревьев.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9.2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До начала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(по каждой заявке Заказчика) </w:t>
      </w:r>
      <w:r>
        <w:rPr>
          <w:rFonts w:ascii="Liberation Serif" w:hAnsi="Liberation Serif" w:eastAsia="Liberation Serif" w:cs="Liberation Serif"/>
          <w:b/>
          <w:sz w:val="20"/>
          <w:szCs w:val="20"/>
          <w:u w:val="single"/>
          <w:lang w:eastAsia="ru-RU"/>
        </w:rPr>
        <w:t xml:space="preserve">Исполнитель обязан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пред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ставлять Заказчику следующие документы: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список сотрудников для допуска на объект на бланке организации Исполнителя, заверенный подписью руководителя и печатью (при наличии) организации Исполнителя, с указанием фамилии, имени, отчества, специальности, даты рождения;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-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lang w:val="ru-RU"/>
        </w:rPr>
        <w:t xml:space="preserve">удостоверения о прохождение обучения "Безопасные методы и приёмы выполнения работ на высоте" (согласно Приказа Министерства труда и социальной защиты РФ от 16 ноября 2020 г. № 782н "Об утверждении Правил по охране труда при работе на высоте".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приказ о назначении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ответственного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за оказание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услуг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журнал инструктажа по технике безопасности (копия);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наряд-допуск на оказание услуг повышенной опасности, заверенный подписью уполномоченного лица и печатью (при наличии) организации Исполнителя.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9.3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Исполнитель перед очисткой каждой крыши обязан проверить: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физическое состояние рабочих и их спецодежду;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наличие индивидуальных защитных и страховочных средств;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наличие необходимого инструмента и его исправность.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9.4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Услуги по очистке крыш должны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с обязательным использованием страховочного оборудования.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5.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Работники исполнителя, работающие на крыше, должны иметь нескользящую (резиновую, валяную) обувь.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9.6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Работникам, работающим на крыше категорически запрещается касаться телевизионных антенн, радио стоек и других установок, которые могут вызвать поражение электрическим током.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9.7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При подготовке к очистке крыши должны быть приняты следующие меры безопасности: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тротуар, а в необходимых случаях и проезжая часть, на ширину возможного пад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ения снега, наледи и сосулек ограждается с трех сторон инвентарными решетками (щитами), сигнальной лентой или веревкой с красными флажками, подвешиваемой на специальных стойках (ширина ограждаемой части при высоте зданий до 20 м должна быть не менее 6 м);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 тротуаре для предупреждения людей об опасности выставляется дежурный со свистком в сигнальном жилете оранжевого цвета и защитной каске;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дверные проемы, выходящие в сторону очищаемого от снега, наледи ската (очищаемой части) крыши, запираются или внутри лестничных клеток, арок, ворот, выставляются дежурные для предупреждения людей об опасности.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9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.8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Средства индивидуальной защиты, применяемые при очистке крыш должны отвечать требованиям ГОСТ.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9.10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 Работники Исполнителя должны иметь специальную светоотражающую одежду, каски, специальную (нескользящую) обувь, страховочное оборудование и уборочный инвентарь.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9.11. Очистка крыши от снега, наледи включает в себя: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установку и снятие на крыше приспособлений и устройств, позволяющих повысить безопасность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(при необходимости);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- у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даление мусора, грязи, опавших листьев с поверхности крыши, из желобов, водоприемных воронок водосточных труб и внутренних водостоков.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очистку крыши от сне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га и наледи (по периметру на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1,0 м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.-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1,5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 от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края), частичная уборка производится только на особо опасных участках, определенных Заказчиком;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полную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очистку крыши от сне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га и наледи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 с плоской крыши (мягкой кровли);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очистку от снега, наледи карнизов, желобов, воронок водосточных труб , а также выступающих элементов фасада.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.12. 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Очистка крыш зданий от снега и льда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должна производиться деревянными или пластмассовыми лопатами. Применение для этих целей металлических лопат, ломов, топоров и прочего металлического инвентаря недопустимо во избежание повреждения кровли, желобов, свесов и водосточных воронок.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9.13. Исполнитель после каждой проведенной очистки крыши производит: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демонтаж защитных ограждений и предупреждающих знаков;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уборку тротуаров от снега, наледи, сброшенных во время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услуг, путем перемещения снега, наледи в места, указанные Заказчиком;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9.14. При отсутствии возможности выхода на кровлю Исполнитель привлекает специальную технику (подъемники, автовышки и т.д.).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9.15. При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запрещается: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сбрасывать снег, лед и мусор в воронки, водосточные трубы и оборудование, установленное на фасадах зданий;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сбрасывать снег, наледь и сосульки на электрические и телефонные провода;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9.16. Для взаимодействия с Заказчиком Исполнитель: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назначает контактное лицо, ответственное за своевременное оказание услуг;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определяет номера телефонов диспетчерской службы, адрес электронной почты для приема заявок.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 изменении в контактной информации Исполнитель уведомляет Заказчика в течение 1 (одного) рабочего дня со дня возникновения таких изменений.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9.17. Исполнитель за свой счет и в полном объеме обеспечивает круглосуточное диспетчерское обслуживание, максимальное время ожидания ответа оператора не должно превышать 5 (пяти) минут.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9.18. Заявка может быть передана Исполнителю устно по телефону с последующим направлением в письменной форме по форме, представленной в Приложении №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3 к Договору.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9.19. При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на территории объекта с действующими правилами безопасности, внутреннего распорядка, внутренних положений и инструкций, контрольно-пропускного режима, Исполнителем обеспечивается оказание ус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луг с соблюдением данных правил, положений, инструкций и режима. Оказание услуг Исполнителем не должно препятствовать или создавать неудобства в услуге объекта Заказчика или представлять угрозу безопасному пребыванию лиц, находящихся на территории объекта.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9.20. Исполнитель оказывает услуги с использованием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собственного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оборудования, инструментов, приборов и другого инвентаря необходимого при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9.21.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 период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уполномоченный представитель Исполнителя ведет учет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оказываемых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по каждому объекту Заказчика в журнале учета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оказываемых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услуг, который хранится у Заказчика. По каждому факту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в журнал вносится соответствующая запись с указанием даты и перечнем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оказываемых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услуг, которая визируется уполномоченными представителями Исполнителя и Заказчика.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tabs>
          <w:tab w:val="left" w:pos="7110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Приложение №3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right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tbl>
      <w:tblPr>
        <w:tblStyle w:val="976"/>
        <w:tblW w:w="0" w:type="auto"/>
        <w:tblLook w:val="04A0" w:firstRow="1" w:lastRow="0" w:firstColumn="1" w:lastColumn="0" w:noHBand="0" w:noVBand="1"/>
      </w:tblPr>
      <w:tblGrid>
        <w:gridCol w:w="983"/>
        <w:gridCol w:w="4313"/>
        <w:gridCol w:w="1583"/>
        <w:gridCol w:w="1283"/>
        <w:gridCol w:w="1433"/>
        <w:gridCol w:w="1658"/>
        <w:gridCol w:w="1868"/>
        <w:gridCol w:w="1583"/>
        <w:gridCol w:w="1628"/>
        <w:gridCol w:w="1688"/>
        <w:gridCol w:w="1688"/>
      </w:tblGrid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1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ОБОСНОВАНИЕ НАЧАЛЬНОЙ МАКСИМАЛЬНОЙ ЦЕНЫ ДОГОВОРА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1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28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9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  <w:t xml:space="preserve">ОКПД: 81.29.19.000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1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№ п/п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89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услуги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Ед. изм.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Кол-во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2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№1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1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№2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№3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75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89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руб.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руб.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руб.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172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89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Оказание услуг по очистке кровель от снега, наледи и сосулек 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кв. м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900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120,00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108000,00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140,00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126000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390,00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351000,00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645"/>
        </w:trPr>
        <w:tc>
          <w:tcPr>
            <w:gridSpan w:val="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25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ИТОГО: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108000,00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126000,00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351000,00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1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117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71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Начальная (максимальная) цена договора составит: 108 000 (Сто восемь тысяч) рублей 00 копеек.</w:t>
              <w:br/>
              <w:t xml:space="preserve">НМЦ договора сформирована  Методом сопоставимых рыночных цен (анализ рынка), путем наименьшего ценового показателя.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</w:tbl>
    <w:p>
      <w:pPr>
        <w:contextualSpacing/>
        <w:jc w:val="right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567" w:right="0" w:firstLine="0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  <w:sectPr>
          <w:footerReference w:type="default" r:id="rId10"/>
          <w:footnotePr/>
          <w:endnotePr/>
          <w:type w:val="nextPage"/>
          <w:pgSz w:w="16838" w:h="11906" w:orient="landscape"/>
          <w:pgMar w:top="851" w:right="567" w:bottom="425" w:left="425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sectPr>
      <w:headerReference w:type="default" r:id="rId9"/>
      <w:footerReference w:type="default" r:id="rId11"/>
      <w:footnotePr/>
      <w:endnotePr/>
      <w:type w:val="nextPage"/>
      <w:pgSz w:w="11906" w:h="16838" w:orient="portrait"/>
      <w:pgMar w:top="-390" w:right="566" w:bottom="851" w:left="993" w:header="708" w:footer="7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IDAutomationHC39M Free Version">
    <w:panose1 w:val="02000603000000000000"/>
  </w:font>
  <w:font w:name="Wingdings">
    <w:panose1 w:val="05010000000000000000"/>
  </w:font>
  <w:font w:name="Symbol">
    <w:panose1 w:val="05010000000000000000"/>
  </w:font>
  <w:font w:name="TimesDL">
    <w:panose1 w:val="02000603000000000000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  <w:jc w:val="right"/>
      <w:spacing w:before="240" w:after="240"/>
      <w:rPr>
        <w:rFonts w:ascii="IDAutomationHC39M Free Version" w:hAnsi="IDAutomationHC39M Free Version"/>
        <w:sz w:val="16"/>
        <w:szCs w:val="16"/>
      </w:rPr>
    </w:pP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6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 w:cs="Times New Roman"/>
        <w:color w:val="000000"/>
      </w:rPr>
    </w:lvl>
    <w:lvl w:ilvl="1">
      <w:start w:val="4"/>
      <w:numFmt w:val="decimal"/>
      <w:isLgl w:val="false"/>
      <w:suff w:val="tab"/>
      <w:lvlText w:val="%1.%2."/>
      <w:lvlJc w:val="left"/>
      <w:pPr>
        <w:ind w:left="894" w:hanging="540"/>
      </w:pPr>
      <w:rPr>
        <w:rFonts w:hint="default" w:cs="Times New Roman"/>
        <w:color w:val="000000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 w:cs="Times New Roman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2" w:hanging="720"/>
      </w:pPr>
      <w:rPr>
        <w:rFonts w:hint="default" w:cs="Times New Roman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 w:cs="Times New Roman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0" w:hanging="1080"/>
      </w:pPr>
      <w:rPr>
        <w:rFonts w:hint="default" w:cs="Times New Roman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</w:pPr>
      <w:rPr>
        <w:rFonts w:hint="default" w:cs="Times New Roman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18" w:hanging="1440"/>
      </w:pPr>
      <w:rPr>
        <w:rFonts w:hint="default" w:cs="Times New Roman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</w:pPr>
      <w:rPr>
        <w:rFonts w:hint="default" w:cs="Times New Roman"/>
        <w:color w:val="00000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</w:num>
  <w:num w:numId="5">
    <w:abstractNumId w:val="6"/>
  </w:num>
  <w:num w:numId="6">
    <w:abstractNumId w:val="18"/>
  </w:num>
  <w:num w:numId="7">
    <w:abstractNumId w:val="16"/>
  </w:num>
  <w:num w:numId="8">
    <w:abstractNumId w:val="7"/>
  </w:num>
  <w:num w:numId="9">
    <w:abstractNumId w:val="17"/>
  </w:num>
  <w:num w:numId="10">
    <w:abstractNumId w:val="14"/>
  </w:num>
  <w:num w:numId="11">
    <w:abstractNumId w:val="10"/>
  </w:num>
  <w:num w:numId="12">
    <w:abstractNumId w:val="13"/>
  </w:num>
  <w:num w:numId="13">
    <w:abstractNumId w:val="12"/>
  </w:num>
  <w:num w:numId="14">
    <w:abstractNumId w:val="11"/>
  </w:num>
  <w:num w:numId="15">
    <w:abstractNumId w:val="8"/>
  </w:num>
  <w:num w:numId="16">
    <w:abstractNumId w:val="9"/>
  </w:num>
  <w:num w:numId="17">
    <w:abstractNumId w:val="5"/>
  </w:num>
  <w:num w:numId="18">
    <w:abstractNumId w:val="15"/>
  </w:num>
  <w:num w:numId="19">
    <w:abstractNumId w:val="4"/>
  </w:num>
  <w:num w:numId="20">
    <w:abstractNumId w:val="0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  <w:num w:numId="32">
    <w:abstractNumId w:val="30"/>
  </w:num>
  <w:num w:numId="33">
    <w:abstractNumId w:val="31"/>
  </w:num>
  <w:num w:numId="34">
    <w:abstractNumId w:val="32"/>
  </w:num>
  <w:num w:numId="35">
    <w:abstractNumId w:val="33"/>
  </w:num>
  <w:num w:numId="36">
    <w:abstractNumId w:val="34"/>
  </w:num>
  <w:num w:numId="37">
    <w:abstractNumId w:val="35"/>
  </w:num>
  <w:num w:numId="38">
    <w:abstractNumId w:val="36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5">
    <w:name w:val="Heading 1 Char"/>
    <w:basedOn w:val="937"/>
    <w:link w:val="931"/>
    <w:uiPriority w:val="9"/>
    <w:rPr>
      <w:rFonts w:ascii="Arial" w:hAnsi="Arial" w:eastAsia="Arial" w:cs="Arial"/>
      <w:sz w:val="40"/>
      <w:szCs w:val="40"/>
    </w:rPr>
  </w:style>
  <w:style w:type="character" w:styleId="766">
    <w:name w:val="Heading 2 Char"/>
    <w:basedOn w:val="937"/>
    <w:link w:val="932"/>
    <w:uiPriority w:val="9"/>
    <w:rPr>
      <w:rFonts w:ascii="Arial" w:hAnsi="Arial" w:eastAsia="Arial" w:cs="Arial"/>
      <w:sz w:val="34"/>
    </w:rPr>
  </w:style>
  <w:style w:type="paragraph" w:styleId="767">
    <w:name w:val="Heading 3"/>
    <w:basedOn w:val="930"/>
    <w:next w:val="930"/>
    <w:link w:val="7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8">
    <w:name w:val="Heading 3 Char"/>
    <w:basedOn w:val="937"/>
    <w:link w:val="767"/>
    <w:uiPriority w:val="9"/>
    <w:rPr>
      <w:rFonts w:ascii="Arial" w:hAnsi="Arial" w:eastAsia="Arial" w:cs="Arial"/>
      <w:sz w:val="30"/>
      <w:szCs w:val="30"/>
    </w:rPr>
  </w:style>
  <w:style w:type="character" w:styleId="769">
    <w:name w:val="Heading 4 Char"/>
    <w:basedOn w:val="937"/>
    <w:link w:val="933"/>
    <w:uiPriority w:val="9"/>
    <w:rPr>
      <w:rFonts w:ascii="Arial" w:hAnsi="Arial" w:eastAsia="Arial" w:cs="Arial"/>
      <w:b/>
      <w:bCs/>
      <w:sz w:val="26"/>
      <w:szCs w:val="26"/>
    </w:rPr>
  </w:style>
  <w:style w:type="character" w:styleId="770">
    <w:name w:val="Heading 5 Char"/>
    <w:basedOn w:val="937"/>
    <w:link w:val="934"/>
    <w:uiPriority w:val="9"/>
    <w:rPr>
      <w:rFonts w:ascii="Arial" w:hAnsi="Arial" w:eastAsia="Arial" w:cs="Arial"/>
      <w:b/>
      <w:bCs/>
      <w:sz w:val="24"/>
      <w:szCs w:val="24"/>
    </w:rPr>
  </w:style>
  <w:style w:type="character" w:styleId="771">
    <w:name w:val="Heading 6 Char"/>
    <w:basedOn w:val="937"/>
    <w:link w:val="935"/>
    <w:uiPriority w:val="9"/>
    <w:rPr>
      <w:rFonts w:ascii="Arial" w:hAnsi="Arial" w:eastAsia="Arial" w:cs="Arial"/>
      <w:b/>
      <w:bCs/>
      <w:sz w:val="22"/>
      <w:szCs w:val="22"/>
    </w:rPr>
  </w:style>
  <w:style w:type="paragraph" w:styleId="772">
    <w:name w:val="Heading 7"/>
    <w:basedOn w:val="930"/>
    <w:next w:val="930"/>
    <w:link w:val="7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3">
    <w:name w:val="Heading 7 Char"/>
    <w:basedOn w:val="937"/>
    <w:link w:val="7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4">
    <w:name w:val="Heading 8 Char"/>
    <w:basedOn w:val="937"/>
    <w:link w:val="936"/>
    <w:uiPriority w:val="9"/>
    <w:rPr>
      <w:rFonts w:ascii="Arial" w:hAnsi="Arial" w:eastAsia="Arial" w:cs="Arial"/>
      <w:i/>
      <w:iCs/>
      <w:sz w:val="22"/>
      <w:szCs w:val="22"/>
    </w:rPr>
  </w:style>
  <w:style w:type="paragraph" w:styleId="775">
    <w:name w:val="Heading 9"/>
    <w:basedOn w:val="930"/>
    <w:next w:val="930"/>
    <w:link w:val="7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6">
    <w:name w:val="Heading 9 Char"/>
    <w:basedOn w:val="937"/>
    <w:link w:val="775"/>
    <w:uiPriority w:val="9"/>
    <w:rPr>
      <w:rFonts w:ascii="Arial" w:hAnsi="Arial" w:eastAsia="Arial" w:cs="Arial"/>
      <w:i/>
      <w:iCs/>
      <w:sz w:val="21"/>
      <w:szCs w:val="21"/>
    </w:rPr>
  </w:style>
  <w:style w:type="character" w:styleId="777">
    <w:name w:val="Title Char"/>
    <w:basedOn w:val="937"/>
    <w:link w:val="963"/>
    <w:uiPriority w:val="10"/>
    <w:rPr>
      <w:sz w:val="48"/>
      <w:szCs w:val="48"/>
    </w:rPr>
  </w:style>
  <w:style w:type="paragraph" w:styleId="778">
    <w:name w:val="Subtitle"/>
    <w:basedOn w:val="930"/>
    <w:next w:val="930"/>
    <w:link w:val="779"/>
    <w:uiPriority w:val="11"/>
    <w:qFormat/>
    <w:pPr>
      <w:spacing w:before="200" w:after="200"/>
    </w:pPr>
    <w:rPr>
      <w:sz w:val="24"/>
      <w:szCs w:val="24"/>
    </w:rPr>
  </w:style>
  <w:style w:type="character" w:styleId="779">
    <w:name w:val="Subtitle Char"/>
    <w:basedOn w:val="937"/>
    <w:link w:val="778"/>
    <w:uiPriority w:val="11"/>
    <w:rPr>
      <w:sz w:val="24"/>
      <w:szCs w:val="24"/>
    </w:rPr>
  </w:style>
  <w:style w:type="paragraph" w:styleId="780">
    <w:name w:val="Quote"/>
    <w:basedOn w:val="930"/>
    <w:next w:val="930"/>
    <w:link w:val="781"/>
    <w:uiPriority w:val="29"/>
    <w:qFormat/>
    <w:pPr>
      <w:ind w:left="720" w:right="720"/>
    </w:pPr>
    <w:rPr>
      <w:i/>
    </w:rPr>
  </w:style>
  <w:style w:type="character" w:styleId="781">
    <w:name w:val="Quote Char"/>
    <w:link w:val="780"/>
    <w:uiPriority w:val="29"/>
    <w:rPr>
      <w:i/>
    </w:rPr>
  </w:style>
  <w:style w:type="paragraph" w:styleId="782">
    <w:name w:val="Intense Quote"/>
    <w:basedOn w:val="930"/>
    <w:next w:val="930"/>
    <w:link w:val="7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3">
    <w:name w:val="Intense Quote Char"/>
    <w:link w:val="782"/>
    <w:uiPriority w:val="30"/>
    <w:rPr>
      <w:i/>
    </w:rPr>
  </w:style>
  <w:style w:type="character" w:styleId="784">
    <w:name w:val="Header Char"/>
    <w:basedOn w:val="937"/>
    <w:link w:val="949"/>
    <w:uiPriority w:val="99"/>
  </w:style>
  <w:style w:type="character" w:styleId="785">
    <w:name w:val="Footer Char"/>
    <w:basedOn w:val="937"/>
    <w:link w:val="951"/>
    <w:uiPriority w:val="99"/>
  </w:style>
  <w:style w:type="paragraph" w:styleId="786">
    <w:name w:val="Caption"/>
    <w:basedOn w:val="930"/>
    <w:next w:val="930"/>
    <w:link w:val="7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7">
    <w:name w:val="Caption Char"/>
    <w:basedOn w:val="786"/>
    <w:link w:val="951"/>
    <w:uiPriority w:val="35"/>
  </w:style>
  <w:style w:type="table" w:styleId="788">
    <w:name w:val="Table Grid Light"/>
    <w:basedOn w:val="9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9">
    <w:name w:val="Plain Table 1"/>
    <w:basedOn w:val="9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>
    <w:name w:val="Plain Table 2"/>
    <w:basedOn w:val="9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2">
    <w:name w:val="Plain Table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Plain Table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4">
    <w:name w:val="Grid Table 1 Light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4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6">
    <w:name w:val="Grid Table 4 - Accent 1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7">
    <w:name w:val="Grid Table 4 - Accent 2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Grid Table 4 - Accent 3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9">
    <w:name w:val="Grid Table 4 - Accent 4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Grid Table 4 - Accent 5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1">
    <w:name w:val="Grid Table 4 - Accent 6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2">
    <w:name w:val="Grid Table 5 Dark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3">
    <w:name w:val="Grid Table 5 Dark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4">
    <w:name w:val="Grid Table 5 Dark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6">
    <w:name w:val="Grid Table 5 Dark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9">
    <w:name w:val="Grid Table 6 Colorful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0">
    <w:name w:val="Grid Table 6 Colorful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1">
    <w:name w:val="Grid Table 6 Colorful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2">
    <w:name w:val="Grid Table 6 Colorful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3">
    <w:name w:val="Grid Table 6 Colorful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4">
    <w:name w:val="Grid Table 6 Colorful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5">
    <w:name w:val="Grid Table 6 Colorful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6">
    <w:name w:val="Grid Table 7 Colorful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1">
    <w:name w:val="List Table 2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2">
    <w:name w:val="List Table 2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3">
    <w:name w:val="List Table 2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4">
    <w:name w:val="List Table 2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5">
    <w:name w:val="List Table 2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6">
    <w:name w:val="List Table 2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7">
    <w:name w:val="List Table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5 Dark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6 Colorful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9">
    <w:name w:val="List Table 6 Colorful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0">
    <w:name w:val="List Table 6 Colorful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1">
    <w:name w:val="List Table 6 Colorful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2">
    <w:name w:val="List Table 6 Colorful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3">
    <w:name w:val="List Table 6 Colorful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4">
    <w:name w:val="List Table 6 Colorful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5">
    <w:name w:val="List Table 7 Colorful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6">
    <w:name w:val="List Table 7 Colorful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7">
    <w:name w:val="List Table 7 Colorful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8">
    <w:name w:val="List Table 7 Colorful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9">
    <w:name w:val="List Table 7 Colorful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0">
    <w:name w:val="List Table 7 Colorful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1">
    <w:name w:val="List Table 7 Colorful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2">
    <w:name w:val="Lined - Accent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Lined - Accent 1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4">
    <w:name w:val="Lined - Accent 2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5">
    <w:name w:val="Lined - Accent 3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6">
    <w:name w:val="Lined - Accent 4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7">
    <w:name w:val="Lined - Accent 5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8">
    <w:name w:val="Lined - Accent 6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9">
    <w:name w:val="Bordered &amp; Lined - Accent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0">
    <w:name w:val="Bordered &amp; Lined - Accent 1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1">
    <w:name w:val="Bordered &amp; Lined - Accent 2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2">
    <w:name w:val="Bordered &amp; Lined - Accent 3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3">
    <w:name w:val="Bordered &amp; Lined - Accent 4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4">
    <w:name w:val="Bordered &amp; Lined - Accent 5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5">
    <w:name w:val="Bordered &amp; Lined - Accent 6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6">
    <w:name w:val="Bordered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7">
    <w:name w:val="Bordered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8">
    <w:name w:val="Bordered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9">
    <w:name w:val="Bordered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0">
    <w:name w:val="Bordered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1">
    <w:name w:val="Bordered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2">
    <w:name w:val="Bordered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13">
    <w:name w:val="footnote text"/>
    <w:basedOn w:val="930"/>
    <w:link w:val="914"/>
    <w:uiPriority w:val="99"/>
    <w:semiHidden/>
    <w:unhideWhenUsed/>
    <w:pPr>
      <w:spacing w:after="40" w:line="240" w:lineRule="auto"/>
    </w:pPr>
    <w:rPr>
      <w:sz w:val="18"/>
    </w:rPr>
  </w:style>
  <w:style w:type="character" w:styleId="914">
    <w:name w:val="Footnote Text Char"/>
    <w:link w:val="913"/>
    <w:uiPriority w:val="99"/>
    <w:rPr>
      <w:sz w:val="18"/>
    </w:rPr>
  </w:style>
  <w:style w:type="character" w:styleId="915">
    <w:name w:val="footnote reference"/>
    <w:basedOn w:val="937"/>
    <w:uiPriority w:val="99"/>
    <w:unhideWhenUsed/>
    <w:rPr>
      <w:vertAlign w:val="superscript"/>
    </w:rPr>
  </w:style>
  <w:style w:type="paragraph" w:styleId="916">
    <w:name w:val="endnote text"/>
    <w:basedOn w:val="930"/>
    <w:link w:val="917"/>
    <w:uiPriority w:val="99"/>
    <w:semiHidden/>
    <w:unhideWhenUsed/>
    <w:pPr>
      <w:spacing w:after="0" w:line="240" w:lineRule="auto"/>
    </w:pPr>
    <w:rPr>
      <w:sz w:val="20"/>
    </w:rPr>
  </w:style>
  <w:style w:type="character" w:styleId="917">
    <w:name w:val="Endnote Text Char"/>
    <w:link w:val="916"/>
    <w:uiPriority w:val="99"/>
    <w:rPr>
      <w:sz w:val="20"/>
    </w:rPr>
  </w:style>
  <w:style w:type="character" w:styleId="918">
    <w:name w:val="endnote reference"/>
    <w:basedOn w:val="937"/>
    <w:uiPriority w:val="99"/>
    <w:semiHidden/>
    <w:unhideWhenUsed/>
    <w:rPr>
      <w:vertAlign w:val="superscript"/>
    </w:rPr>
  </w:style>
  <w:style w:type="paragraph" w:styleId="919">
    <w:name w:val="toc 1"/>
    <w:basedOn w:val="930"/>
    <w:next w:val="930"/>
    <w:uiPriority w:val="39"/>
    <w:unhideWhenUsed/>
    <w:pPr>
      <w:ind w:left="0" w:right="0" w:firstLine="0"/>
      <w:spacing w:after="57"/>
    </w:pPr>
  </w:style>
  <w:style w:type="paragraph" w:styleId="920">
    <w:name w:val="toc 2"/>
    <w:basedOn w:val="930"/>
    <w:next w:val="930"/>
    <w:uiPriority w:val="39"/>
    <w:unhideWhenUsed/>
    <w:pPr>
      <w:ind w:left="283" w:right="0" w:firstLine="0"/>
      <w:spacing w:after="57"/>
    </w:pPr>
  </w:style>
  <w:style w:type="paragraph" w:styleId="921">
    <w:name w:val="toc 3"/>
    <w:basedOn w:val="930"/>
    <w:next w:val="930"/>
    <w:uiPriority w:val="39"/>
    <w:unhideWhenUsed/>
    <w:pPr>
      <w:ind w:left="567" w:right="0" w:firstLine="0"/>
      <w:spacing w:after="57"/>
    </w:pPr>
  </w:style>
  <w:style w:type="paragraph" w:styleId="922">
    <w:name w:val="toc 4"/>
    <w:basedOn w:val="930"/>
    <w:next w:val="930"/>
    <w:uiPriority w:val="39"/>
    <w:unhideWhenUsed/>
    <w:pPr>
      <w:ind w:left="850" w:right="0" w:firstLine="0"/>
      <w:spacing w:after="57"/>
    </w:pPr>
  </w:style>
  <w:style w:type="paragraph" w:styleId="923">
    <w:name w:val="toc 5"/>
    <w:basedOn w:val="930"/>
    <w:next w:val="930"/>
    <w:uiPriority w:val="39"/>
    <w:unhideWhenUsed/>
    <w:pPr>
      <w:ind w:left="1134" w:right="0" w:firstLine="0"/>
      <w:spacing w:after="57"/>
    </w:pPr>
  </w:style>
  <w:style w:type="paragraph" w:styleId="924">
    <w:name w:val="toc 6"/>
    <w:basedOn w:val="930"/>
    <w:next w:val="930"/>
    <w:uiPriority w:val="39"/>
    <w:unhideWhenUsed/>
    <w:pPr>
      <w:ind w:left="1417" w:right="0" w:firstLine="0"/>
      <w:spacing w:after="57"/>
    </w:pPr>
  </w:style>
  <w:style w:type="paragraph" w:styleId="925">
    <w:name w:val="toc 7"/>
    <w:basedOn w:val="930"/>
    <w:next w:val="930"/>
    <w:uiPriority w:val="39"/>
    <w:unhideWhenUsed/>
    <w:pPr>
      <w:ind w:left="1701" w:right="0" w:firstLine="0"/>
      <w:spacing w:after="57"/>
    </w:pPr>
  </w:style>
  <w:style w:type="paragraph" w:styleId="926">
    <w:name w:val="toc 8"/>
    <w:basedOn w:val="930"/>
    <w:next w:val="930"/>
    <w:uiPriority w:val="39"/>
    <w:unhideWhenUsed/>
    <w:pPr>
      <w:ind w:left="1984" w:right="0" w:firstLine="0"/>
      <w:spacing w:after="57"/>
    </w:pPr>
  </w:style>
  <w:style w:type="paragraph" w:styleId="927">
    <w:name w:val="toc 9"/>
    <w:basedOn w:val="930"/>
    <w:next w:val="930"/>
    <w:uiPriority w:val="39"/>
    <w:unhideWhenUsed/>
    <w:pPr>
      <w:ind w:left="2268" w:right="0" w:firstLine="0"/>
      <w:spacing w:after="57"/>
    </w:pPr>
  </w:style>
  <w:style w:type="paragraph" w:styleId="928">
    <w:name w:val="TOC Heading"/>
    <w:uiPriority w:val="39"/>
    <w:unhideWhenUsed/>
  </w:style>
  <w:style w:type="paragraph" w:styleId="929">
    <w:name w:val="table of figures"/>
    <w:basedOn w:val="930"/>
    <w:next w:val="930"/>
    <w:uiPriority w:val="99"/>
    <w:unhideWhenUsed/>
    <w:pPr>
      <w:spacing w:after="0" w:afterAutospacing="0"/>
    </w:pPr>
  </w:style>
  <w:style w:type="paragraph" w:styleId="93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1">
    <w:name w:val="Heading 1"/>
    <w:basedOn w:val="930"/>
    <w:next w:val="930"/>
    <w:link w:val="940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32">
    <w:name w:val="Heading 2"/>
    <w:basedOn w:val="930"/>
    <w:next w:val="930"/>
    <w:link w:val="941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33">
    <w:name w:val="Heading 4"/>
    <w:basedOn w:val="930"/>
    <w:next w:val="930"/>
    <w:link w:val="942"/>
    <w:uiPriority w:val="9"/>
    <w:semiHidden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934">
    <w:name w:val="Heading 5"/>
    <w:basedOn w:val="930"/>
    <w:next w:val="930"/>
    <w:link w:val="943"/>
    <w:uiPriority w:val="9"/>
    <w:semiHidden/>
    <w:unhideWhenUsed/>
    <w:qFormat/>
    <w:pPr>
      <w:keepLines/>
      <w:keepNext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935">
    <w:name w:val="Heading 6"/>
    <w:basedOn w:val="930"/>
    <w:next w:val="930"/>
    <w:link w:val="944"/>
    <w:uiPriority w:val="9"/>
    <w:unhideWhenUsed/>
    <w:qFormat/>
    <w:pPr>
      <w:jc w:val="both"/>
      <w:keepLines/>
      <w:keepNext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936">
    <w:name w:val="Heading 8"/>
    <w:basedOn w:val="930"/>
    <w:next w:val="930"/>
    <w:link w:val="945"/>
    <w:uiPriority w:val="9"/>
    <w:semiHidden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937" w:default="1">
    <w:name w:val="Default Paragraph Font"/>
    <w:uiPriority w:val="1"/>
    <w:semiHidden/>
    <w:unhideWhenUsed/>
  </w:style>
  <w:style w:type="table" w:styleId="9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9" w:default="1">
    <w:name w:val="No List"/>
    <w:uiPriority w:val="99"/>
    <w:semiHidden/>
    <w:unhideWhenUsed/>
  </w:style>
  <w:style w:type="character" w:styleId="940" w:customStyle="1">
    <w:name w:val="Заголовок 1 Знак"/>
    <w:basedOn w:val="937"/>
    <w:link w:val="93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941" w:customStyle="1">
    <w:name w:val="Заголовок 2 Знак"/>
    <w:basedOn w:val="937"/>
    <w:link w:val="93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942" w:customStyle="1">
    <w:name w:val="Заголовок 4 Знак"/>
    <w:basedOn w:val="937"/>
    <w:link w:val="933"/>
    <w:semiHidden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943" w:customStyle="1">
    <w:name w:val="Заголовок 5 Знак"/>
    <w:basedOn w:val="937"/>
    <w:link w:val="934"/>
    <w:uiPriority w:val="9"/>
    <w:semiHidden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ru-RU"/>
    </w:rPr>
  </w:style>
  <w:style w:type="character" w:styleId="944" w:customStyle="1">
    <w:name w:val="Заголовок 6 Знак"/>
    <w:basedOn w:val="937"/>
    <w:link w:val="935"/>
    <w:uiPriority w:val="9"/>
    <w:rPr>
      <w:rFonts w:asciiTheme="majorHAnsi" w:hAnsiTheme="majorHAnsi" w:eastAsiaTheme="majorEastAsia" w:cstheme="majorBidi"/>
      <w:i/>
      <w:iCs/>
      <w:color w:val="243f60" w:themeColor="accent1" w:themeShade="7F"/>
      <w:sz w:val="24"/>
      <w:szCs w:val="24"/>
      <w:lang w:eastAsia="ru-RU"/>
    </w:rPr>
  </w:style>
  <w:style w:type="character" w:styleId="945" w:customStyle="1">
    <w:name w:val="Заголовок 8 Знак"/>
    <w:basedOn w:val="937"/>
    <w:link w:val="936"/>
    <w:uiPriority w:val="9"/>
    <w:semiHidden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</w:rPr>
  </w:style>
  <w:style w:type="paragraph" w:styleId="946">
    <w:name w:val="Date"/>
    <w:basedOn w:val="930"/>
    <w:next w:val="930"/>
    <w:link w:val="947"/>
    <w:uiPriority w:val="99"/>
    <w:pPr>
      <w:jc w:val="both"/>
      <w:spacing w:after="60"/>
    </w:pPr>
    <w:rPr>
      <w:szCs w:val="20"/>
    </w:rPr>
  </w:style>
  <w:style w:type="character" w:styleId="947" w:customStyle="1">
    <w:name w:val="Дата Знак"/>
    <w:basedOn w:val="937"/>
    <w:link w:val="946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48" w:customStyle="1">
    <w:name w:val="Обратный адрес"/>
    <w:basedOn w:val="930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949">
    <w:name w:val="Header"/>
    <w:basedOn w:val="930"/>
    <w:link w:val="95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0" w:customStyle="1">
    <w:name w:val="Верхний колонтитул Знак"/>
    <w:basedOn w:val="937"/>
    <w:link w:val="94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1">
    <w:name w:val="Footer"/>
    <w:basedOn w:val="930"/>
    <w:link w:val="95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2" w:customStyle="1">
    <w:name w:val="Нижний колонтитул Знак"/>
    <w:basedOn w:val="937"/>
    <w:link w:val="95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3">
    <w:name w:val="page number"/>
    <w:basedOn w:val="937"/>
    <w:uiPriority w:val="99"/>
    <w:rPr>
      <w:rFonts w:ascii="Times New Roman" w:hAnsi="Times New Roman" w:cs="Times New Roman"/>
    </w:rPr>
  </w:style>
  <w:style w:type="character" w:styleId="954">
    <w:name w:val="Hyperlink"/>
    <w:basedOn w:val="937"/>
    <w:uiPriority w:val="99"/>
    <w:rPr>
      <w:rFonts w:cs="Times New Roman"/>
      <w:color w:val="0000ff"/>
      <w:u w:val="single"/>
    </w:rPr>
  </w:style>
  <w:style w:type="paragraph" w:styleId="955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6" w:customStyle="1">
    <w:name w:val="apple-converted-space"/>
    <w:basedOn w:val="937"/>
  </w:style>
  <w:style w:type="paragraph" w:styleId="957">
    <w:name w:val="List Paragraph"/>
    <w:basedOn w:val="930"/>
    <w:link w:val="958"/>
    <w:uiPriority w:val="34"/>
    <w:qFormat/>
    <w:pPr>
      <w:contextualSpacing/>
      <w:ind w:left="720"/>
    </w:pPr>
  </w:style>
  <w:style w:type="character" w:styleId="958" w:customStyle="1">
    <w:name w:val="Абзац списка Знак"/>
    <w:link w:val="957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9">
    <w:name w:val="Body Text"/>
    <w:basedOn w:val="930"/>
    <w:link w:val="960"/>
    <w:pPr>
      <w:jc w:val="both"/>
    </w:pPr>
    <w:rPr>
      <w:lang w:eastAsia="ar-SA"/>
    </w:rPr>
  </w:style>
  <w:style w:type="character" w:styleId="960" w:customStyle="1">
    <w:name w:val="Основной текст Знак"/>
    <w:basedOn w:val="937"/>
    <w:link w:val="95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1">
    <w:name w:val="Body Text Indent"/>
    <w:basedOn w:val="930"/>
    <w:link w:val="962"/>
    <w:pPr>
      <w:ind w:left="283"/>
      <w:spacing w:after="120"/>
    </w:pPr>
    <w:rPr>
      <w:lang w:eastAsia="ar-SA"/>
    </w:rPr>
  </w:style>
  <w:style w:type="character" w:styleId="962" w:customStyle="1">
    <w:name w:val="Основной текст с отступом Знак"/>
    <w:basedOn w:val="937"/>
    <w:link w:val="961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3">
    <w:name w:val="Title"/>
    <w:basedOn w:val="930"/>
    <w:link w:val="964"/>
    <w:uiPriority w:val="10"/>
    <w:qFormat/>
    <w:pPr>
      <w:jc w:val="center"/>
    </w:pPr>
    <w:rPr>
      <w:b/>
      <w:bCs/>
    </w:rPr>
  </w:style>
  <w:style w:type="character" w:styleId="964" w:customStyle="1">
    <w:name w:val="Название Знак"/>
    <w:basedOn w:val="937"/>
    <w:link w:val="963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65" w:customStyle="1">
    <w:name w:val="Основной текст 21"/>
    <w:basedOn w:val="930"/>
    <w:pPr>
      <w:ind w:firstLine="851"/>
      <w:jc w:val="both"/>
    </w:pPr>
    <w:rPr>
      <w:szCs w:val="20"/>
    </w:rPr>
  </w:style>
  <w:style w:type="paragraph" w:styleId="966" w:customStyle="1">
    <w:name w:val="ConsPlusNormal"/>
    <w:link w:val="967"/>
    <w:uiPriority w:val="99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967" w:customStyle="1">
    <w:name w:val="ConsPlusNormal Знак"/>
    <w:link w:val="966"/>
    <w:uiPriority w:val="99"/>
    <w:rPr>
      <w:rFonts w:ascii="Arial" w:hAnsi="Arial" w:eastAsia="Times New Roman" w:cs="Arial"/>
      <w:sz w:val="20"/>
      <w:szCs w:val="20"/>
      <w:lang w:eastAsia="ru-RU"/>
    </w:rPr>
  </w:style>
  <w:style w:type="paragraph" w:styleId="968">
    <w:name w:val="Body Text 3"/>
    <w:basedOn w:val="930"/>
    <w:link w:val="969"/>
    <w:unhideWhenUsed/>
    <w:pPr>
      <w:spacing w:after="120"/>
    </w:pPr>
    <w:rPr>
      <w:sz w:val="16"/>
      <w:szCs w:val="16"/>
    </w:rPr>
  </w:style>
  <w:style w:type="character" w:styleId="969" w:customStyle="1">
    <w:name w:val="Основной текст 3 Знак"/>
    <w:basedOn w:val="937"/>
    <w:link w:val="968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70" w:customStyle="1">
    <w:name w:val="Стиль1"/>
    <w:basedOn w:val="930"/>
    <w:pPr>
      <w:ind w:left="432" w:hanging="432"/>
      <w:keepLines/>
      <w:keepNext/>
      <w:spacing w:after="60"/>
      <w:widowControl w:val="off"/>
      <w:tabs>
        <w:tab w:val="num" w:pos="432" w:leader="none"/>
      </w:tabs>
      <w:suppressLineNumbers/>
    </w:pPr>
    <w:rPr>
      <w:b/>
      <w:sz w:val="28"/>
    </w:rPr>
  </w:style>
  <w:style w:type="paragraph" w:styleId="971" w:customStyle="1">
    <w:name w:val="Стиль3"/>
    <w:basedOn w:val="972"/>
    <w:pPr>
      <w:ind w:left="900"/>
      <w:jc w:val="both"/>
      <w:spacing w:after="0" w:line="240" w:lineRule="auto"/>
      <w:widowControl w:val="off"/>
      <w:tabs>
        <w:tab w:val="num" w:pos="1127" w:leader="none"/>
      </w:tabs>
    </w:pPr>
    <w:rPr>
      <w:szCs w:val="20"/>
    </w:rPr>
  </w:style>
  <w:style w:type="paragraph" w:styleId="972">
    <w:name w:val="Body Text Indent 2"/>
    <w:basedOn w:val="930"/>
    <w:link w:val="973"/>
    <w:uiPriority w:val="99"/>
    <w:unhideWhenUsed/>
    <w:pPr>
      <w:ind w:left="283"/>
      <w:spacing w:after="120" w:line="480" w:lineRule="auto"/>
    </w:pPr>
  </w:style>
  <w:style w:type="character" w:styleId="973" w:customStyle="1">
    <w:name w:val="Основной текст с отступом 2 Знак"/>
    <w:basedOn w:val="937"/>
    <w:link w:val="97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4" w:customStyle="1">
    <w:name w:val="Plain Text Знак"/>
    <w:link w:val="975"/>
    <w:rPr>
      <w:rFonts w:ascii="Courier New" w:hAnsi="Courier New" w:cs="Courier New"/>
    </w:rPr>
  </w:style>
  <w:style w:type="paragraph" w:styleId="975" w:customStyle="1">
    <w:name w:val="Текст1"/>
    <w:basedOn w:val="930"/>
    <w:link w:val="974"/>
    <w:rPr>
      <w:rFonts w:ascii="Courier New" w:hAnsi="Courier New" w:cs="Courier New" w:eastAsiaTheme="minorHAnsi"/>
      <w:sz w:val="22"/>
      <w:szCs w:val="22"/>
      <w:lang w:eastAsia="en-US"/>
    </w:rPr>
  </w:style>
  <w:style w:type="table" w:styleId="976">
    <w:name w:val="Table Grid"/>
    <w:basedOn w:val="9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77" w:customStyle="1">
    <w:name w:val="mw-headline"/>
    <w:basedOn w:val="937"/>
  </w:style>
  <w:style w:type="character" w:styleId="978" w:customStyle="1">
    <w:name w:val="mw-editsection"/>
    <w:basedOn w:val="937"/>
  </w:style>
  <w:style w:type="character" w:styleId="979" w:customStyle="1">
    <w:name w:val="mw-editsection-bracket"/>
    <w:basedOn w:val="937"/>
  </w:style>
  <w:style w:type="character" w:styleId="980" w:customStyle="1">
    <w:name w:val="Текст выноски Знак"/>
    <w:basedOn w:val="937"/>
    <w:link w:val="981"/>
    <w:uiPriority w:val="99"/>
    <w:semiHidden/>
    <w:rPr>
      <w:rFonts w:ascii="Tahoma" w:hAnsi="Tahoma" w:eastAsia="Calibri" w:cs="Tahoma"/>
      <w:sz w:val="16"/>
      <w:szCs w:val="16"/>
    </w:rPr>
  </w:style>
  <w:style w:type="paragraph" w:styleId="981">
    <w:name w:val="Balloon Text"/>
    <w:basedOn w:val="930"/>
    <w:link w:val="980"/>
    <w:uiPriority w:val="99"/>
    <w:semiHidden/>
    <w:unhideWhenUsed/>
    <w:rPr>
      <w:rFonts w:ascii="Tahoma" w:hAnsi="Tahoma" w:eastAsia="Calibri" w:cs="Tahoma"/>
      <w:sz w:val="16"/>
      <w:szCs w:val="16"/>
      <w:lang w:eastAsia="en-US"/>
    </w:rPr>
  </w:style>
  <w:style w:type="character" w:styleId="982" w:customStyle="1">
    <w:name w:val="Font Style13"/>
    <w:rPr>
      <w:rFonts w:ascii="Times New Roman" w:hAnsi="Times New Roman"/>
      <w:sz w:val="24"/>
    </w:rPr>
  </w:style>
  <w:style w:type="paragraph" w:styleId="983">
    <w:name w:val="Body Text 2"/>
    <w:basedOn w:val="930"/>
    <w:link w:val="984"/>
    <w:uiPriority w:val="99"/>
    <w:semiHidden/>
    <w:unhideWhenUsed/>
    <w:pPr>
      <w:spacing w:after="120" w:line="480" w:lineRule="auto"/>
    </w:pPr>
  </w:style>
  <w:style w:type="character" w:styleId="984" w:customStyle="1">
    <w:name w:val="Основной текст 2 Знак"/>
    <w:basedOn w:val="937"/>
    <w:link w:val="983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5" w:customStyle="1">
    <w:name w:val="Прижатый влево"/>
    <w:basedOn w:val="930"/>
    <w:next w:val="930"/>
    <w:uiPriority w:val="99"/>
    <w:pPr>
      <w:widowControl w:val="off"/>
    </w:pPr>
    <w:rPr>
      <w:rFonts w:ascii="Arial" w:hAnsi="Arial" w:cs="Arial"/>
    </w:rPr>
  </w:style>
  <w:style w:type="character" w:styleId="986" w:customStyle="1">
    <w:name w:val="Название Знак1"/>
    <w:rPr>
      <w:rFonts w:ascii="Times New Roman" w:hAnsi="Times New Roman" w:eastAsia="Times New Roman"/>
      <w:b/>
      <w:sz w:val="30"/>
      <w:szCs w:val="28"/>
    </w:rPr>
  </w:style>
  <w:style w:type="paragraph" w:styleId="987" w:customStyle="1">
    <w:name w:val="xl65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88" w:customStyle="1">
    <w:name w:val="xl66"/>
    <w:basedOn w:val="93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89" w:customStyle="1">
    <w:name w:val="xl67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0" w:customStyle="1">
    <w:name w:val="xl68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1" w:customStyle="1">
    <w:name w:val="xl69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2" w:customStyle="1">
    <w:name w:val="xl70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3" w:customStyle="1">
    <w:name w:val="xl71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4" w:customStyle="1">
    <w:name w:val="xl72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5" w:customStyle="1">
    <w:name w:val="xl73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6" w:customStyle="1">
    <w:name w:val="xl74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7" w:customStyle="1">
    <w:name w:val="xl75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998" w:customStyle="1">
    <w:name w:val="xl76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999" w:customStyle="1">
    <w:name w:val="xl77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0" w:customStyle="1">
    <w:name w:val="xl78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1" w:customStyle="1">
    <w:name w:val="xl79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2" w:customStyle="1">
    <w:name w:val="xl80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3" w:customStyle="1">
    <w:name w:val="xl81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4" w:customStyle="1">
    <w:name w:val="xl82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5" w:customStyle="1">
    <w:name w:val="xl83"/>
    <w:basedOn w:val="93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6" w:customStyle="1">
    <w:name w:val="xl84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7" w:customStyle="1">
    <w:name w:val="xl85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8" w:customStyle="1">
    <w:name w:val="xl86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09" w:customStyle="1">
    <w:name w:val="xl87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</w:style>
  <w:style w:type="paragraph" w:styleId="1010" w:customStyle="1">
    <w:name w:val="xl88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1" w:customStyle="1">
    <w:name w:val="xl89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2" w:customStyle="1">
    <w:name w:val="xl90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3" w:customStyle="1">
    <w:name w:val="xl91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4" w:customStyle="1">
    <w:name w:val="xl92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15" w:customStyle="1">
    <w:name w:val="xl93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6" w:customStyle="1">
    <w:name w:val="xl94"/>
    <w:basedOn w:val="93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7" w:customStyle="1">
    <w:name w:val="xl95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8" w:customStyle="1">
    <w:name w:val="xl96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9" w:customStyle="1">
    <w:name w:val="xl97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0" w:customStyle="1">
    <w:name w:val="xl98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1" w:customStyle="1">
    <w:name w:val="xl99"/>
    <w:basedOn w:val="930"/>
    <w:pPr>
      <w:spacing w:before="100" w:beforeAutospacing="1" w:after="100" w:afterAutospacing="1"/>
    </w:pPr>
    <w:rPr>
      <w:color w:val="000000"/>
      <w:sz w:val="18"/>
      <w:szCs w:val="18"/>
    </w:rPr>
  </w:style>
  <w:style w:type="paragraph" w:styleId="1022" w:customStyle="1">
    <w:name w:val="xl100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3" w:customStyle="1">
    <w:name w:val="xl101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4" w:customStyle="1">
    <w:name w:val="xl102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5" w:customStyle="1">
    <w:name w:val="xl103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6" w:customStyle="1">
    <w:name w:val="xl104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27" w:customStyle="1">
    <w:name w:val="xl105"/>
    <w:basedOn w:val="930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28" w:customStyle="1">
    <w:name w:val="xl106"/>
    <w:basedOn w:val="930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29" w:customStyle="1">
    <w:name w:val="xl107"/>
    <w:basedOn w:val="930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0" w:customStyle="1">
    <w:name w:val="xl108"/>
    <w:basedOn w:val="930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1" w:customStyle="1">
    <w:name w:val="xl109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2" w:customStyle="1">
    <w:name w:val="xl110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3" w:customStyle="1">
    <w:name w:val="xl111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1034" w:customStyle="1">
    <w:name w:val="xl112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5" w:customStyle="1">
    <w:name w:val="xl113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6" w:customStyle="1">
    <w:name w:val="xl114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7" w:customStyle="1">
    <w:name w:val="xl115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1038">
    <w:name w:val="Normal (Web)"/>
    <w:basedOn w:val="930"/>
    <w:uiPriority w:val="99"/>
    <w:unhideWhenUsed/>
    <w:pPr>
      <w:spacing w:before="100" w:beforeAutospacing="1" w:after="100" w:afterAutospacing="1"/>
    </w:pPr>
  </w:style>
  <w:style w:type="character" w:styleId="1039" w:customStyle="1">
    <w:name w:val="Основной текст (2)_"/>
    <w:link w:val="1040"/>
    <w:uiPriority w:val="99"/>
    <w:rPr>
      <w:shd w:val="clear" w:color="auto" w:fill="ffffff"/>
    </w:rPr>
  </w:style>
  <w:style w:type="paragraph" w:styleId="1040" w:customStyle="1">
    <w:name w:val="Основной текст (2)"/>
    <w:basedOn w:val="930"/>
    <w:link w:val="1039"/>
    <w:uiPriority w:val="99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041">
    <w:name w:val="Plain Text"/>
    <w:basedOn w:val="930"/>
    <w:link w:val="1042"/>
    <w:uiPriority w:val="99"/>
    <w:rPr>
      <w:rFonts w:ascii="Courier New" w:hAnsi="Courier New" w:cs="Courier New"/>
      <w:sz w:val="20"/>
      <w:szCs w:val="20"/>
    </w:rPr>
  </w:style>
  <w:style w:type="character" w:styleId="1042" w:customStyle="1">
    <w:name w:val="Текст Знак"/>
    <w:basedOn w:val="937"/>
    <w:link w:val="1041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43" w:customStyle="1">
    <w:name w:val="Font Style22"/>
    <w:basedOn w:val="937"/>
    <w:uiPriority w:val="99"/>
    <w:rPr>
      <w:rFonts w:ascii="Times New Roman" w:hAnsi="Times New Roman" w:cs="Times New Roman"/>
      <w:sz w:val="20"/>
      <w:szCs w:val="20"/>
    </w:rPr>
  </w:style>
  <w:style w:type="paragraph" w:styleId="1044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045" w:customStyle="1">
    <w:name w:val="consplusnonformat"/>
    <w:basedOn w:val="930"/>
    <w:uiPriority w:val="99"/>
    <w:rPr>
      <w:rFonts w:ascii="Courier New" w:hAnsi="Courier New" w:cs="Courier New"/>
      <w:sz w:val="20"/>
      <w:szCs w:val="20"/>
    </w:rPr>
  </w:style>
  <w:style w:type="character" w:styleId="1046">
    <w:name w:val="Strong"/>
    <w:rPr>
      <w:rFonts w:cs="Times New Roman"/>
      <w:b/>
    </w:rPr>
  </w:style>
  <w:style w:type="paragraph" w:styleId="1047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48" w:customStyle="1">
    <w:name w:val="Style3"/>
    <w:basedOn w:val="930"/>
    <w:uiPriority w:val="99"/>
    <w:pPr>
      <w:ind w:firstLine="706"/>
      <w:jc w:val="both"/>
      <w:spacing w:line="250" w:lineRule="exact"/>
      <w:widowControl w:val="off"/>
    </w:pPr>
  </w:style>
  <w:style w:type="paragraph" w:styleId="1049" w:customStyle="1">
    <w:name w:val="Style20"/>
    <w:basedOn w:val="930"/>
    <w:uiPriority w:val="99"/>
    <w:pPr>
      <w:spacing w:line="288" w:lineRule="exact"/>
      <w:widowControl w:val="off"/>
    </w:pPr>
  </w:style>
  <w:style w:type="character" w:styleId="1050">
    <w:name w:val="Emphasis"/>
    <w:basedOn w:val="937"/>
    <w:rPr>
      <w:i/>
      <w:iCs/>
    </w:rPr>
  </w:style>
  <w:style w:type="character" w:styleId="1051" w:customStyle="1">
    <w:name w:val="techname"/>
    <w:basedOn w:val="937"/>
  </w:style>
  <w:style w:type="character" w:styleId="1052" w:customStyle="1">
    <w:name w:val="apple-style-span"/>
    <w:basedOn w:val="937"/>
    <w:rPr>
      <w:rFonts w:hint="default" w:ascii="Times New Roman" w:hAnsi="Times New Roman" w:cs="Times New Roman"/>
    </w:rPr>
  </w:style>
  <w:style w:type="paragraph" w:styleId="1053" w:customStyle="1">
    <w:name w:val="обычный"/>
    <w:basedOn w:val="930"/>
    <w:rPr>
      <w:color w:val="000000"/>
      <w:sz w:val="20"/>
      <w:szCs w:val="20"/>
    </w:rPr>
  </w:style>
  <w:style w:type="character" w:styleId="1054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1055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1056" w:customStyle="1">
    <w:name w:val="Style9"/>
    <w:basedOn w:val="930"/>
    <w:pPr>
      <w:spacing w:line="226" w:lineRule="exact"/>
      <w:widowControl w:val="off"/>
    </w:pPr>
  </w:style>
  <w:style w:type="paragraph" w:styleId="1057" w:customStyle="1">
    <w:name w:val="Style2"/>
    <w:basedOn w:val="930"/>
    <w:pPr>
      <w:jc w:val="center"/>
      <w:spacing w:line="259" w:lineRule="exact"/>
      <w:widowControl w:val="off"/>
    </w:pPr>
  </w:style>
  <w:style w:type="character" w:styleId="1058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1059" w:customStyle="1">
    <w:name w:val="Основной текст с отступом 32"/>
    <w:basedOn w:val="930"/>
    <w:uiPriority w:val="99"/>
    <w:pPr>
      <w:ind w:firstLine="567"/>
      <w:jc w:val="both"/>
    </w:pPr>
    <w:rPr>
      <w:rFonts w:eastAsia="Calibri"/>
      <w:szCs w:val="20"/>
      <w:lang w:eastAsia="ar-SA"/>
    </w:rPr>
  </w:style>
  <w:style w:type="paragraph" w:styleId="1060" w:customStyle="1">
    <w:name w:val="Основной текст с отступом 21"/>
    <w:basedOn w:val="930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paragraph" w:styleId="1061" w:customStyle="1">
    <w:name w:val="Preformat"/>
    <w:pPr>
      <w:spacing w:after="0" w:line="240" w:lineRule="auto"/>
      <w:widowControl w:val="off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1062" w:customStyle="1">
    <w:name w:val="Heading"/>
    <w:pPr>
      <w:spacing w:after="0" w:line="240" w:lineRule="auto"/>
      <w:widowControl w:val="off"/>
    </w:pPr>
    <w:rPr>
      <w:rFonts w:ascii="Arial" w:hAnsi="Arial" w:eastAsia="Times New Roman" w:cs="Times New Roman"/>
      <w:b/>
      <w:sz w:val="20"/>
      <w:szCs w:val="20"/>
      <w:lang w:eastAsia="ru-RU"/>
    </w:rPr>
  </w:style>
  <w:style w:type="paragraph" w:styleId="1063" w:customStyle="1">
    <w:name w:val="Без интервала1"/>
    <w:pPr>
      <w:spacing w:after="0" w:line="240" w:lineRule="auto"/>
    </w:pPr>
    <w:rPr>
      <w:rFonts w:ascii="Calibri" w:hAnsi="Calibri" w:eastAsia="Calibri" w:cs="Times New Roman"/>
      <w:lang w:eastAsia="ru-RU"/>
    </w:rPr>
  </w:style>
  <w:style w:type="character" w:styleId="1064" w:customStyle="1">
    <w:name w:val="ConsNormal Знак"/>
    <w:link w:val="1065"/>
    <w:rPr>
      <w:rFonts w:ascii="Arial" w:hAnsi="Arial" w:cs="Arial"/>
    </w:rPr>
  </w:style>
  <w:style w:type="paragraph" w:styleId="1065" w:customStyle="1">
    <w:name w:val="ConsNormal"/>
    <w:link w:val="1064"/>
    <w:pPr>
      <w:ind w:firstLine="720"/>
      <w:spacing w:after="0" w:line="240" w:lineRule="auto"/>
      <w:widowControl w:val="off"/>
    </w:pPr>
    <w:rPr>
      <w:rFonts w:ascii="Arial" w:hAnsi="Arial" w:cs="Arial"/>
    </w:rPr>
  </w:style>
  <w:style w:type="paragraph" w:styleId="1066" w:customStyle="1">
    <w:name w:val="Без интервала2"/>
    <w:pPr>
      <w:jc w:val="both"/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1067" w:customStyle="1">
    <w:name w:val="ConsPlusDocLis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68" w:customStyle="1">
    <w:name w:val="Основной текст_"/>
    <w:link w:val="1069"/>
    <w:uiPriority w:val="99"/>
    <w:rPr>
      <w:spacing w:val="6"/>
      <w:sz w:val="21"/>
      <w:shd w:val="clear" w:color="auto" w:fill="ffffff"/>
    </w:rPr>
  </w:style>
  <w:style w:type="paragraph" w:styleId="1069" w:customStyle="1">
    <w:name w:val="Основной текст1"/>
    <w:basedOn w:val="930"/>
    <w:link w:val="1068"/>
    <w:uiPriority w:val="99"/>
    <w:pPr>
      <w:jc w:val="both"/>
      <w:spacing w:before="300" w:after="300" w:line="240" w:lineRule="atLeast"/>
      <w:shd w:val="clear" w:color="auto" w:fill="ffffff"/>
      <w:widowControl w:val="off"/>
    </w:pPr>
    <w:rPr>
      <w:rFonts w:asciiTheme="minorHAnsi" w:hAnsiTheme="minorHAnsi" w:eastAsiaTheme="minorHAnsi" w:cstheme="minorBidi"/>
      <w:spacing w:val="6"/>
      <w:sz w:val="21"/>
      <w:szCs w:val="22"/>
      <w:lang w:eastAsia="en-US"/>
    </w:rPr>
  </w:style>
  <w:style w:type="paragraph" w:styleId="1070" w:customStyle="1">
    <w:name w:val="Àáçàö"/>
    <w:basedOn w:val="930"/>
    <w:uiPriority w:val="99"/>
    <w:pPr>
      <w:ind w:firstLine="567"/>
      <w:jc w:val="both"/>
    </w:pPr>
    <w:rPr>
      <w:rFonts w:ascii="TimesDL" w:hAnsi="TimesDL" w:eastAsia="Calibri"/>
      <w:szCs w:val="20"/>
      <w:lang w:val="en-GB"/>
    </w:rPr>
  </w:style>
  <w:style w:type="paragraph" w:styleId="1071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072" w:customStyle="1">
    <w:name w:val="Обычный (веб)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73" w:customStyle="1">
    <w:name w:val="Preformatted"/>
    <w:basedOn w:val="851"/>
    <w:link w:val="92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mailto:sportschool@lbt.yanao.ru" TargetMode="External"/><Relationship Id="rId13" Type="http://schemas.openxmlformats.org/officeDocument/2006/relationships/hyperlink" Target="mailto:%20sportchool.lbt@yan&#1072;&#1086;.ru" TargetMode="External"/><Relationship Id="rId14" Type="http://schemas.openxmlformats.org/officeDocument/2006/relationships/hyperlink" Target="http://www.zakupki.gov.ru/223" TargetMode="External"/><Relationship Id="rId15" Type="http://schemas.openxmlformats.org/officeDocument/2006/relationships/hyperlink" Target="http://www.zakupki.gov.ru/223" TargetMode="External"/><Relationship Id="rId16" Type="http://schemas.openxmlformats.org/officeDocument/2006/relationships/hyperlink" Target="consultantplus://offline/ref=6AE81C291AEDBF2645E923D219A663E49CB1CA3F7D6A857ED8EABAC9D95EB60B0F296E2D9871F565V5hBD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Лабытнанги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pc-080-70u</cp:lastModifiedBy>
  <cp:revision>109</cp:revision>
  <dcterms:created xsi:type="dcterms:W3CDTF">2021-12-02T05:28:00Z</dcterms:created>
  <dcterms:modified xsi:type="dcterms:W3CDTF">2026-10-15T07:15:03Z</dcterms:modified>
</cp:coreProperties>
</file>