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left="5812"/>
        <w:jc w:val="right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УТВЕРЖДАЮ: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jc w:val="right"/>
        <w:spacing w:before="0" w:beforeAutospacing="0" w:after="0" w:afterAutospacing="0" w:line="240" w:lineRule="auto"/>
        <w:tabs>
          <w:tab w:val="left" w:pos="709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Руководитель МАУ ДО СШ «Юность»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5812"/>
        <w:jc w:val="right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ind w:left="5812"/>
        <w:jc w:val="right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_____________ 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/____________/</w:t>
      </w:r>
      <w:r>
        <w:rPr>
          <w:rFonts w:ascii="Liberation Serif" w:hAnsi="Liberation Serif" w:cs="Liberation Serif"/>
          <w:color w:val="000000" w:themeColor="text1"/>
          <w:sz w:val="22"/>
          <w:szCs w:val="22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  <w:highlight w:val="none"/>
        </w:rPr>
      </w:r>
    </w:p>
    <w:p>
      <w:pPr>
        <w:contextualSpacing/>
        <w:ind w:left="5812"/>
        <w:jc w:val="right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cs="Liberation Serif"/>
          <w:color w:val="000000" w:themeColor="text1"/>
          <w:sz w:val="22"/>
          <w:szCs w:val="22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ind w:left="5812"/>
        <w:jc w:val="right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«____»__________ 20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26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 г.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pStyle w:val="946"/>
        <w:contextualSpacing/>
        <w:ind w:left="5812"/>
        <w:jc w:val="right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jc w:val="right"/>
        <w:spacing w:before="0" w:beforeAutospacing="0" w:after="0" w:afterAutospacing="0" w:line="240" w:lineRule="auto"/>
        <w:tabs>
          <w:tab w:val="left" w:pos="709" w:leader="none"/>
        </w:tabs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Номер процедуры № 66/26</w:t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2"/>
          <w:szCs w:val="22"/>
        </w:rPr>
        <w:t xml:space="preserve">ИЗВЕЩЕНИЕ О ЗАПРОСЕ КОТИРОВОК</w:t>
      </w:r>
      <w:r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2"/>
          <w:szCs w:val="22"/>
        </w:rPr>
        <w:t xml:space="preserve">(ЗАПРОС КОТИРОВОК в ЭЛЕКТРОННОЙ ФОРМЕ)</w:t>
      </w:r>
      <w:r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jc w:val="center"/>
        <w:spacing w:after="0" w:afterAutospacing="0" w:line="240" w:lineRule="auto"/>
        <w:widowControl w:val="off"/>
        <w:rPr>
          <w:rFonts w:ascii="Liberation Serif" w:hAnsi="Liberation Serif" w:cs="Liberation Serif"/>
          <w:color w:val="000000"/>
          <w:sz w:val="24"/>
          <w:szCs w:val="24"/>
          <w:u w:val="single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u w:val="single"/>
        </w:rPr>
        <w:t xml:space="preserve">Предмет:</w:t>
      </w:r>
      <w:r>
        <w:rPr>
          <w:rFonts w:ascii="Liberation Serif" w:hAnsi="Liberation Serif" w:eastAsia="Liberation Serif" w:cs="Liberation Serif"/>
          <w:b w:val="0"/>
          <w:bCs w:val="0"/>
          <w:sz w:val="24"/>
          <w:szCs w:val="24"/>
          <w:u w:val="single"/>
        </w:rPr>
        <w:t xml:space="preserve"> </w:t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u w:val="none"/>
        </w:rPr>
        <w:t xml:space="preserve"> Оказание услуг </w:t>
      </w:r>
      <w:r>
        <w:rPr>
          <w:rFonts w:ascii="Liberation Serif" w:hAnsi="Liberation Serif" w:eastAsia="Liberation Serif" w:cs="Liberation Serif"/>
          <w:b/>
          <w:bCs/>
          <w:color w:val="000000"/>
          <w:sz w:val="24"/>
          <w:szCs w:val="24"/>
          <w:u w:val="none"/>
        </w:rPr>
        <w:t xml:space="preserve">по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4"/>
          <w:szCs w:val="24"/>
          <w:u w:val="none"/>
        </w:rPr>
        <w:t xml:space="preserve">очистке, вывозу снега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4"/>
          <w:szCs w:val="24"/>
          <w:u w:val="none"/>
        </w:rPr>
        <w:t xml:space="preserve">и его утилизации</w:t>
      </w:r>
      <w:r>
        <w:rPr>
          <w:rFonts w:ascii="Liberation Serif" w:hAnsi="Liberation Serif" w:cs="Liberation Serif"/>
          <w:color w:val="000000"/>
          <w:sz w:val="24"/>
          <w:szCs w:val="24"/>
          <w:u w:val="single"/>
        </w:rPr>
      </w:r>
      <w:r>
        <w:rPr>
          <w:rFonts w:ascii="Liberation Serif" w:hAnsi="Liberation Serif" w:cs="Liberation Serif"/>
          <w:color w:val="000000"/>
          <w:sz w:val="24"/>
          <w:szCs w:val="24"/>
          <w:u w:val="single"/>
        </w:rPr>
      </w:r>
    </w:p>
    <w:p>
      <w:pPr>
        <w:contextualSpacing/>
        <w:jc w:val="center"/>
        <w:spacing w:after="0" w:afterAutospacing="0" w:line="240" w:lineRule="auto"/>
        <w:widowControl w:val="off"/>
        <w:rPr>
          <w:rFonts w:ascii="Liberation Serif" w:hAnsi="Liberation Serif" w:cs="Liberation Serif"/>
          <w:b/>
          <w:bCs/>
          <w:sz w:val="24"/>
          <w:szCs w:val="24"/>
          <w:u w:val="single"/>
        </w:rPr>
      </w:pPr>
      <w:r>
        <w:rPr>
          <w:rFonts w:ascii="Liberation Serif" w:hAnsi="Liberation Serif" w:eastAsia="Liberation Serif" w:cs="Liberation Serif"/>
          <w:sz w:val="24"/>
          <w:szCs w:val="24"/>
        </w:rPr>
      </w:r>
      <w:r>
        <w:rPr>
          <w:rFonts w:ascii="Liberation Serif" w:hAnsi="Liberation Serif" w:cs="Liberation Serif"/>
          <w:b/>
          <w:bCs/>
          <w:sz w:val="24"/>
          <w:szCs w:val="24"/>
          <w:u w:val="single"/>
        </w:rPr>
      </w:r>
      <w:r>
        <w:rPr>
          <w:rFonts w:ascii="Liberation Serif" w:hAnsi="Liberation Serif" w:cs="Liberation Serif"/>
          <w:b/>
          <w:bCs/>
          <w:sz w:val="24"/>
          <w:szCs w:val="24"/>
          <w:u w:val="single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22"/>
          <w:szCs w:val="22"/>
          <w:u w:val="single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2"/>
          <w:szCs w:val="22"/>
          <w:u w:val="single"/>
        </w:rPr>
      </w:r>
      <w:r>
        <w:rPr>
          <w:rFonts w:ascii="Liberation Serif" w:hAnsi="Liberation Serif" w:cs="Liberation Serif"/>
          <w:b/>
          <w:color w:val="000000" w:themeColor="text1"/>
          <w:sz w:val="22"/>
          <w:szCs w:val="22"/>
          <w:u w:val="single"/>
        </w:rPr>
      </w:r>
      <w:r>
        <w:rPr>
          <w:rFonts w:ascii="Liberation Serif" w:hAnsi="Liberation Serif" w:cs="Liberation Serif"/>
          <w:b/>
          <w:color w:val="000000" w:themeColor="text1"/>
          <w:sz w:val="22"/>
          <w:szCs w:val="22"/>
          <w:u w:val="single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  <w:u w:val="single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u w:val="single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  <w:u w:val="single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  <w:u w:val="single"/>
        </w:rPr>
      </w:r>
    </w:p>
    <w:tbl>
      <w:tblPr>
        <w:tblW w:w="481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0"/>
      </w:tblGrid>
      <w:tr>
        <w:tblPrEx/>
        <w:trPr>
          <w:trHeight w:val="5194"/>
        </w:trPr>
        <w:tc>
          <w:tcPr>
            <w:tcMar>
              <w:left w:w="75" w:type="dxa"/>
              <w:top w:w="75" w:type="dxa"/>
              <w:right w:w="450" w:type="dxa"/>
              <w:bottom w:w="75" w:type="dxa"/>
            </w:tcMar>
            <w:tcW w:w="5000" w:type="pct"/>
            <w:vAlign w:val="center"/>
            <w:textDirection w:val="lrTb"/>
            <w:noWrap w:val="false"/>
          </w:tcPr>
          <w:p>
            <w:pPr>
              <w:contextualSpacing/>
              <w:ind w:left="567" w:right="-144" w:firstLine="0"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u w:val="single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2"/>
                <w:szCs w:val="22"/>
              </w:rPr>
              <w:t xml:space="preserve">Заказчик: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u w:val="single"/>
              </w:rPr>
              <w:t xml:space="preserve">Муни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u w:val="single"/>
              </w:rPr>
              <w:t xml:space="preserve">ципальное автономное учреждение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u w:val="single"/>
              </w:rPr>
              <w:t xml:space="preserve"> дополнительного образования </w:t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u w:val="singl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u w:val="single"/>
              </w:rPr>
            </w:r>
          </w:p>
          <w:p>
            <w:pPr>
              <w:contextualSpacing/>
              <w:ind w:left="567" w:right="-144" w:firstLine="0"/>
              <w:jc w:val="center"/>
              <w:spacing w:after="0" w:afterAutospacing="0" w:line="240" w:lineRule="auto"/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highlight w:val="none"/>
                <w:u w:val="singl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u w:val="single"/>
              </w:rPr>
              <w:t xml:space="preserve">спортивная школа «Юность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u w:val="single"/>
              </w:rPr>
              <w:t xml:space="preserve">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highlight w:val="none"/>
                <w:u w:val="singl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highlight w:val="none"/>
                <w:u w:val="single"/>
              </w:rPr>
            </w:r>
          </w:p>
          <w:p>
            <w:pPr>
              <w:contextualSpacing/>
              <w:ind w:left="567" w:right="-144" w:firstLine="0"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highlight w:val="none"/>
                <w:u w:val="single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2"/>
                <w:szCs w:val="22"/>
                <w:u w:val="single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2"/>
                <w:szCs w:val="22"/>
                <w:u w:val="single"/>
              </w:rPr>
            </w:r>
          </w:p>
          <w:tbl>
            <w:tblPr>
              <w:tblW w:w="9354" w:type="dxa"/>
              <w:tblInd w:w="56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69"/>
              <w:gridCol w:w="6785"/>
            </w:tblGrid>
            <w:tr>
              <w:tblPrEx/>
              <w:trPr/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600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Место нахождения: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ЯНАО, 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22"/>
                      <w:szCs w:val="22"/>
                      <w:highlight w:val="none"/>
                    </w:rPr>
                    <w:t xml:space="preserve">м.о. Приуральский район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, г. Лабытнанги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842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Почтовый адрес: 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629400, ЯНАО, 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22"/>
                      <w:szCs w:val="22"/>
                      <w:highlight w:val="none"/>
                    </w:rPr>
                    <w:t xml:space="preserve">м.о. Приуральский район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г. Лабытнанги, ул. Дзержинского, зд. 30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176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Адрес электронной почты: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  <w:lang w:eastAsia="en-US"/>
                    </w:rPr>
                    <w:t xml:space="preserve"> </w:t>
                  </w:r>
                  <w:hyperlink r:id="rId12" w:tooltip="mailto:sportschool@lbt.yanao.ru" w:history="1">
                    <w:r>
                      <w:rPr>
                        <w:rStyle w:val="954"/>
                        <w:rFonts w:ascii="Liberation Serif" w:hAnsi="Liberation Serif" w:eastAsia="Liberation Serif" w:cs="Liberation Serif"/>
                        <w:color w:val="000000" w:themeColor="text1"/>
                        <w:sz w:val="22"/>
                        <w:szCs w:val="22"/>
                        <w:lang w:val="en-US"/>
                      </w:rPr>
                      <w:t xml:space="preserve">sportschool@lbt.yanao.ru</w:t>
                    </w:r>
                  </w:hyperlink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u w:val="single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u w:val="single"/>
                    </w:rPr>
                  </w:r>
                </w:p>
              </w:tc>
            </w:tr>
            <w:tr>
              <w:tblPrEx/>
              <w:trPr>
                <w:trHeight w:val="368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Телефон: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+7 (34992) 5- 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64- 31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103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136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Ответственное должностное лицо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left="0" w:right="0" w:firstLine="0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Контактное лицо: Нафикова Альфия Минихатовна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  <w:p>
                  <w:pPr>
                    <w:contextualSpacing/>
                    <w:ind w:left="0" w:right="0" w:firstLine="0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Контактный телефон 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+7 (922) 467-58-78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</w:tr>
          </w:tbl>
          <w:p>
            <w:pPr>
              <w:contextualSpacing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r>
          </w:p>
        </w:tc>
      </w:tr>
    </w:tbl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Style w:val="953"/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Style w:val="953"/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3"/>
          <w:rFonts w:ascii="Liberation Serif" w:hAnsi="Liberation Serif" w:cs="Liberation Serif"/>
          <w:color w:val="000000" w:themeColor="text1"/>
          <w:sz w:val="20"/>
          <w:szCs w:val="20"/>
        </w:rPr>
      </w:r>
    </w:p>
    <w:tbl>
      <w:tblPr>
        <w:tblW w:w="1006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496"/>
      </w:tblGrid>
      <w:tr>
        <w:tblPrEx/>
        <w:trPr>
          <w:trHeight w:val="42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left="42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Способ осуществления закупки.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5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Запрос котировок в электронной форме.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87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Адрес электронной площадки в информационно-телекоммуникационной сети «Интернет» 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982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69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Документация об осуществлении данной закупки размещается на электронной площадке, функционирующей в соответствии с едиными требованиями, предусмотренными Федеральным законом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от 18 июля 2011 года № 223-ФЗ «О закупках товаров, работ, услуг отдельными видами юридических лиц»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и дополнительными требованиями, установленными Правительством Российской Федерации на сайте электронной площадки: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http://www.etp-region.ru.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5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left="42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Наименование, место нахождения, почтовый адрес, адрес электронной почты, номер контактного телефона заказчика. 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1504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Наименование заказчика: Муниципальное автономное учреждение дополнительного образования спортивная школа «Юность»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Место нахождения, почтовый адрес Заказчика: 629404,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ЯНАО,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  <w:t xml:space="preserve">м.о. Приуральский район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г. Лабытнанги, ул. Дзержинского, зд. 30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Адрес электронной почты: </w:t>
            </w:r>
            <w:hyperlink r:id="rId13" w:tooltip="mailto:%20sportchool.lbt@yanао.ru" w:history="1">
              <w:r>
                <w:rPr>
                  <w:rStyle w:val="954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lang w:val="en-US"/>
                </w:rPr>
                <w:t xml:space="preserve">sportschool</w:t>
              </w:r>
              <w:r>
                <w:rPr>
                  <w:rStyle w:val="954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@</w:t>
              </w:r>
              <w:r>
                <w:rPr>
                  <w:rStyle w:val="954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lang w:val="en-US"/>
                </w:rPr>
                <w:t xml:space="preserve">lbt</w:t>
              </w:r>
              <w:r>
                <w:rPr>
                  <w:rStyle w:val="954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.</w:t>
              </w:r>
              <w:r>
                <w:rPr>
                  <w:rStyle w:val="954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lang w:val="en-US"/>
                </w:rPr>
                <w:t xml:space="preserve">yanao</w:t>
              </w:r>
              <w:r>
                <w:rPr>
                  <w:rStyle w:val="954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.</w:t>
              </w:r>
              <w:r>
                <w:rPr>
                  <w:rStyle w:val="954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lang w:val="en-US"/>
                </w:rPr>
                <w:t xml:space="preserve">ru</w:t>
              </w:r>
            </w:hyperlink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Контактное лицо: Нафикова Альфия Минихатовна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Контактный телефон: +7-922-467-58-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7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8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51"/>
        </w:trPr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4.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Положение о закупке товаров, работ, услуг для нужд Заказчика.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53"/>
        </w:trPr>
        <w:tc>
          <w:tcPr>
            <w:gridSpan w:val="2"/>
            <w:tcW w:w="1006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green"/>
              </w:rPr>
              <w:suppressLineNumbers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Положение о закупке товаров, работ, услуг для нужд МАУ ДО СШ «Юность» размещено по ссылке:https://zakupki.gov.ru.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green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green"/>
              </w:rPr>
            </w:r>
          </w:p>
        </w:tc>
      </w:tr>
      <w:tr>
        <w:tblPrEx/>
        <w:trPr>
          <w:trHeight w:val="553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5. 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Предмет запроса котировок с указанием количества поставляемого товара,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а также краткое описание предмета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в соответствии с </w:t>
            </w:r>
            <w:hyperlink w:tooltip="#P166" w:anchor="P166" w:history="1">
              <w:r>
                <w:rPr>
                  <w:rFonts w:ascii="Liberation Serif" w:hAnsi="Liberation Serif" w:eastAsia="Liberation Serif" w:cs="Liberation Serif"/>
                  <w:b/>
                  <w:color w:val="000000" w:themeColor="text1"/>
                  <w:sz w:val="20"/>
                  <w:szCs w:val="20"/>
                </w:rPr>
                <w:t xml:space="preserve">частью 6.1 статьи 3</w:t>
              </w:r>
            </w:hyperlink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Закона 223-ФЗ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716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pStyle w:val="930"/>
              <w:contextualSpacing/>
              <w:ind w:left="0" w:right="0" w:firstLine="709"/>
              <w:jc w:val="both"/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u w:val="none"/>
              </w:rPr>
              <w:t xml:space="preserve">Предмет договора: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  <w:u w:val="non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оказание услуг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</w:rPr>
              <w:t xml:space="preserve">по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очистке, вывозу снега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 его утилизации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u w:val="none"/>
              </w:rPr>
              <w:t xml:space="preserve">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Cs/>
                <w:sz w:val="20"/>
                <w:szCs w:val="20"/>
                <w:u w:val="none"/>
              </w:rPr>
              <w:t xml:space="preserve">Объем услуг и иные условия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u w:val="none"/>
              </w:rPr>
              <w:t xml:space="preserve">определяются в Техническом задании согласно</w:t>
            </w:r>
            <w:r>
              <w:rPr>
                <w:rFonts w:ascii="Liberation Serif" w:hAnsi="Liberation Serif" w:eastAsia="Liberation Serif" w:cs="Liberation Serif"/>
                <w:bCs/>
                <w:sz w:val="20"/>
                <w:szCs w:val="20"/>
                <w:u w:val="non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u w:val="none"/>
              </w:rPr>
              <w:t xml:space="preserve">приложению №2 Извещения</w:t>
            </w:r>
            <w:r>
              <w:rPr>
                <w:rFonts w:ascii="Liberation Serif" w:hAnsi="Liberation Serif" w:eastAsia="Liberation Serif" w:cs="Liberation Serif"/>
                <w:bCs/>
                <w:sz w:val="20"/>
                <w:szCs w:val="20"/>
                <w:u w:val="none"/>
              </w:rPr>
              <w:t xml:space="preserve">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  <w:tr>
        <w:tblPrEx/>
        <w:trPr>
          <w:trHeight w:val="4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6.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и место подачи заявок на участие в закупке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25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widowControl w:val="off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Участнику закупки для участия в запросе котировок и подаче котировочных заявок на участие необходимо быть зарегистрированными и получить аккредитацию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 электронной площадке в порядке, установленном Федеральным законом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от 18 июля 2011 года № 223-ФЗ «О закупках товаров, работ, услуг отдельными видами юридических лиц»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Если в документации о закупке установлено требование к обеспечению заявки на участие в закупке, участие в запросе котировок возможно только при предоставлении участником закупки такого обеспечения. Подача участником закупки заявки на участие является согл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асием такого участника закупки на списание денежных средств, находящихся на его счете, открытом для проведения операций по обеспечению участия в закупках, в качестве платы за участие в запросе котировок в случае признания такого участника победителем.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Место (адрес) подачи заявок: 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частники закупки подают заявки на участие в запросе котировок на сайте электронной площадки в сети Интернет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http://www.etp-region.ru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порядке, установленном регламентом работы данной электронной площадки.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Обмен информацией, связанный с про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ведением запроса котировок между участниками закупки, заказчиком, оператором электронной площадки осуществляется на электронной площадке в форме электронных документов. Электронные документы участника закупки в электронной форме, заказчика, оператора элект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ронной площадки должны быть подписаны усиленной квалифицированной электронной подписью (далее – электронная подпись) лица, имеющего право действовать от имени соответственно участника закупки в электронной форме, заказчика, оператора электронной площадки.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Участники закупки должны подать заявку по форме, указать информацию и приложить документы в порядке, установленном 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 Оператор электронной площадки обеспечивает участникам закупки возможность включения в состав заявки и направления заказчику информации и документов, указанных 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посредством программно-аппаратных средств электронной площадки в случае их представления данному оператору при аккредитации на электронной площадке.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При формировании сведений, связанных с участием в запросе котировок, и необходимых для заполнения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с использованием функционала и в соответствии с регламентом электронной площадки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участник закупки обяз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ан при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заполнении экранной формы заявки указать сведения о цене договора, по которой он согласен заключить договор по итогам соответствующей закупки. В случае расхождения сведений о цене, указанных в соответствующем поле экранной формы заявки на электронно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й площадке и сведений о цене договора, указанных в каких-либо приложенных документах, содержащихся в загруженном файле, для формирования протокола процедуры принимаются сведения о цене договора, представленные в ценовом предложении в составе формы заявки.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Участники закупки пом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имо заполнения сведений, предусмотренных функционалом сайта (экранной формы заявки) оператора электронной площадки, необходимо предоставить (приложить) заявку на участие согласно требованиям к содержанию, оформлению и составу заявки, указанным 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по форме, установленной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Приложении №1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а также предоставить сведения и документы, указанные 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Форма заявки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утвержденная заказчиком, при заполнении участником закупки изменению не подлежит.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Заявка на участие в закупке должна быть подписана усиленной электронной подписью.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 вправе подать только одну котировочную заявку в любое время с момента даты и времени начала срока подачи заявок до даты и времени окончания срока подачи заявок.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 вправе изменить или отозвать с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вою заявку до истечения срока подачи заявок. Заявка на участие в такой закупке является измененной или отозванной, если изменение осуществлено или уведомление об отзыве заявки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получено до истечения срока подачи заявок на участие в такой закупке, указанный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Котировочная заявка также должна содержать документы (в качестве приложений), указанные в пунктах 7-9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я.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Заявки на участие в запросе котировок, поданные после дня окончания срока подачи заявок на участие в запросе котировок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указанного в Извещении о проведении запроса котировок, не рассматриваются.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День и время, указанные в </w:t>
            </w:r>
            <w:r>
              <w:rPr>
                <w:rFonts w:ascii="Liberation Serif" w:hAnsi="Liberation Serif" w:eastAsia="Liberation Serif" w:cs="Liberation Serif"/>
                <w:b/>
                <w:i/>
                <w:color w:val="000000" w:themeColor="text1"/>
                <w:sz w:val="20"/>
                <w:szCs w:val="20"/>
              </w:rPr>
              <w:t xml:space="preserve">п. 30 Извещения</w:t>
            </w:r>
            <w:r>
              <w:rPr>
                <w:rFonts w:ascii="Liberation Serif" w:hAnsi="Liberation Serif" w:eastAsia="Liberation Serif" w:cs="Liberation Serif"/>
                <w:i/>
                <w:color w:val="000000" w:themeColor="text1"/>
                <w:sz w:val="20"/>
                <w:szCs w:val="20"/>
              </w:rPr>
              <w:t xml:space="preserve"> является окончанием срока подачи заявок, по наступлении которых оператором электронной площадки осуществляется предоставление котировочной комиссии открытие доступа к поданным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котировочным заявкам.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2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7.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содержанию и составу заявки на участие в закупке.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283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Заявка на участие в запросе котировок состоит из формы заявки с предложением о цене договора (единицы товара каждого наименования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поставляемого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товара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заказчику при выполнении закупаемых работ, оказании закупаемых услуг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) с приложением следующих сведений (информации) и документов в соответствии с условиями Извещения, в том числе: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1. наименование, фирменное наименов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ание (при наличии), адрес юридического лица в пределах места нахождения юридического лица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учредительный документ, если участником является юридическое лицо;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фамилия, имя, отчество (при наличии),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паспортные данные, адрес места жительства физического лица;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- идентификационный номер налогоп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-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лица, если уча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тником конкурентной закупки является юридическое лицо, или в соответствии с законодательством соответствующего иностранного государства аналог идентификационного номера налогоплательщика таких лиц;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- копии учредительных документов участника закупок (для юридических лиц), копия свидетельства о государственной регистрации в качестве индивидуального предпринимателя (для индивидуального предпринимателя),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если участником конкурентной закупки является юридическое лицо или индивидуальный предприниматель;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2.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огласие участника запроса котировок исполнить условия договора, указанные в Извещении, а также: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а)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при осуществлении закупки работы, услуги, для выполнения, оказания которых используется и (или) поставляется товар (материал)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а-1) предложение о функциональных и качественных характеристиках товара (наимено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вание и конкретные показатели, соответствующие значениям, установленным в Документации о запросе котировок) и указание на товарный знак (его словесное обозначение) (при наличии), марку (при наличии), модель (при наличии), наименование страны происхождения;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а-2) в случае, если участник предлагает для поставки товар, который является эквивалентным товару, в отношении которого в Документации о запросе котировок содержится указание на товарный знак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его словесное обозначение) (при наличии),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 (или) такой участник предлагает для поставки товар, который является эквивалентным товару, указанному в Документации о запросе котировок, то указывает функциональные и качественные характеристики (наименование и 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онкретные показатели товара, соответствующие значениям эквивалентности, установленным данным Документациям) и указание на товарный знак (его словесное обозначение) (при наличии), марку (при наличии), модель (при наличии), наименование страны происхождения;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3. предложение о цене договора,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предложение о цене единицы каждого наименования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поставляемого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товара</w:t>
            </w: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  <w:t xml:space="preserve">заказчику при выполнении закупаемых работ, оказании закупаемых услуг, а также 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сведение (содержание) о ценовом предложении (цене договора) участник закупки 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подает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 в том числе и с использованием программно-аппаратных средств электронной площадки и ее функционала</w:t>
            </w:r>
            <w:r>
              <w:rPr>
                <w:rFonts w:ascii="Liberation Serif" w:hAnsi="Liberation Serif" w:eastAsia="Liberation Serif" w:cs="Liberation Serif"/>
                <w:bCs/>
                <w:sz w:val="20"/>
                <w:szCs w:val="20"/>
              </w:rPr>
              <w:t xml:space="preserve">)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 не указывает товарный знак в случае, если предлагаемый участником закупки товар выпускается и реализуется производителем соответственно без применения к нему товарного знака.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Cs/>
                <w:color w:val="000000"/>
                <w:sz w:val="20"/>
                <w:szCs w:val="20"/>
              </w:rPr>
              <w:t xml:space="preserve">Наименование страны происхождения товаров участник закупки указывает в соответствии с Общероссийским классификатором стран мира OK (MK (ИСО 3166) 004-97) 025-2001.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</w:rPr>
            </w:r>
          </w:p>
          <w:p>
            <w:pPr>
              <w:pStyle w:val="957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Cs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4. полученную не ранее, чем за 6 (шесть) месяцев до дня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размещения на официальном сайте извещения о проведении запроса котировок копию выписки из единого государственного реестра юридических лиц, заверенную печатью (при наличии печати) участника закупок и подписанную руководителем участника закупок или уполном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оченным этим руководителем лицом (для юридических лиц), копию выписки из единого государственного реестра индивидуальных предпринимателей, заверенную печатью (при ее наличии) и подписью индивидуального предпринимателя (для индивидуальных предпринимателей).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none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Участник, в соответствии с Федеральным законом от 27 июля 2010 г. № 210-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ИП о конкретном юридическом лице/индивидуальном предпринимателе в форме электронного документа» (https://service.nalog.ru/vyp/), сформированную в формате PDF и подписанную электронной подписью, которую можно визуализировать, в том числе при распечатывании: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5.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документ, подтверждающий полномочия лица на осуществление действий от имени участника закупок (копия решения о назначении или об избрании, либо приказа о назначен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ии физического лица на должность, в соответствии с которым такое физическое лицо обладает правом действовать от имени участника закупок без доверенности (далее - руководитель). В случае если от имени участника закупок действует иное лицо, котировочная зая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вка должна содержать также доверенность на осуществление действий от имени участника закупок, заверенную печатью (при наличии печати) участника закупок и подписанную руководителем участника закупок (для юридических лиц) или уполномоченным этим руководителе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закупок, котировочная заявка должна содержать также документ, подтверждающий полномочия такого лица: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6.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копии учредитель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ных документов участника закупок (для юридических лиц), копия свидетельства о государственной регистрации в качестве индивидуального предпринимателя (для индивидуального предпринимателя), копии документов, удостоверяющих личность (для иных физических лиц):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7. надлежащим образом заверенный перевод на русский язык документов о государственной регистрац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ии ю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ридического лица или индивидуального предпринимателя согласно законодательству соответствующего государства (для иностранных лиц). Документы должны быть получены не ранее чем за 6 (шесть) месяцев до дня размещения в единой информационной системе Извещения: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 (если заявку подает иностранное лицо);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8. решение об одобрении или о совершении крупной сд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елки (его копию) органами управления юридического лица, если требование о необходимости такого решения для совершения крупной сделки установлено законодательством РФ, учредительными документами юридического лица и если для участника закупок поставка товаро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в, выполнение работ, оказание услуг, выступающих предметом договора, предоставление обеспечения исполнения договора являются крупной сделкой. Если указанные действия не считаются для участника закупки крупной сделкой, представляется соответствующее письмо: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9. документ, декларирующий требованиям, указанным в подпунктах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2-6 пункта 9 Извещения, а в случае если Извещением установлено подтверждение соответствия подпункту 4 пункта 9 Извещения, предоставляются соответствующие документы: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Подтверждение соответствия подпункту 4 пункта 9 Извещения с предоставлением в составе заявки справки - не требуется;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10. документы (их копии), подтверждающие соотв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етствие участника запроса котировок требованиям Извещения и законодательства РФ к лицам, которые осуществляют поставки товаров, выполнение работ, оказание услуг (лицензия, выписка из СРО и т.п.), если требование об их представлении установлено в Извещении;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Требование не установлено и предоставление документов не требуется.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11.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документы (их копии), подтверждающие соответствие работ, услуг требованиям законодательства РФ к таким работам, услугам, если законодательством РФ установлены требования к ним и представление указанных документов в составе заявки предусмотрено Извещением: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Требование не установлено и предоставлен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ие документов в составе заявки не требуется. Документы, которые согласно гражданскому законодательству могут быть представлены только при исполнении обязательств, а также указаны в проекте договора, предоставляются в процессе исполнения договора Заказчику.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12. участники закупок, являющиеся физическими лицами, а также участники закупок, являющиеся юридическими лицами в случае приложения в составе заявки документов,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содержащих персональные данные в отношении своих работников,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№ 152-ФЗ «О персональных данных»: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 (только в случаях, указанных в настоящем подпункте);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Электронные документы, входящие в состав заявки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должны быть представлены участником закупки через электронную площадку в доступном для прочтения формате 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должны иметь один из распространенных форматов документов: с расширением (*.doc), (*.docx), (*.xls), (*.xlsx), (*.txt), (*.pdf), (*.jpg), а также могут быть представлены текстовым, графическим или кроссплатформенным форматами электронных документов либо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иным обеспечивающим отсутствие необходимости применения пользователями ЕИС программного обеспечения, которое требует заключения лицензионного или иного соглашения с правообладателем такого программного обеспечения, если оно предусматривает взимание платы,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 надлежащим образом подписаны электронной цифровой подписью лица, уполномоченного на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осуществление действий от имени участника закупки.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Допускается размещение в составе заявки документов, сохраненных в архивах.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Все файлы не должны иметь защиты от их открытия, изменения, копирования их содержимого или их печати.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Документы и информация, в том числе содержащиеся в реестре участников закупок, аккредитованных на электронной площадке и направляемых заказчику оп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ератором электронной площадки, должны быть достоверными, отображать актуальную информацию об участнике закупки, соответствовать требованиям, установленным законодательством Российской Федерации, и содержать документы с учетом последних внесенных изменений.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Ответственность за достоверность до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кументов и информации, предоставляемых в составе заявки на участие в закупке, и соответствие указанных документов и информации требованиям, установленным законодательством РФ, за действия, совершенные на основании указанных документов и информации, за свое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временное внесение изменений в документы и информацию, предоставляемые в соответствии с настоящим пунктом, за замену указанных в настоящем пункте документов или прекращение их действия несет участник закупки, представивший указанные документы и информацию.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5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8.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форме и оформлению заявки на участие в закупке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2267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Заявка подается по форме, указанной в Приложении № 1 к Извещению.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Заявка и документы, входящие в состав заявки, должны быть составлены на русском языке.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Текст должен быть набран с использованием кириллицы на русском языке (в наименованиях могут быть использованы символы латиницы).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Если заявка и/или какой-либо другой документ, входящий в состав заявки, составлен не на русском языке, к заявке должны быть приложены их надлежащим образом заверенные переводы на русский язык.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Документы, происходящие из иностранного государства, должны быть надлежащим образом легализованы в соответствии с законодательством и международными договорами Российской Федерации.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Отсутствие перевода документов и/или их ненадлежащий вид, наличие противоречий между оригиналом и переводом, которые изм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еняют смысл оригинала, в составе заявки на участие в запросе котировок будет расценено как несоответствие заявки на участие в запросе котировок требованиям Документации, в связи с чем, такой участник закупки не будет допущен до участия в запросе котировок;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Сведения, содержащиеся в заявках участников закупки, должны быть достоверными и не должны допускать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двусмысленных (неоднозначных) толкований, не должны содержать противоречий, в заявке на участие в закупке должны содержаться только достоверные сведения по предмету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Сумма денежных средств в заявке должны быть выражены в валюте, установленной в пункте 16 Извещения.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подачи документа, входящего в состав заявки на участие в запросе котировок, в форме электронного документа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представляется в составе заявки участником закупки с использованием программно-аппаратных средств электронной площадки без предварительного документирования на бумажном носителе.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В заявке необходимо указать сведения, предусмотренные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подпунктами 1-3 пункта 7 Извещения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Указание в заявке</w:t>
            </w:r>
            <w:r>
              <w:rPr>
                <w:rFonts w:ascii="Liberation Serif" w:hAnsi="Liberation Serif" w:eastAsia="Liberation Serif" w:cs="Liberation Serif"/>
                <w:iCs/>
                <w:color w:val="000000" w:themeColor="text1"/>
                <w:sz w:val="20"/>
                <w:szCs w:val="20"/>
              </w:rPr>
              <w:t xml:space="preserve"> объема выполняемых работ, оказываемых услуг или какие либо условия поставки товара, выполнения работ, оказания услуг или включение в заявку документов содержащих такие сведения (дефектные ведомости, сметы и т.д.)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 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u w:val="single"/>
              </w:rPr>
              <w:t xml:space="preserve">не требуется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34" w:firstLine="71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Непредставление необходимых документов в составе заявки, требование в отно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шении которых установлено, наличие в таких документах недостоверных или несоответствующих сведений об участнике закупки, является риском самого участника закупки, подавшего такую заявку, и служит основанием для ее отклонения от участия в запросе котировок.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34" w:firstLine="71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установления недостоверности или несоответствия сведений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 информации об участнике закупки и (или) о товарах (материалах), работах, услугах, содержащихся в документах, предоставленных в составе заявки или в самой заявке на участие в запросе котировок, такой участник не допускается к участию в запросе котировок.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34" w:firstLine="71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Участнику закупки необходимо максимально позаботиться о доступности к содержанию поданной заявки при её рассмотрении котировочной комиссией.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51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9.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firstLine="3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Требования, предъявляемые к участникам закупки и перечень документов, предоставляемых участниками закупки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51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ч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астником закупки является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ствии с Федеральным законом от 14 июля 2022 года № 255-ФЗ «О контроле за деятельностью лиц, находящихся под иностранным влиянием».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Для участия в процедурах закупок участник закупок должен соответствовать следующим требованиям: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eastAsia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1.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соответствие требованиям, устанавливаемым законодательством Российской Федерации, Ямало-Ненецкого автономного округа, муниципальными правовыми актами и иными правовыми актами, а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также решениями комиссий к лицам, осуществляющим поставки товаров, выполнение работ и оказание услуг, являющихся объектом закупок;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Не т</w:t>
            </w: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ребуется</w:t>
            </w: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: 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непроведение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ликвидации участника конк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урентной закупки - юридического лица и отсутствие решения арбитражного суда о признании участника такой закупки - юридического лица или индивидуального предпринимателя несостоятельным (банкротом); 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3.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неприостановление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деятельности участника конкурентной закупки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порядке, установленном Кодексом Российской Федерации об административных правонарушениях; 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4.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отсутствие у участника конкурентной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на которые предоставлены отсрочка, рассрочка, инвестиционный налоговый кредит в соответствии с законодательством РФ о налогах и сборах, которые реструктурированы в соответствии с законодательством РФ, по которым имеется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вступившее в законную силу решение суда о признании обязанности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заявителя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ревышает двадцать пять процентов балансовой стоимости активов участника такой закупки, по данным бухгалтерской (финансовой) отчетности за последний отчетный период. Участник такой закупки считается соответствующим установленному требованию в случае, если 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конкурентной закупке  не принято; 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5.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отсутствие у участника конкуре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нтной закупки с участием субъектов малого и среднего предпринимательства - физического лица, зарегистрированного в качестве индивидуального предпринимателя, либо у руководителя, членов коллегиального исполнительного органа, лица, исполняющего функции едино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личного исполнительного органа, или главного бухгалтера юридического лица -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(или) преступления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предусмотренные статьями 289, 290, 291, 291.1 Уголовного кодекса Российской Федерации, а также неприменение в отношении указанных физических лиц наказания в виде лишени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 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6.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отсутствие фактов привлечения в течение двух лет до момента подачи заявки на участие в конкурентной закупке с участием субъектов малог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 и среднего предпринимательства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tabs>
                <w:tab w:val="left" w:pos="1276" w:leader="none"/>
                <w:tab w:val="left" w:pos="1560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7. отсутствие между участником закупки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и заказчиком конфликта интересов, под которым понимаются сл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учаи, при которых руководитель заказчика, член комиссии, лицо, осуществляющее функции по организации и осуществлению закупок заказчика, состоят в браке с физическими лицами, являющимися выгодоприобретателями, единоличным исполнительным органом хозяйственно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органами управления юридических лиц - участников закупки, с физическими лицами, в том числе зарегистрированными в качестве индивидуальных предпринимателей, - участниками закупки либо являются близкими родственниками (родственниками по прямой восходящей 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нисходящей линии (родит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white"/>
              </w:rPr>
              <w:t xml:space="preserve">елями и детьми, дедушкой, бабушкой и внуками), полнородными и неполнородны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ми (имеющими общих отца или мать) братьями и сестрами), усыновителями или усыновленными указанных физических лиц. Под выгодоприобретателями понимаются физически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tabs>
                <w:tab w:val="left" w:pos="1276" w:leader="none"/>
                <w:tab w:val="left" w:pos="1560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8. участник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закупки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9. соответствие участника конкурентной закупки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указанным в документации о закупке требованиям законодательства Российской Федерации к лицам, осуществляющим поставку товара, выполнение работы, оказание услуги, являющихся предметом закупки, если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соответствии с законодательством Российской Федерации информация и документы, подтверждающие такое соответствие, содержатся в открытых и общедоступных государственных реестрах, размещенных в информационно-телекоммуникационной сети "Интернет" (с указанием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адреса сайта или страницы сайта в информационно-телекоммуникационной сети "Интернет", на которых размещены эти информация и документы -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Данные сведения Участники закупок указывают в составе формы заявки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);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10. обладание участником закупки исключительными правами на результаты интеллектуальной деятельно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сти, если в связи с исполнением контракта заказчик приобретает права на такие результаты;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требуется;</w:t>
            </w:r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11.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договора; 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12. Отсутствие сведений об участнике закупки в реестрах недобросовестных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поставщиков, предусмотренных Законом № 223-ФЗ, Федеральным законом от 05.04.2013 № 44-ФЗ «О контрактной системе в сфере закупок товаров, работ,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для обеспечения государственных и муниципальных нужд».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Соответствие требованиям, указанным в подпунктах 2-9 настоящего Пункта декларируется участником закупки и предоставляется в составе заявки с использованием программно-аппаратных средств электронной площадки.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Соответствие требованиям, как об участнике закупок, подтверждается предоставлением в составе заявки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 документов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(в качестве приложений), указанные в пункте 7 Извещения.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При выявлении несоответствия участника закупок указанным требованиям, Комиссия отказывает участнику закупок в допуске к участию в запросе котировок.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тветственность за достоверность документов, сведений и информации, содержащихся в них несет участник закупки.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7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10. 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описанию участниками закупки поставляемого товара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, который является предметом закупки, их количественных и качественных характеристик.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7"/>
        </w:trPr>
        <w:tc>
          <w:tcPr>
            <w:gridSpan w:val="2"/>
            <w:tcW w:w="1006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В заявке необходимо указать наименования и характеристики (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  <w:lang w:eastAsia="ru-RU"/>
              </w:rPr>
              <w:t xml:space="preserve">функциональных, качественных, потребительских свойствах,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показатели)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поставляемых и (или)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используемых при выполнении (оказании) работ (услуг) товаров (материалов) по всем позициям перечня работ (услуг),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поставляемых и (или)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используемых товаров (материалов)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Н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аименования т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оваров (материалов), показателей, единицы измерения должны соответствовать наименованиям товаров, показателей и единицам измерения, установленным заказчиком в описании объекта закупки. Конкретизации подлежат только значения показателей, но не их наименован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ия.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  <w:lang w:eastAsia="ru-RU"/>
              </w:rPr>
              <w:t xml:space="preserve"> Сведения о характеристиках (функциональных, качественных, потребительских свойствах) товара (материала), указанные участником закупки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должны име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ть конкретные и однозначные значения (показатели), если для данных значений (показателей) товара, предлагаемого участником закупки, не предусмотрено иное. Количество значений (показателей) должно быть не менее установленных в описании характеристик товара.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сли в описании объекта закупки содержится указание на недействующие стандарты, технические регламенты, и иные документы, разрабатываемые и применяемые в национальной системе стандартизации, принятые в соответствии с законодательством РФ о стандартизации, 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о следует считать их замененными на соответствующие действующие стандарты, технические регламенты, документы, разрабатываемые и применяемые в национальной системе стандартизации, принятые в соответствии с законодательством РФ о стандартизации.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ведения о характеристиках (функциональных, качественных, потребительских свойствах) товара значения показателей, не должны допускать двусмысленных толкований, не должны быть противоречивыми, разноречивыми, двойственными, а так же не должны содержать предпо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ложительную (гипотетическую) или абстрактную  информацию.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При предостав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лении информации о товаре (материале) могут быть использованы только общепринятые обозначения и сокращения, предлагаемые характеристики должны соответствовать характеристикам (показателям) товара, установленным в описании объекта закупки, не должны допуска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ть разночтения или двусмысленное толкование и не должны сопровождаться словами «эквивалент», «аналог», «хуже», «лучше», «должен быть», «должен», «либо», «или», «может быть», «допускается» и т. д.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Показатели товара должны быть предоставлены в объеме, установленном заказчиком.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Участнику закупки рекомендуется соблюдать последовательность указания показателей, установленных заказчиком при описании товара.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В случае, когда предлагаемый товар не может иметь конкретное значение параметра (конкретный показатель) в соответствии со сведениями, предоставляемыми производителями таких товаров, участником закупки указывается диапазон значений.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становление заказчиком характеристик (показателей) товара и их значений или диапазонов значений с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использованием символов «,» (запятая), «;» (точка с запятой) при перечислении требований к характеристикам и значениям товара означает, что данный товар долже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обладать всеми перечисленными параметрами и характеристиками. Использование союза «или», «либо», символа «/», «\» при перечислении требований к параметрам и характеристикам товара означает, что данный товар должен обладать одним из перечисленных параметро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в и характеристик.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спользование совместно союзов «и/или» при перечислении требований к параметрам и характеристикам товара означает, что данный товар должен обладать либо одним из перечисленных параметров и характеристик, либо сразу нескольким параметрами и характеристикам.
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сли значение показателя установлено как верхний и/или нижний предел, сопровождаясь при этом соответственно словами «не менее», «не более», «более», «менее», «от», «до», знаки «≥» (больше или равно), «≤» (меньше или равно), «&gt;» (больше, более), «&lt;» (меньше,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менее) участником закупки в предложении указывается конкретное значение, без сопровождения словами «не менее», «не более», «более», «менее», «от», «до» или знаками «≥», «≤», «&gt;», «&lt;».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ru-RU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Если значение показателя установлено одним конкретным значением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, то такое значение не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подлежит изменению (участнику закупки запрещается измен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ять показатели, которые не изменяются), подавая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заявку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участник соглашается с тем, что товар соответствует показателям, которые не изменяются. В случае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если характеристики товара отнесены к показателям, которые не изменяются (т.е. установлены заказчиком 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виде конкретных значений), в договор включаются значения показателей, установленные заказчиком в неизменном виде.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В случае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если участником закупки изменены значения неизменных показателей, и данные значения не соответствуют значениям, установленным в оп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исании объекта закупки, такая заявка признается несоответствующей требованиям извещения о закупке.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ные обозначения и терминология, то необходимость в других показателях, требованиях, условных обозначениях и терминологии обусловлена потребностью заказчика.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widowControl w:val="off"/>
              <w:tabs>
                <w:tab w:val="left" w:pos="3015" w:leader="none"/>
              </w:tabs>
              <w:rPr>
                <w:rFonts w:ascii="Liberation Serif" w:hAnsi="Liberation Serif" w:cs="Liberation Serif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Указание в заявке</w:t>
            </w:r>
            <w:r>
              <w:rPr>
                <w:rFonts w:ascii="Liberation Serif" w:hAnsi="Liberation Serif" w:eastAsia="Liberation Serif" w:cs="Liberation Serif"/>
                <w:iCs/>
                <w:color w:val="000000" w:themeColor="text1"/>
                <w:sz w:val="20"/>
                <w:szCs w:val="20"/>
                <w:highlight w:val="white"/>
              </w:rPr>
              <w:t xml:space="preserve"> каких-либо условий поставки товара, или включение в заявку </w:t>
            </w:r>
            <w:r>
              <w:rPr>
                <w:rFonts w:ascii="Liberation Serif" w:hAnsi="Liberation Serif" w:eastAsia="Liberation Serif" w:cs="Liberation Serif"/>
                <w:iCs/>
                <w:color w:val="000000" w:themeColor="text1"/>
                <w:sz w:val="20"/>
                <w:szCs w:val="20"/>
                <w:highlight w:val="white"/>
              </w:rPr>
              <w:t xml:space="preserve">документов</w:t>
            </w:r>
            <w:r>
              <w:rPr>
                <w:rFonts w:ascii="Liberation Serif" w:hAnsi="Liberation Serif" w:eastAsia="Liberation Serif" w:cs="Liberation Serif"/>
                <w:iCs/>
                <w:color w:val="000000" w:themeColor="text1"/>
                <w:sz w:val="20"/>
                <w:szCs w:val="20"/>
                <w:highlight w:val="white"/>
              </w:rPr>
              <w:t xml:space="preserve"> содержащих такие сведения (дефектные ведомости, сметы и т.д.)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 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  <w:u w:val="single"/>
              </w:rPr>
              <w:t xml:space="preserve">не требуется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Liberation Serif" w:hAnsi="Liberation Serif" w:cs="Liberation Serif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69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11.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Срок, место и поряд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ок предоставления Извещения о закупке, размер, порядок и сроки внесения платы, взимаемой заказчиком за предоставление данного Извещения, если такая плата установлена заказчиком, за исключением случаев предоставления Извещения в форме электронного документа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283"/>
        </w:trPr>
        <w:tc>
          <w:tcPr>
            <w:gridSpan w:val="2"/>
            <w:tcW w:w="10063" w:type="dxa"/>
            <w:vAlign w:val="center"/>
            <w:vMerge w:val="restart"/>
            <w:textDirection w:val="lrTb"/>
            <w:noWrap w:val="false"/>
          </w:tcPr>
          <w:p>
            <w:pPr>
              <w:pStyle w:val="957"/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Срок предоставления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  <w:lang w:eastAsia="en-US"/>
              </w:rPr>
              <w:t xml:space="preserve">Извещения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  <w:t xml:space="preserve">: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  <w:t xml:space="preserve">с 16.10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  <w:t xml:space="preserve">.2026 г. по 23.10.2026 г.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pStyle w:val="957"/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Место и порядок предоставления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lang w:eastAsia="en-US"/>
              </w:rPr>
              <w:t xml:space="preserve">Извещения: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Извещение о проведении электронного запроса котировок размещается на сайте электронной площадки в сети Интернет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etp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region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.ru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и на официальном сайте единой информационной системы </w:t>
            </w:r>
            <w:hyperlink r:id="rId14" w:tooltip="http://www.zakupki.gov.ru/223" w:history="1">
              <w:r>
                <w:rPr>
                  <w:rStyle w:val="954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www.zakupki.gov.ru/223</w:t>
              </w:r>
            </w:hyperlink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и доступна для ознакомления без взимания платы. Заинтересованные лица могут получить полный комплект Извещения о закупке по проводимому электронному запросу котировок на официальном сайте единой информационной системы </w:t>
            </w:r>
            <w:hyperlink r:id="rId15" w:tooltip="http://www.zakupki.gov.ru/223" w:history="1">
              <w:r>
                <w:rPr>
                  <w:rStyle w:val="954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www.zakupki.gov.ru/223</w:t>
              </w:r>
            </w:hyperlink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на сайте электронной площадки в сети Интернет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etp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region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.ru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в том числе Заказчик по адресу или посре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дством электронной почты, указанные в п. 3 Извещения, может предоставить в электронной форме на флеш-носитель или по адресу электронной почты участника полный комплект Извещения по проводимому электронному запросу котировок по заявке Участника.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Оплата не требуется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7"/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Извещение посредством распечатывания или копирования на бумажном носителе не предоставляется.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6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12.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Срок отмены от проведения запроса котировок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705"/>
        </w:trPr>
        <w:tc>
          <w:tcPr>
            <w:gridSpan w:val="2"/>
            <w:tcW w:w="10063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0" w:afterAutospacing="0" w:line="240" w:lineRule="auto"/>
              <w:tabs>
                <w:tab w:val="left" w:pos="1418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Заказчик вправе отменить закупку до наступления даты и времени окончания срока подачи заявок (определяемый как момент открытия доступа к поданным заявкам) на участие в закупке. Решение об отмене закупки размещается на электронной 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лощадки в сети Интернет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etp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region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.ru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и в 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диной информ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ационной системе в день принятия этого решения. 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tabs>
                <w:tab w:val="left" w:pos="1418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 истечении срока отмены закупки в соответствии с абзацем 1 настоящего Пункта и до заключения договора Заказчик вправе отменить определение поставщика только в случае возникновения обстоятельств </w:t>
            </w:r>
            <w:hyperlink r:id="rId16" w:tooltip="consultantplus://offline/ref=6AE81C291AEDBF2645E923D219A663E49CB1CA3F7D6A857ED8EABAC9D95EB60B0F296E2D9871F565V5hBD" w:history="1">
              <w:r>
                <w:rPr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непреодолимой силы</w:t>
              </w:r>
            </w:hyperlink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в соответствии с гражданским законодательством.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13.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Форма, порядок предоставления участникам закупки разъяснений положений Извещения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850"/>
        </w:trPr>
        <w:tc>
          <w:tcPr>
            <w:gridSpan w:val="2"/>
            <w:tcW w:w="10063" w:type="dxa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Любой участник закупки, аккредитованный на электронной площадке, вправе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направить составленный в форме электронного документа или с использованием программно-аппаратных средств электронной площадки на адрес электронной площадки, на которой проводится электронный запрос котировок, запрос о даче разъяснений положений Извещения.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течение трех рабочих дней с даты с даты поступления от оператора электронной площадки запроса, Заказчик осуществляет разъяснение положений Извещения о закупке и размещает их на электронной площадке с указанием предмета запроса, но без указания участ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ника такой закупки, от которого поступил указанный запрос. При этом Заказчик вправе не осуществлять такое разъяснение в случае, если указанный запрос поступил позднее, чем за три рабочих дня до даты окончания срока подачи заявок на участие в такой закупке.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Разъяснения положений Извещения о закупке не должны изменять предмет закупки и существенные условия проекта договора.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Оператор электронной площадки обеспечивает размещение в единой информационной системе таких разъяснений и, в течение одного часа с этого момента направляет уведомление об указанных разъяснениях всем участникам закупки, подавшим заявки на участи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 в ней, уведомление об указанных разъяснениях также лицу, направившему запрос о дате разъяснений положений Извещения по адресам электронной почты, указанным этими участниками при аккредитации на электронной площадке или этим лицом при направлении запроса.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14.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и время окончания срока предоставления участникам закупки разъяснений положений Извещения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63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Разъ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ясне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ния положений Извещения предоставляются по запросам, поступившим в период с даты начала срока подачи заявок на электронной площадке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по 20.10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white"/>
              </w:rPr>
              <w:t xml:space="preserve">.12.2026 г. до 10:00.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4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15.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и срок отзыва котировочных заявок, а также внесения изменений в такие заявки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6"/>
        </w:trPr>
        <w:tc>
          <w:tcPr>
            <w:gridSpan w:val="2"/>
            <w:tcW w:w="10063" w:type="dxa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закупки, подавший заявку на участие 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такой закупке, вправе изменить или отозвать свою заявку (как окончательно, так и с целью внесения изменений и последующего направления) до истечения срока (времени и даты) подачи заявок, направив об этом уведомление оператору электронной площадки, на кото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рой проводится электронный запрос котировок. Заявка на участие в такой закупке является измененной или отозванной, если изменение осуществлено или уведомление об отзыве заявки получено до истечения срока подачи заявок на участие в такой закупке, указанный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в Извещении.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внесения Заказчиком изменений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Извещение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оператор электронной площадки в течение одного часа с момента размещения в единой информационной системе изменений, внесенных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Извещение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направляет уведомление об указанных изменениях всем участникам закупки, подавшим заявки на участие в ней, по адресам электронной почты, указанным этими участниками при аккредитации на электронной площадке.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внесения Заказчиком изменений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Извещение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участники закупки должны самостоятельно позаботиться о том, чтобы их котировочная заявка соответствовала измененным условиям. В случае их несоответствия, такие заявки будут отклонены при рассмотрении.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Изменение заявки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 электронной площадке осуществляется только путем отзыва заявки. После отзыва заявки участник закупки имеет возможность повторно сформировать на электронной площадке и подать заявку до наступления даты и времени окончания подачи заявок, установленного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Извещении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76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16.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Информация о валюте, используемой для формирования цены договора и расчетов с Поставщиками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46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418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Российский рубль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89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-5211" w:leader="none"/>
                <w:tab w:val="left" w:pos="-2801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17.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Сведения о начальной (максимальной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) цене договора (цене лота), либо формула цены, устанавливающая правила расчета сумм, подлежащих уплате заказчиком Поставщику в ходе исполнения договора, и максимальное значение цены договора, либо цена единицы товара, и максимальное значение цены договора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99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right="-44" w:firstLine="744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</w:rPr>
              <w:t xml:space="preserve">370 000 (Триста семьдесят тысяч) рублей 00 копеек.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</w:rPr>
            </w:r>
          </w:p>
        </w:tc>
      </w:tr>
      <w:tr>
        <w:tblPrEx/>
        <w:trPr>
          <w:trHeight w:val="559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-5211" w:leader="none"/>
                <w:tab w:val="left" w:pos="-2801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18.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формирования цены договора с учетом или без учета расходов на перевозку, страхование, уплату таможенных пошлин, налогов и других обязательных платежей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1007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0" w:afterAutospacing="0" w:line="240" w:lineRule="auto"/>
              <w:widowControl w:val="off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Цена договора включает в себя: с</w:t>
            </w: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  <w:t xml:space="preserve">тоимость оказанных услуг, транспортные расходы, связанные с оказанием услуг на объектах Заказчика, расходы на использование собственного оборудования, инструментов, и др</w:t>
            </w: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  <w:t xml:space="preserve">угие необходимые расходы, в том числе расходы на оформление необходимой документации, предоставляемой при оказании услуг, страхование, уплату таможенных пошлин, налогов, сборов и других обязательных платежей, установленных действующим законодательством РФ.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yellow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yellow"/>
              </w:rPr>
            </w:r>
          </w:p>
        </w:tc>
      </w:tr>
      <w:tr>
        <w:tblPrEx/>
        <w:trPr>
          <w:trHeight w:val="416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-5211" w:leader="none"/>
                <w:tab w:val="left" w:pos="-2801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19.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Форма, сроки и порядок оплаты поставки товара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840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pStyle w:val="957"/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shd w:val="clear" w:color="auto" w:fill="ffffff"/>
              <w:tabs>
                <w:tab w:val="left" w:pos="0" w:leader="none"/>
              </w:tabs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Р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асчет с Исп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олнителем осуществляется ежемесячно в рублях Российской Федерации, путем перечисления Заказчиком денежных средств на расчетный счет Исполнителя в размере 100 % за фактически оказанные услуги, в течение 7 (семи) рабочих дней с даты подписания Сторонами акта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/ универсального передаточного документа (далее – УПД) и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справок ЭСМ-7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pStyle w:val="957"/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shd w:val="clear" w:color="auto" w:fill="ffffff"/>
              <w:tabs>
                <w:tab w:val="left" w:pos="0" w:leader="none"/>
              </w:tabs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  <w:t xml:space="preserve">плата за декабрь 2026 года осуществляется до 25 декабря 2026 года, на основании счета, выставляемого к оплате Исполнителем не позднее 15 декабря 2026 года. В случае если объем оказанных услуг в декабре 2026 года, окажется меньше объема оказанных услуг, за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  <w:t xml:space="preserve">которые Заказчик произвел оплату, излишне уплаченная сумма возвращается Заказчику в течение 30 (тридцати) календарных дней по письменному заявлению Заказчика в адрес Исполнителя.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</w:tr>
      <w:tr>
        <w:tblPrEx/>
        <w:trPr>
          <w:trHeight w:val="48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highlight w:val="none"/>
              </w:rPr>
              <w:t xml:space="preserve">20.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yellow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yellow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  <w:t xml:space="preserve">Место, условия и сроки (периоды)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поставки товара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981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0" w:afterAutospacing="0" w:line="240" w:lineRule="auto"/>
              <w:shd w:val="clear" w:color="auto" w:fill="ffffff" w:themeFill="background1"/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Место оказания услуг: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</w:p>
          <w:p>
            <w:pPr>
              <w:contextualSpacing/>
              <w:ind w:left="142" w:right="0" w:firstLine="567"/>
              <w:jc w:val="both"/>
              <w:spacing w:before="0" w:beforeAutospacing="0" w:after="0" w:afterAutospacing="0" w:line="240" w:lineRule="auto"/>
              <w:tabs>
                <w:tab w:val="left" w:pos="7230" w:leader="none"/>
                <w:tab w:val="left" w:pos="7710" w:leader="none"/>
                <w:tab w:val="right" w:pos="1020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-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629420, РФ, ЯНАО,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  <w:t xml:space="preserve">м.о. Приуральский район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пгт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 Харп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квартал Северный, д. 2А, Спортивно-оздоровительный комплекс «Рай-Из»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shd w:val="clear" w:color="auto" w:fill="ffffff" w:themeFill="background1"/>
              <w:rPr>
                <w:rFonts w:ascii="Liberation Serif" w:hAnsi="Liberation Serif" w:cs="Liberation Serif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Срок оказания услуг: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 даты подписания Договора по 31.12.2026 г.</w:t>
            </w:r>
            <w:r>
              <w:rPr>
                <w:rFonts w:ascii="Liberation Serif" w:hAnsi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highlight w:val="none"/>
              </w:rPr>
            </w:r>
          </w:p>
        </w:tc>
      </w:tr>
      <w:tr>
        <w:tblPrEx/>
        <w:trPr>
          <w:trHeight w:val="41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21.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 работы,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и, к результатам работы, установленные заказчиком и предусмотренные техническими регламент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71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  <w:shd w:val="clear" w:color="auto" w:fill="ffffff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Требования к качеству и техническим характеристикам оказания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установлены в Техническом задании согласно </w:t>
            </w: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приложению № 2 Извещения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и в условиях договора.</w:t>
            </w:r>
            <w:r>
              <w:rPr>
                <w:rFonts w:ascii="Liberation Serif" w:hAnsi="Liberation Serif" w:cs="Liberation Serif"/>
                <w:sz w:val="20"/>
                <w:szCs w:val="20"/>
                <w:shd w:val="clear" w:color="auto" w:fill="ffffff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shd w:val="clear" w:color="auto" w:fill="ffffff"/>
              </w:rPr>
            </w:r>
          </w:p>
        </w:tc>
      </w:tr>
      <w:tr>
        <w:tblPrEx/>
        <w:trPr>
          <w:trHeight w:val="41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22.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гарантийному сроку работы,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 (или) объ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ему предоставления гарантий их качества, к гарантийному обслуживанию товара, к расходам на эксплуатацию товара, об обязательности осуществления монтажа и наладки товара, к обучению лиц, осуществляющих использование и обслуживание товара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74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pStyle w:val="930"/>
              <w:contextualSpacing/>
              <w:ind w:firstLine="709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Срок предоставление гарантий качества - в период действия Договора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5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23.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Требование о соответствии поставляемого товара изображению товара, если при выполнении работ осуществляется поставка товара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83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right="-150" w:firstLine="744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70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24.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Требование о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соответствии поставляемого товара образцу или макету товара, если при выполнении работ осуществляется поставка товара. Информацию о месте, датах начала и окончания, порядке и графике осмотра участниками закупки образца или макета товара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23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right="-150" w:firstLine="744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99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25.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энергетической эффективности товаров, утвержденные Министерством экономического развития Российской Федерации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31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right="-150" w:firstLine="744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91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26.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lang w:eastAsia="en-US"/>
              </w:rPr>
              <w:t xml:space="preserve">Условия, запреты и ограничения допуска товаров, происходящих из иностранного государства или группы иностранных государств, работ,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lang w:eastAsia="en-US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lang w:eastAsia="en-US"/>
              </w:rPr>
              <w:t xml:space="preserve">, соответственно выполняемых, оказываемых иностранными лицами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46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П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нным гражданином или иностранным юридическим лицом,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, за исключением случаев принятия Правительством Российской Федерации мер, предусмотренных пунктом 1 части 2 статьи 3.1-4 Закона № 223-ФЗ. Если иное не предусмотрено мерами, принятыми Правительством Российской Федерации в соответс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твии с положениями статьи 3.1-4 Закона № 223-ФЗ и Положения,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ходящего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м лицом.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снованием для установки указания запретов, ограничений закупок товаров, происходящих из иностранных государств, выполняемых работ, оказываемых услуг иностранными лицами, а также преимуществ в отношении товаров российского происхождения, а также товаров про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сходящих из стран ЕАЭС, выполняемых работ, оказываемых услуг российскими лицами, а также лицами, зарегистрированными в странах ЕАЭС, является Постановление Правительства Российской Федерации о мерах по предоставлению национального режима от 23.12.2024 № 18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75</w:t>
            </w:r>
            <w:r>
              <w:rPr>
                <w:sz w:val="20"/>
                <w:szCs w:val="20"/>
              </w:rPr>
              <w:t xml:space="preserve">: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</w:r>
          </w:p>
          <w:tbl>
            <w:tblPr>
              <w:tblStyle w:val="976"/>
              <w:tblW w:w="0" w:type="auto"/>
              <w:tblInd w:w="-107" w:type="dxa"/>
              <w:tblLayout w:type="fixed"/>
              <w:tblLook w:val="04A0" w:firstRow="1" w:lastRow="0" w:firstColumn="1" w:lastColumn="0" w:noHBand="0" w:noVBand="1"/>
            </w:tblPr>
            <w:tblGrid>
              <w:gridCol w:w="2409"/>
              <w:gridCol w:w="7760"/>
            </w:tblGrid>
            <w:tr>
              <w:tblPrEx/>
              <w:trPr/>
              <w:tc>
                <w:tcPr>
                  <w:tcW w:w="2409" w:type="dxa"/>
                  <w:textDirection w:val="lrTb"/>
                  <w:noWrap w:val="false"/>
                </w:tcPr>
                <w:p>
                  <w:pPr>
                    <w:contextualSpacing/>
                    <w:ind w:left="0" w:right="0" w:firstLine="567"/>
                    <w:jc w:val="both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non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  <w:t xml:space="preserve">ЗАПРЕТ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non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none"/>
                    </w:rPr>
                  </w:r>
                </w:p>
              </w:tc>
              <w:tc>
                <w:tcPr>
                  <w:tcW w:w="7760" w:type="dxa"/>
                  <w:textDirection w:val="lrTb"/>
                  <w:noWrap w:val="false"/>
                </w:tcPr>
                <w:p>
                  <w:pPr>
                    <w:contextualSpacing/>
                    <w:ind w:left="112"/>
                    <w:jc w:val="center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sz w:val="17"/>
                      <w:szCs w:val="17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  <w:t xml:space="preserve">НЕ 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  <w:t xml:space="preserve">УСТАНОВЛЕНО</w:t>
                  </w:r>
                  <w:r>
                    <w:rPr>
                      <w:rFonts w:ascii="Liberation Serif" w:hAnsi="Liberation Serif" w:cs="Liberation Serif"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sz w:val="17"/>
                      <w:szCs w:val="17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non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Если поданы заявки на участие в закупке, окончательное предложение, признанные по результатам их ра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ссмотрения соответствующими требованиям извещения и (или) документации о конкурентной закупке и содержащие предложения о поставке товара иностранного происхождения (работ, услуг, соответственно выполняемых, оказываемых иностранными лицами), то запрещается: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non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non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before="0" w:beforeAutospacing="0" w:after="0" w:afterAutospacing="0" w:line="240" w:lineRule="auto"/>
                    <w:shd w:val="clear" w:color="ffffff" w:themeColor="background1" w:fill="ffffff" w:themeFill="background1"/>
                    <w:widowControl w:val="off"/>
                    <w:tabs>
                      <w:tab w:val="left" w:pos="-4502" w:leader="none"/>
                      <w:tab w:val="left" w:pos="-4360" w:leader="none"/>
                    </w:tabs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14:ligatures w14:val="none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</w:pP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:lang w:val="ru-RU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:lang w:val="ru-RU"/>
                    </w:rPr>
                    <w:t xml:space="preserve">а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:lang w:val="ru-RU"/>
                    </w:rPr>
                    <w:t xml:space="preserve">) заключение договора на поставку товара, происходящего из иностранного государства, если поданы заявка на участие в закупке, окончательное предложение, признанные по результатам их рассмотрения соответствующими требованиям положения о закупке, извещения о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:lang w:val="ru-RU"/>
                    </w:rPr>
                    <w:t xml:space="preserve">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 и содержащие предложения о поставке товара российского происхождения;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14:ligatures w14:val="none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14:ligatures w14:val="non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before="0" w:beforeAutospacing="0" w:after="0" w:afterAutospacing="0" w:line="240" w:lineRule="auto"/>
                    <w:shd w:val="clear" w:color="ffffff" w:themeColor="background1" w:fill="ffffff" w:themeFill="background1"/>
                    <w:widowControl w:val="off"/>
                    <w:tabs>
                      <w:tab w:val="left" w:pos="-4502" w:leader="none"/>
                      <w:tab w:val="left" w:pos="-4360" w:leader="none"/>
                    </w:tabs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14:ligatures w14:val="none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</w:pP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:lang w:val="ru-RU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:lang w:val="ru-RU"/>
                    </w:rPr>
                    <w:t xml:space="preserve">б)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происхождения.</w:t>
                  </w:r>
                  <w:r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14:ligatures w14:val="none"/>
                    </w:rPr>
                  </w:r>
                  <w:r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14:ligatures w14:val="none"/>
                    </w:rPr>
                  </w:r>
                </w:p>
              </w:tc>
            </w:tr>
            <w:tr>
              <w:tblPrEx/>
              <w:trPr/>
              <w:tc>
                <w:tcPr>
                  <w:tcW w:w="2409" w:type="dxa"/>
                  <w:textDirection w:val="lrTb"/>
                  <w:noWrap w:val="false"/>
                </w:tcPr>
                <w:p>
                  <w:pPr>
                    <w:contextualSpacing/>
                    <w:ind w:left="0" w:right="0" w:firstLine="567"/>
                    <w:jc w:val="both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sz w:val="17"/>
                      <w:szCs w:val="17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  <w:t xml:space="preserve">ОГРАНИЧЕНИЕ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 закупок товаров (в том числе поставляемых при 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выполнении закупаемых работ, оказании закупаемых услуг), происходящих из иностранных государств</w:t>
                  </w:r>
                  <w:r>
                    <w:rPr>
                      <w:rFonts w:ascii="Liberation Serif" w:hAnsi="Liberation Serif" w:cs="Liberation Serif"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sz w:val="17"/>
                      <w:szCs w:val="17"/>
                      <w:highlight w:val="white"/>
                    </w:rPr>
                  </w:r>
                </w:p>
              </w:tc>
              <w:tc>
                <w:tcPr>
                  <w:tcW w:w="7760" w:type="dxa"/>
                  <w:textDirection w:val="lrTb"/>
                  <w:noWrap w:val="false"/>
                </w:tcPr>
                <w:p>
                  <w:pPr>
                    <w:contextualSpacing/>
                    <w:ind w:left="112"/>
                    <w:jc w:val="center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none"/>
                    </w:rPr>
                    <w:t xml:space="preserve">НЕ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  <w:t xml:space="preserve">УСТАНОВЛЕНО</w:t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Если поданы заявки на участие в закупке, окончательное предложение, признанные по результатам их ра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ссмотрения соответствующими требованиям извещения и (или) документации о конкурентной закупке и содержащие предложения о поставке товара иностранного происхождения (работ, услуг, соответственно выполняемых, оказываемых иностранными лицами), то запрещается: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before="0" w:beforeAutospacing="0" w:after="0" w:afterAutospacing="0" w:line="240" w:lineRule="auto"/>
                    <w:shd w:val="clear" w:color="ffffff" w:themeColor="background1" w:fill="ffffff" w:themeFill="background1"/>
                    <w:widowControl w:val="off"/>
                    <w:tabs>
                      <w:tab w:val="left" w:pos="-4502" w:leader="none"/>
                      <w:tab w:val="left" w:pos="-4360" w:leader="none"/>
                    </w:tabs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14:ligatures w14:val="none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</w:pP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:lang w:val="ru-RU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:lang w:val="ru-RU"/>
                    </w:rPr>
                    <w:t xml:space="preserve">а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:lang w:val="ru-RU"/>
                    </w:rPr>
                    <w:t xml:space="preserve">) заключение договора на поставку товара, происходящего из иностранного государства, если поданы заявка на участие в закупке, окончательное предложение, признанные по результатам их рассмотрения соответствующими требованиям положения о закупке, извещения о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:lang w:val="ru-RU"/>
                    </w:rPr>
                    <w:t xml:space="preserve">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 и содержащие предложения о поставке товара российского происхождения;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14:ligatures w14:val="none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14:ligatures w14:val="non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before="0" w:beforeAutospacing="0" w:after="0" w:afterAutospacing="0" w:line="240" w:lineRule="auto"/>
                    <w:shd w:val="clear" w:color="ffffff" w:themeColor="background1" w:fill="ffffff" w:themeFill="background1"/>
                    <w:widowControl w:val="off"/>
                    <w:tabs>
                      <w:tab w:val="left" w:pos="-4502" w:leader="none"/>
                      <w:tab w:val="left" w:pos="-4360" w:leader="none"/>
                    </w:tabs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14:ligatures w14:val="none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</w:pP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:lang w:val="ru-RU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:lang w:val="ru-RU"/>
                    </w:rPr>
                    <w:t xml:space="preserve">б)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происхождения.</w:t>
                  </w:r>
                  <w:r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14:ligatures w14:val="none"/>
                    </w:rPr>
                  </w:r>
                  <w:r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7"/>
                      <w:szCs w:val="17"/>
                      <w:highlight w:val="white"/>
                      <w14:ligatures w14:val="none"/>
                    </w:rPr>
                  </w:r>
                </w:p>
              </w:tc>
            </w:tr>
            <w:tr>
              <w:tblPrEx/>
              <w:trPr/>
              <w:tc>
                <w:tcPr>
                  <w:tcW w:w="2409" w:type="dxa"/>
                  <w:textDirection w:val="lrTb"/>
                  <w:noWrap w:val="false"/>
                </w:tcPr>
                <w:p>
                  <w:pPr>
                    <w:contextualSpacing/>
                    <w:ind w:left="0" w:right="0" w:firstLine="567"/>
                    <w:jc w:val="both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sz w:val="17"/>
                      <w:szCs w:val="17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  <w:t xml:space="preserve">ПРЕИМУЩЕСТВО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</w:t>
                  </w:r>
                  <w:r>
                    <w:rPr>
                      <w:rFonts w:ascii="Liberation Serif" w:hAnsi="Liberation Serif" w:cs="Liberation Serif"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sz w:val="17"/>
                      <w:szCs w:val="17"/>
                      <w:highlight w:val="white"/>
                    </w:rPr>
                  </w:r>
                </w:p>
              </w:tc>
              <w:tc>
                <w:tcPr>
                  <w:tcW w:w="7760" w:type="dxa"/>
                  <w:textDirection w:val="lrTb"/>
                  <w:noWrap w:val="false"/>
                </w:tcPr>
                <w:p>
                  <w:pPr>
                    <w:contextualSpacing/>
                    <w:ind w:left="112"/>
                    <w:jc w:val="center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  <w:t xml:space="preserve">НЕ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  <w:t xml:space="preserve">УСТАНОВЛЕНО</w:t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sz w:val="17"/>
                      <w:szCs w:val="17"/>
                      <w:highlight w:val="white"/>
                    </w:rPr>
                    <w:t xml:space="preserve">Если объект закупки (предмет закупки) включает хотя бы один товар, не указанный в перечне № 1 и перечне № 2 Постановления Правительства Российско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7"/>
                      <w:szCs w:val="17"/>
                      <w:highlight w:val="white"/>
                    </w:rPr>
                    <w:t xml:space="preserve">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 в отношении заявки, содержащей предложение о поставке товаров (в том числе поставляемых при выполнении закупаемых работ, оказании закупаемых услуг) только российского происхождения,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7"/>
                      <w:szCs w:val="17"/>
                      <w:highlight w:val="white"/>
                    </w:rPr>
                    <w:t xml:space="preserve">применяется преимущество при условии, что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 в числе заявок на участие в закупке (окончательных предложений), которые рассматриваются, оцениваются, сопоставляются,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7"/>
                      <w:szCs w:val="17"/>
                      <w:highlight w:val="white"/>
                    </w:rPr>
                    <w:t xml:space="preserve">имеется заявка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 на участие в закупке,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7"/>
                      <w:szCs w:val="17"/>
                      <w:highlight w:val="white"/>
                    </w:rPr>
                    <w:t xml:space="preserve">которая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 не отклонена и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7"/>
                      <w:szCs w:val="17"/>
                      <w:highlight w:val="white"/>
                    </w:rPr>
                    <w:t xml:space="preserve">содержит предложение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 о поставке хотя бы одного товара, происходящего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7"/>
                      <w:szCs w:val="17"/>
                      <w:highlight w:val="white"/>
                    </w:rPr>
                    <w:t xml:space="preserve">из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7"/>
                      <w:szCs w:val="17"/>
                      <w:highlight w:val="white"/>
                    </w:rPr>
                    <w:t xml:space="preserve">иностранного государства.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Преимущество также применяется в отношении включенных в предмет закупки товаров (работ, услуг),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7"/>
                      <w:szCs w:val="17"/>
                      <w:highlight w:val="white"/>
                    </w:rPr>
                    <w:t xml:space="preserve">указанных в перечне № 1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 и перечне № 2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7"/>
                      <w:szCs w:val="17"/>
                      <w:highlight w:val="white"/>
                    </w:rPr>
                    <w:t xml:space="preserve">при условии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, что в отношении таких товаров (работ, услуг) запреты (ограничения) могут или не применяются.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При рассмотрении, оценке, сопоставлении заявок на участие в закупке, окончательных предложений осуществляется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7"/>
                      <w:szCs w:val="17"/>
                      <w:highlight w:val="white"/>
                    </w:rPr>
                    <w:t xml:space="preserve">снижение на 15%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 ценового предложения, поданного участником закупки, предлагающим к поставке тов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ар только российского происхождения (поданного участником закупки, являющимся российским лицом), либо увеличение на 15% ценового предложения этого участника закупки в случае подачи им предложения о размере платы, подлежащей внесению за заключение договора.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При рассмотрении, оценке, сопоставлении заявок на участие в закупке, окончательных предложений осуществляется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  <w:t xml:space="preserve">снижение на 15%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 ценового предложения, участником закупки, являющимся российским лицом,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с ним договора;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В случае заключения договора с уч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астником закупки, предлагающим к поставке товар только российского происхождения (работы, услуги, соо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тветственно выполняемой, оказываемой российским лицом), договор заключается б</w:t>
                  </w:r>
                  <w:r>
                    <w:rPr>
                      <w:rFonts w:ascii="Liberation Serif" w:hAnsi="Liberation Serif" w:eastAsia="Liberation Serif" w:cs="Liberation Serif"/>
                      <w:sz w:val="17"/>
                      <w:szCs w:val="17"/>
                      <w:highlight w:val="white"/>
                    </w:rPr>
                    <w:t xml:space="preserve">ез учета снижения либо увеличения ценового предложения этого участника закупки</w:t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7"/>
                      <w:szCs w:val="17"/>
                      <w:highlight w:val="white"/>
                    </w:rPr>
                  </w:r>
                </w:p>
              </w:tc>
            </w:tr>
          </w:tbl>
          <w:p>
            <w:pPr>
              <w:contextualSpacing/>
              <w:ind w:right="-150" w:firstLine="744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highlight w:val="none"/>
              </w:rPr>
            </w:r>
          </w:p>
        </w:tc>
      </w:tr>
      <w:tr>
        <w:tblPrEx/>
        <w:trPr>
          <w:trHeight w:val="451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27.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Размер обеспечения исполнения договора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79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43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97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28.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Срок, способы и порядок предоставления обеспечения исполнения договора. Реквизиты счета для внесения обеспечения исполнения договора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31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43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0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29.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начала срока подачи заявок на участие в закупке (Время МСК +2)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87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16.10.2026 г. в 08:00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40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30.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left="0" w:right="68" w:firstLine="0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и время окончания срока подачи заявок на участие в закупке (открытие доступа к поданным заявкам)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(Время МСК +2)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21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23.10.2026 г. в 10:00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421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258" w:firstLine="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31.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 w:firstLine="42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и место открытия доступа к поданным заявкам участникам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283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right="34" w:firstLine="744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День и время, указанные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п. 30 Извещения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является окончанием срока подачи заявок, по наступлении которых оператором электронной площадки осуществляется предоставление котировочной комиссии открытие доступа к поданным</w:t>
            </w:r>
            <w:r>
              <w:rPr>
                <w:rFonts w:ascii="Liberation Serif" w:hAnsi="Liberation Serif" w:eastAsia="Liberation Serif" w:cs="Liberation Serif"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котировочным заявкам для их рассмотрения и оценки.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right="34" w:firstLine="744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Если установлено, что один 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частник закупки подал две или более заявки на участие и ранее поданные этим участником заявки не отозваны, все его заявки после открытия доступа не рассматриваются, информация о наличии таких заявок заносится в протокол открытия доступа к поданным заявкам.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32.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и время рассмотрения предложений участников закупки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(Время МСК +2)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9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23.10.2026 г. в 10:00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33.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и время подведения итогов (или оценки и сопоставление ценовых предложений)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(Время МСК +2)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23.10.2026 г. в 10:00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34.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Критерии оценки и сопоставления заявок на участие в закупке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283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Победителем в проведении запроса котировок признается участ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ник, подавший заявку на участие в запросе котировок, которая отвечает всем требованиям, установленным в извещении, Документации, и в которой указана наиболее низкая цена товаров. При предложении наиболее низкой цены товаров, работ, услуг несколькими участн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иками победителем в проведении запроса котировок признается участник закупки, заявка на участие в запросе котировок которого поступила ранее заявок на участие в запросе котировок других участников закупки, тем самым критерием является цена договора – 100%.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35.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Порядок оценки и сопоставления заявок на участие в закупке и порядок подведения итогов.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gridSpan w:val="2"/>
            <w:tcW w:w="1006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 при подаче котировочной заявки на участие в закупке в электронной форме на электронн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ой площадке с помощью функционала сайта заполняет открывшуюся экранную форму, а также указывает свое ценовое предложение (цену договора).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 итогам такой оценки в итоговом протоколе содержится список всех участников закупки, упорядоченных в списке по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следовательно в зависимости от цены, содержащейся в заявке: первое место (победитель) присваивается Участнику закупки, чья заявка содержит самую низкую цену. Далее указываются участники закупки по степени возрастания цен, содержащихся в заявках, поданных 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акими участниками закупки. Последним указывается участник закупки, чья заявка содержит самую высокую цену. При равенстве цен в заявках наиболее высокое место присваивается участнику закупки, заявка которого подана ранее остальных заявок с такими же ценами.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Победителем запроса котировок признается участник закупок, подавший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котировочную заявку, которая отвечает всем требованиям, установленным в извещении о проведении запроса котировок и в которой указана наиболее низкая цена договора. При предложении наиболее низкой цены договора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несколькими участниками закупок победителем запроса котировок признается участник закупок, котировочная заявка которого поступила ранее котировочных заявок других участников закупок.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56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36.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34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заключения договора. Срок со дня подписания итогового протокола запроса котировок, в течение которого победитель запроса котировок должен подписать договор. 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7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 момента опубликования на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электронной площадке итогового протокола закупки Заказчик заключает в течение срока, установленного для заключения договора, предусмотренного в Извещении и Положении о закупках, договор в электронном виде с использованием программно-аппаратных средств э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лектронной площадки, с победителем (единственным участником),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либо с иным участником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запроса котировок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с которым заключается договор,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которому в соответствии с законодательством Российской Федерации и/или Положением о закупках предлагается по результатам закупки заключить договор, который заключается на условиях, которые указаны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проекте договора, извещении, о проведении запроса котировок и заявкой участника такой закупки, с которым заключается договор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 составляется путем включения цены договора, предложенной победителем/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начальной (максимальной) цены договора или иной согласованной с единственным участником закупки цены, не превышающей начальную (максимальную) цену договора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либо иным участником электронного запроса котировок, с которым заключается договор, информации о товаре (материале) (товарном знаке и (или) конкретных показателях товара),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наименование страны происхождения,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указанных в заявке на участие в таком запросе котировок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участника и реквизитов победителя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(единственного участника)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либо иным участника закупок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с которым заключается договор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Договор по результатам конкурентной закупки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имени соответственно участника такой конкурентной закупки, заказчика.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Договор по результатам проведения конкурентной закупки заключается с участником закупок, признанным победителем (иным участником электронного запроса котировок, с которым заключается договор) не ранее че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 через 10 дней и не позднее чем через 20 дней с даты опубликования на электронной площадке протокола, которым оканчивается процедура осуществления закупки (далее – итоговый протокол), составленного по результатам конкурентной закупки, в следующем порядке: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течение пяти дней со дня опубликования на электронной площадке итогового протокола закупки заказчик направляет победителю (иному участнику электронного запроса котировок, с которым заключается договор) заполненный проекта договора.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Победитель закупки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(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единственный участник аукциона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) в течение 5 дней со дня получения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проекта договора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подписывает и направляет заказчику. В случае наличия разногласий по проекту договора, победитель закупки (иной участник электронного запроса котировок, с которым заключается договор) в тот же срок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имеет возможность направить протокол разногласий, указывая в нем замечания к положениям проекта договора,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 соответствующим Документации, извещению о закупке и своей заявке, с указанием соответствующих положений данных документов. Протокол разногласий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направляется заказчику с использованием программно-аппаратных средств электронной площадки. Заказчик рассматривае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Договор в электронной форме считается заключенным с момента его подписания электронно-цифровых подписями победителя закупки (иного участник электронного аукциона, с которым заключается договор) и заказчиком.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Победитель запроса котировок (единственный участник), с которым заключается договор, признается уклонившимся от заключения договора в случае, если такой участник в течение 5 (пяти) дней со дня получения проекта договора не направил оператору элект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онной площадки проект договора или протокол разногласий, подписанный электронной подписью лица, имеющего право действовать от имени участника закупки, отказался от заключения договора, а также не направил обеспечение исполнения договора, или предоставил с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нарушением условий, указанных в документации (извещении) о закупке, при условии что заказчиком, было установлено требование обеспечения исполнения договора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признания участника закупки уклонившимся от заключения договора, внесенное обеспечение заявки такому участнику закупки не возвращается.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уклонения от заключения договора победителя закупки договор заключается с участником закупки, который предложил такие же, как и победитель закупки, условия исполнения договора или предложение которого содержит лучшие условия исполнения договора,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следующие после условий, предложенных победителем закупки, который признан уклонившимся от заключения договора.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Проект до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говора в случае согласия участника закупки, заявке на участие в запросе котировок которого присвоен второй номер, заключить договор составляется заказчиком путем включения в проект договора, прилагаемый к документации, условий исполнения договора, предложе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нных этим участником.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закупки, заявке на участие в запросе котировок которого присвоен второй номер, вправе подписать договор и передать его заказчику или отказаться от заключения договора. Одновременно с подписанным экземпляром договора этот участник обязан предоставить обеспе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чение исп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олнения договора. Непредоставление участником закупки, заявке на участие в запросе котировок которого присвоен второй номер, заказчику подписанного этим участником договора и обеспечения исполнения договора не считается уклонением этого участника от заключ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ения договора.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7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37.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Сведения о возможности изменить объем товаров, работ,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1214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before="0" w:after="0" w:afterAutospacing="0" w:line="240" w:lineRule="auto"/>
              <w:widowControl w:val="off"/>
              <w:tabs>
                <w:tab w:val="left" w:pos="1276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Возможность заказчика внести изменения и расторгнуть договор, предусмотрена в договоре и/или Поло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жении о закупках. Договоры, заключенные по результатам закупок, изменяются в порядке и по основаниям, которые предусмотрены положениями этих договоров, а также законодательством РФ, с учетом особенностей, установленных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Положением о закупках и Извещением.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09"/>
              <w:jc w:val="both"/>
              <w:spacing w:before="0" w:after="0" w:afterAutospacing="0" w:line="240" w:lineRule="auto"/>
              <w:widowControl w:val="off"/>
              <w:tabs>
                <w:tab w:val="left" w:pos="1276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Предусмотрена возможность Заказчика 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зменить количество (объем) товара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работ, услуг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согласно условиям договора и/или Положением о закупках.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09"/>
        </w:trPr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38.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Иная информация о закупке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0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Обоснование начальной (максимальной) цены договора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633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Начальная цена договора сформирована путем изучения рынка данного вида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по наименьшей предложенной исполнителями цене на основании коммерческих предложений.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Расчет приводится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приложении № 3 Извещения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0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Источник финансирования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35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Источник финансирования –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Субсидия на выполнение муниципального задания,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предпринимательская и иная, приносящая доход деятельность.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0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Иная информация об описании предмета закупки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0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Обоснование необходимости использования иных требований, связанных с определением соответствия поставляемого товара потребностям заказчика: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54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При описании предмета закупки, в том числе материалов, Заказчиком по возможности использовались стандартные показатели, требования, условные обозначения и терминология, касающаяся технических и качественных характеристик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 предмета закупки, установленных в соответствии с техническими регламентами, стандартами и иными требованиями, предусмотренными законодательством Российской Федерации о техническом регулировании. В случае наличия в описании предмета закупки, в том числе ма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териалов, показателей, требований, условных обозначений и терминологии, касающейся технических и качественных характеристик предмета закупки, установленных не в соответствии с техническими регламентами, стандартами и иными требованиями, предусмотренными з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аконодательством Российской Федерации о техническом регулировании, то они установлены с целью удовлетворения потребности Заказчика и в связи с применением их Производителями, а также Подрядчиками, Исполнителями при выполнении (оказании) аналогичных работ (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).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54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В случае если при описание материалов использовались ссылки на технические условия (ТУ), участник вправе использовать иное ТУ, соответствующее требованиям, установленным в техническом задании.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54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В случае если при описании материалов использовались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товарный знак (его словесное обозначение), знак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обслуживания, фирменное наименование, патенты, полезные модели, промышленные образцы, наименование модели, артикул, которые принадлежат одному производителю, то к данным материалам применяются эквиваленты, за исключением материалов отмеченных знаком «*».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</w:tbl>
    <w:p>
      <w:pPr>
        <w:contextualSpacing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  <w:sectPr>
          <w:footnotePr/>
          <w:endnotePr/>
          <w:type w:val="nextPage"/>
          <w:pgSz w:w="11906" w:h="16838" w:orient="portrait"/>
          <w:pgMar w:top="1134" w:right="567" w:bottom="850" w:left="1417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firstLine="540"/>
        <w:jc w:val="right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19"/>
          <w:szCs w:val="19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  <w:t xml:space="preserve">Приложение № 1</w:t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  <w:highlight w:val="none"/>
        </w:rPr>
      </w:r>
    </w:p>
    <w:p>
      <w:pPr>
        <w:contextualSpacing/>
        <w:ind w:firstLine="709"/>
        <w:jc w:val="center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ФОРМА ЗАЯВКИ НА УЧАСТИЕ В ЗАПРОСЕ КОТИРОВОК</w:t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  <w:t xml:space="preserve">(ЗАПРОС КОТИРОВОК в ЭЛЕКТРОННОЙ ФОРМЕ)</w:t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На фирменном бланке.</w:t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Дата, исх. номер</w:t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8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iCs/>
          <w:color w:val="000000" w:themeColor="text1"/>
          <w:sz w:val="19"/>
          <w:szCs w:val="19"/>
        </w:rPr>
        <w:t xml:space="preserve">ЗАЯВКА НА УЧАСТИЕ В </w:t>
      </w:r>
      <w:r>
        <w:rPr>
          <w:rFonts w:ascii="Liberation Serif" w:hAnsi="Liberation Serif" w:eastAsia="Liberation Serif" w:cs="Liberation Serif"/>
          <w:b/>
          <w:iCs/>
          <w:color w:val="000000" w:themeColor="text1"/>
          <w:sz w:val="19"/>
          <w:szCs w:val="19"/>
        </w:rPr>
        <w:t xml:space="preserve">ЗАПРОСЕ КОТИРОВОК </w:t>
      </w:r>
      <w:r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r>
    </w:p>
    <w:p>
      <w:pPr>
        <w:pStyle w:val="968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Реестровый номер запроса котировок №_________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8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на право заключения договора на ________________________________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8"/>
        <w:contextualSpacing/>
        <w:ind w:firstLine="709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7"/>
        <w:numPr>
          <w:ilvl w:val="0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Сведения об участнике закупок: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31"/>
        <w:numPr>
          <w:ilvl w:val="1"/>
          <w:numId w:val="1"/>
        </w:numPr>
        <w:contextualSpacing/>
        <w:ind w:left="0" w:firstLine="709"/>
        <w:keepLines w:val="0"/>
        <w:spacing w:before="0" w:after="0" w:afterAutospacing="0" w:line="240" w:lineRule="auto"/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</w:rPr>
        <w:t xml:space="preserve"> Наименование участника закупок:</w:t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Фирменное наименование участника закупок (при наличии)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Место нахождения (для юридического лица):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Организационно-правовая форма (для юридического лица):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ИНН участника закупки, учредителей, членов коллегиального исполнительного органа, лица, исполняющего функции единоличного исполнительного органа участника запроса котировок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31"/>
        <w:numPr>
          <w:ilvl w:val="1"/>
          <w:numId w:val="1"/>
        </w:numPr>
        <w:contextualSpacing/>
        <w:ind w:left="0" w:firstLine="709"/>
        <w:keepLines w:val="0"/>
        <w:spacing w:before="0" w:after="0" w:afterAutospacing="0" w:line="240" w:lineRule="auto"/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</w:rPr>
        <w:t xml:space="preserve"> Почтовый адрес (для юридического лица):</w:t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Фамилия, имя, отчество (при наличии), паспортные данные (для физического лица):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Сведения о месте жительства (для физического лица):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ИНН участника закупки (при наличии) (для физического лица):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Номер контактного телефона: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70"/>
        <w:numPr>
          <w:ilvl w:val="0"/>
          <w:numId w:val="1"/>
        </w:numPr>
        <w:contextualSpacing/>
        <w:ind w:left="0" w:firstLine="709"/>
        <w:keepLines w:val="0"/>
        <w:keepNext w:val="0"/>
        <w:spacing w:after="0" w:afterAutospacing="0" w:line="240" w:lineRule="auto"/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  <w:suppressLineNumbers w:val="0"/>
      </w:pP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</w:rPr>
        <w:t xml:space="preserve">Дополнительные сведения (по усмотрению участника закупки):</w:t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Банковские реквизиты (в том числе и для возврата обеспечения заявки)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Должность руководителя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Фамилия, имя, отчество руководителя (полностью)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Дополнительные контактные телефоны, должности, фамилии и имена лиц (полностью) уполномоченных для контактов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7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Адрес электронной почты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3. Мы согласны с тем, что в случае, если нами не были учтены какие - либо расценки на до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ставку товаров, которые должны быть поставлены в соответствии с предметом запроса котировок, данные товары будут в любом случае поставлены в полном соответствии с условиями контракта (договора) и в пределах предлагаемой нами стоимости контракта (договора).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3.1. Если наши предложения, изл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оженные выше, будут признаны лучшими, мы берем на себя обязательство подписать контракт (договор) и поставить товары в соответствии с требованиями извещения о запросе котировок и согласно нашим предложениям, которые мы просим включить в контракт (договор).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9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3.2. Настоящей заявкой декларируем, что: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9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в отношении нас не проводится процедура ликвидации, отсутствует решение арбитражного суда о признании несостоятельным (банкротом) и об открытии конкурсного производства;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9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деятельность в отношении нас не приостановлена в порядке, предусмотрено Кодексом об административных правонарушениях на день подачи заявки на закупку;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9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i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отсутствует у участника закупки задолженности по начисленным налогам, сборам и иным обязательным платежам в бюджеты любого уровня или госуда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закупок по данным бухгалтерской отчетности за последний завершенный отчетный период. Участник закупок считает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ся соответствующим установленному требованию в случае,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принято;</w:t>
      </w:r>
      <w:r>
        <w:rPr>
          <w:rFonts w:ascii="Liberation Serif" w:hAnsi="Liberation Serif" w:cs="Liberation Serif"/>
          <w:bCs/>
          <w:i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iCs/>
          <w:color w:val="000000" w:themeColor="text1"/>
          <w:sz w:val="19"/>
          <w:szCs w:val="19"/>
        </w:rPr>
      </w:r>
    </w:p>
    <w:p>
      <w:pPr>
        <w:pStyle w:val="959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отсутствует у физического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 лица - участника процедуры закупки либо у руководителя, членов коллегиального исполнительного органа, главного бухгалтера юридического лица - участника процедуры закупки судимости за преступления, связанные с их профессиональной деятельностью или предоста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влением заведомо ложных или недостоверных сведений,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.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отсутствие у юридического лица, которое в течение двух лет до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lang w:val="en-US"/>
        </w:rPr>
        <w:t xml:space="preserve"> 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момента подачи заявки на участие в закупке привлечения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отсутствие сведений в реестрах недобросовестных поставщиков, предусмотренных Законом № 223-ФЗ,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lang w:eastAsia="en-US"/>
        </w:rPr>
        <w:t xml:space="preserve">Федеральным законом от 05.04.2013 № 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(далее - Закон № 44-ФЗ)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lang w:eastAsia="en-US"/>
        </w:rPr>
        <w:t xml:space="preserve">.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center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Предложение о количественных и качественных характеристиках</w:t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tbl>
      <w:tblPr>
        <w:tblW w:w="8527" w:type="dxa"/>
        <w:jc w:val="center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609"/>
        <w:gridCol w:w="2449"/>
        <w:gridCol w:w="3642"/>
        <w:gridCol w:w="1218"/>
        <w:gridCol w:w="609"/>
      </w:tblGrid>
      <w:tr>
        <w:tblPrEx/>
        <w:trPr>
          <w:jc w:val="center"/>
          <w:trHeight w:val="96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№ п/п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Наименование работ, услуг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4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19"/>
                <w:szCs w:val="19"/>
              </w:rPr>
              <w:t xml:space="preserve">Функциональные и качественные характеристики работ, услуг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Единица измерения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Кол-во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1.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42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8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2.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42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8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…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42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8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</w:tbl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Участник закупки (уполномоченный представитель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) __________________ (Ф.И.О.)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left="5663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М.П.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left="5663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left="5663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ФОРМА ПРЕДЛОЖЕНИЕ О ЦЕНЕ ДОГОВОРА</w:t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На фирменном бланке.</w:t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Дата, исх. номер</w:t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8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iCs/>
          <w:color w:val="000000" w:themeColor="text1"/>
          <w:sz w:val="19"/>
          <w:szCs w:val="19"/>
        </w:rPr>
        <w:t xml:space="preserve">ПРЕДЛОЖЕНИЕ О ЦЕНЕ ДОГОВОРА</w:t>
      </w:r>
      <w:r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r>
    </w:p>
    <w:p>
      <w:pPr>
        <w:pStyle w:val="968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Реестровый номер запроса котировок №_________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8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на право заключения договора на ________________________________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Мы, </w:t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, согласны исполнить условия договора, указанные в извещении о проведении запроса котировок в электронной форме № ______, в том числе о поставке новых товаров, месте доставки поставляемых товаров, о сроке поставок товаров, </w:t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о сроке и условиях оплаты поставок товаров, о гарантийных сроках, а также с иными условиями и требованиями включенных в проект договора по цене товара __________ руб. ______ коп. (________________________________________________________________)</w:t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707" w:firstLine="709"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(цена товара прописью)</w:t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Предложение о цене с указанием количественных и качественных характеристик</w:t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20"/>
        <w:gridCol w:w="2493"/>
        <w:gridCol w:w="1714"/>
        <w:gridCol w:w="1239"/>
        <w:gridCol w:w="1445"/>
        <w:gridCol w:w="1720"/>
      </w:tblGrid>
      <w:tr>
        <w:tblPrEx/>
        <w:trPr>
          <w:jc w:val="center"/>
          <w:trHeight w:val="712"/>
        </w:trPr>
        <w:tc>
          <w:tcPr>
            <w:tcW w:w="6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№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2493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Наименование работ, услуг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14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Ед. изм.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239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Кол-во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445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Цена за ед. изм.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Общая стоимость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**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21"/>
        </w:trPr>
        <w:tc>
          <w:tcPr>
            <w:tcW w:w="6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1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2493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14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239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445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37"/>
        </w:trPr>
        <w:tc>
          <w:tcPr>
            <w:tcW w:w="6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2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2493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14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239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445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37"/>
        </w:trPr>
        <w:tc>
          <w:tcPr>
            <w:tcW w:w="6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3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2493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14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239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445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</w:tbl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  <w:highlight w:val="yellow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В цену Договора включены все расходы Исполнителя, связанные с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исполнением обяз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а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тельств по Договору, в том числе: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транспортные и командировочные расходы на проезд специал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и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стов, связанные с оказанием услуг по адресу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З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аказчика, расходы на использование собственного оборуд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вания, инструментов, расходного материала и другие необходимые расходы, в том числе расходы на оформление необходимой документации, предоставляемой при оказании услуг, страхование, уплату там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женных пошлин, налогов, сборов и других обязательных платежей, установленных действующим закон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да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тельством Российской Федерации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.</w:t>
      </w:r>
      <w:r>
        <w:rPr>
          <w:rFonts w:ascii="Liberation Serif" w:hAnsi="Liberation Serif" w:cs="Liberation Serif"/>
          <w:color w:val="000000" w:themeColor="text1"/>
          <w:sz w:val="19"/>
          <w:szCs w:val="19"/>
          <w:highlight w:val="yellow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  <w:highlight w:val="yellow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  <w:highlight w:val="yellow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highlight w:val="yellow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  <w:highlight w:val="yellow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  <w:highlight w:val="yellow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** - ** В случае, если налогоплательщик признается плательщиком налога </w:t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на добавленную стоимость, то в данном столбце указывается соответствующая сумма НДС. В случае, если налогоплательщик освобожден от исполнения обязанностей, связанных с исчислением и уплатой НДС или применяет специальные налоговые режимы в соответствии с На</w:t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логовым кодексом РФ, либо в случаях, установленных Налоговым кодексом РФ операции не подлежат налогообложению (освобождаются от налогообложения) или в иных случаях, то пишется надпись «Без налога (НДС)» или цифра «0» с указанием соответствующего основания.</w:t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Участник закупки (уполномоченный представитель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) __________________ (Ф.И.О.)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jc w:val="both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М.П.</w:t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sectPr>
          <w:footnotePr/>
          <w:endnotePr/>
          <w:type w:val="nextPage"/>
          <w:pgSz w:w="11906" w:h="16838" w:orient="portrait"/>
          <w:pgMar w:top="1134" w:right="567" w:bottom="850" w:left="1417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Приложение №2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pStyle w:val="1073"/>
        <w:contextualSpacing/>
        <w:jc w:val="center"/>
        <w:spacing w:after="0" w:afterAutospacing="0" w:line="240" w:lineRule="auto"/>
        <w:tabs>
          <w:tab w:val="clear" w:pos="0" w:leader="none"/>
          <w:tab w:val="clear" w:pos="959" w:leader="none"/>
          <w:tab w:val="left" w:pos="1530" w:leader="none"/>
          <w:tab w:val="clear" w:pos="1918" w:leader="none"/>
          <w:tab w:val="clear" w:pos="2877" w:leader="none"/>
          <w:tab w:val="clear" w:pos="3836" w:leader="none"/>
          <w:tab w:val="clear" w:pos="4795" w:leader="none"/>
          <w:tab w:val="clear" w:pos="5754" w:leader="none"/>
          <w:tab w:val="clear" w:pos="6713" w:leader="none"/>
          <w:tab w:val="clear" w:pos="7672" w:leader="none"/>
          <w:tab w:val="clear" w:pos="8631" w:leader="none"/>
          <w:tab w:val="clear" w:pos="9590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ТЕХНИЧЕСКОЕ ЗАДАНИЕ</w:t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pStyle w:val="1073"/>
        <w:contextualSpacing/>
        <w:spacing w:after="0" w:afterAutospacing="0" w:line="240" w:lineRule="auto"/>
        <w:tabs>
          <w:tab w:val="clear" w:pos="0" w:leader="none"/>
          <w:tab w:val="clear" w:pos="959" w:leader="none"/>
          <w:tab w:val="left" w:pos="1530" w:leader="none"/>
          <w:tab w:val="clear" w:pos="1918" w:leader="none"/>
          <w:tab w:val="clear" w:pos="2877" w:leader="none"/>
          <w:tab w:val="clear" w:pos="3836" w:leader="none"/>
          <w:tab w:val="clear" w:pos="4795" w:leader="none"/>
          <w:tab w:val="clear" w:pos="5754" w:leader="none"/>
          <w:tab w:val="clear" w:pos="6713" w:leader="none"/>
          <w:tab w:val="clear" w:pos="7672" w:leader="none"/>
          <w:tab w:val="clear" w:pos="8631" w:leader="none"/>
          <w:tab w:val="clear" w:pos="9590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1. Объект закупки: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Cs/>
          <w:color w:val="000000" w:themeColor="text1"/>
          <w:sz w:val="20"/>
          <w:szCs w:val="20"/>
        </w:rPr>
        <w:t xml:space="preserve">Оказание услуг по 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очистке территории объектов Заказчика посредством снегоуборочной техники Исполнителя, его вывозу </w:t>
      </w:r>
      <w:r>
        <w:rPr>
          <w:rFonts w:ascii="Liberation Serif" w:hAnsi="Liberation Serif" w:eastAsia="Liberation Serif" w:cs="Liberation Serif"/>
          <w:bCs/>
          <w:color w:val="000000" w:themeColor="text1"/>
          <w:sz w:val="20"/>
          <w:szCs w:val="20"/>
        </w:rPr>
        <w:t xml:space="preserve">с целью дальнейшей утилизации.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</w:p>
    <w:p>
      <w:pPr>
        <w:pStyle w:val="1073"/>
        <w:contextualSpacing/>
        <w:spacing w:after="0" w:afterAutospacing="0" w:line="240" w:lineRule="auto"/>
        <w:tabs>
          <w:tab w:val="clear" w:pos="0" w:leader="none"/>
          <w:tab w:val="clear" w:pos="959" w:leader="none"/>
          <w:tab w:val="left" w:pos="1530" w:leader="none"/>
          <w:tab w:val="clear" w:pos="1918" w:leader="none"/>
          <w:tab w:val="clear" w:pos="2877" w:leader="none"/>
          <w:tab w:val="clear" w:pos="3836" w:leader="none"/>
          <w:tab w:val="clear" w:pos="4795" w:leader="none"/>
          <w:tab w:val="clear" w:pos="5754" w:leader="none"/>
          <w:tab w:val="clear" w:pos="6713" w:leader="none"/>
          <w:tab w:val="clear" w:pos="7672" w:leader="none"/>
          <w:tab w:val="clear" w:pos="8631" w:leader="none"/>
          <w:tab w:val="clear" w:pos="9590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tbl>
      <w:tblPr>
        <w:tblStyle w:val="976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115"/>
        <w:gridCol w:w="1276"/>
        <w:gridCol w:w="1134"/>
      </w:tblGrid>
      <w:tr>
        <w:tblPrEx/>
        <w:trPr>
          <w:trHeight w:val="470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pStyle w:val="1072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№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</w:p>
          <w:p>
            <w:pPr>
              <w:pStyle w:val="1072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п/п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7115" w:type="dxa"/>
            <w:vAlign w:val="center"/>
            <w:textDirection w:val="lrTb"/>
            <w:noWrap w:val="false"/>
          </w:tcPr>
          <w:p>
            <w:pPr>
              <w:pStyle w:val="1072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Наименование услуги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pStyle w:val="1072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Ед. изм.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1072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Кол-во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</w:p>
        </w:tc>
      </w:tr>
      <w:tr>
        <w:tblPrEx/>
        <w:trPr>
          <w:trHeight w:val="540"/>
        </w:trPr>
        <w:tc>
          <w:tcPr>
            <w:tcW w:w="675" w:type="dxa"/>
            <w:vAlign w:val="center"/>
            <w:vMerge w:val="restart"/>
            <w:textDirection w:val="lrTb"/>
            <w:noWrap w:val="false"/>
          </w:tcPr>
          <w:p>
            <w:pPr>
              <w:pStyle w:val="1072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  <w:t xml:space="preserve">1.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7115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</w:rPr>
              <w:t xml:space="preserve">оказание услуг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0"/>
                <w:szCs w:val="20"/>
              </w:rPr>
              <w:t xml:space="preserve">по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очистке, вывозу снега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и его утилизации (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работа самосвала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)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  <w:u w:val="none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u w:val="none"/>
              </w:rPr>
              <w:t xml:space="preserve">машино/час</w:t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  <w:u w:val="none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  <w:t xml:space="preserve">25</w:t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vAlign w:val="center"/>
            <w:vMerge w:val="restart"/>
            <w:textDirection w:val="lrTb"/>
            <w:noWrap w:val="false"/>
          </w:tcPr>
          <w:p>
            <w:pPr>
              <w:pStyle w:val="1072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  <w:t xml:space="preserve">2.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7115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</w:rPr>
              <w:t xml:space="preserve">оказание услуг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0"/>
                <w:szCs w:val="20"/>
              </w:rPr>
              <w:t xml:space="preserve">по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очистке, вывозу снега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и его утилизации (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работа погрузчика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)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  <w:u w:val="none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u w:val="none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u w:val="none"/>
              </w:rPr>
              <w:t xml:space="preserve">машино/час</w:t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  <w:u w:val="none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  <w:t xml:space="preserve">60</w:t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</w:p>
        </w:tc>
      </w:tr>
    </w:tbl>
    <w:p>
      <w:pPr>
        <w:contextualSpacing/>
        <w:ind w:left="142" w:hanging="142"/>
        <w:jc w:val="center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color w:val="000000" w:themeColor="text1"/>
          <w:sz w:val="20"/>
          <w:szCs w:val="20"/>
        </w:rPr>
      </w:r>
    </w:p>
    <w:p>
      <w:pPr>
        <w:contextualSpacing/>
        <w:ind w:left="142" w:right="0" w:firstLine="567"/>
        <w:jc w:val="both"/>
        <w:spacing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2. Место оказания услуг: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142" w:right="0" w:firstLine="567"/>
        <w:jc w:val="both"/>
        <w:spacing w:before="0" w:beforeAutospacing="0"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  <w:highlight w:val="none"/>
        </w:rPr>
        <w:t xml:space="preserve">- Спортивно-оздоровительный комплекс «Рай-Из», расположенный по адресу: 629420, РФ, ЯНАО, м.о. Приуральский район, пгт. Харп, квартал Северный, д. 2А.</w:t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r>
    </w:p>
    <w:p>
      <w:pPr>
        <w:contextualSpacing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3.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Сро</w:t>
      </w: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  <w:t xml:space="preserve">к оказания услуги: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с даты подписания Договора по 31.12.2026 г.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  <w:t xml:space="preserve">4. Площадь очистки: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Спортивно-оздоровительный комплекс в пгт. Харп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: 950 м2;</w:t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использовать Технику в соответствии с требованиями, условиями Договора и его целевым назначением, обеспечить своевременное и надлежащее оформление путевых листов, справок ЭСМ-7 (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количество отработанных машино-часов);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оказываемые услуги должны соответствовать обязательным нормам и правилам, регулирующим данную деятельность, а также иным требованиям законодательства РФ, действующим на момент оказания услуг;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осуществлять утилизацию снега самостоятельно и за свой счет;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Исполнитель обязан предоставлять Заказчику, в течение 3-х рабочих часов с момента подачи Заказчиком заявки, снегоочистительную технику и спецтранспорт (для очистки и вывоза снега) с экипажем для оказания услуг по адресу Заказчика;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в ходе оказания услуг Исполнитель обязан производ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ить складирование снега (до момента его вывоза), в специально отведенных местах, указанных Заказчиком, таким образом, чтобы были обеспечены проходы для пешеходов, проезд транспорта, доступ к инженерным коммуникациям, сооружениям и объектам благоустройства;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</w:t>
      </w:r>
      <w:r>
        <w:rPr>
          <w:rFonts w:ascii="Liberation Serif" w:hAnsi="Liberation Serif" w:eastAsia="Liberation Serif" w:cs="Liberation Serif"/>
          <w:bCs/>
          <w:color w:val="000000" w:themeColor="text1"/>
          <w:sz w:val="20"/>
          <w:szCs w:val="20"/>
        </w:rPr>
        <w:t xml:space="preserve"> в случае экстренной ситуации (сильный снегопад, большое количество осадков и.т.д.) Исполнитель по договоренности с Заказчиком готов прибыть на объекты Заказчика в кратчайшие сроки для оказания услуг по Договору;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очистка территории включает в себя так же удаление снега с тротуаров, пешеходных дорожек, проездов, подъездов, автостоянок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, подъездов к лестничным маршам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Исполнитель несет ответственность за содержание территории перед Заказчиком;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  <w:u w:val="single"/>
        </w:rPr>
        <w:t xml:space="preserve">- Исполнитель несет ответственность за самостоятельную утилизацию снега с территории Заказчика;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по прибытию на объект Заказчика, Исполнитель фиксирует в журнале дату оказания услуг, наименование услуги, ФИО, время прибытия и подпись.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  <w:t xml:space="preserve">Минимальные требования к снегоочистительной технике: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предоставить снегоочистительную технику (для очистки и вывоза снега) в технически исправном состоянии и оказывать услуги по очистке и вывозу снега с объекта Заказчика;</w:t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выделить в день оказания услуг своего представителя совместно с выделенной техникой;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мини погрузчик (грузоподъемность: 2 тонны, объем ковша 1,2 м3);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оборудование: Отвал снегоочистительный с защитой от повреждения бордюров и тротуарной плитки;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шнекороторный снегоочиститель;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щетка дорожная;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вывоз снега самосвалом: объем 6-15 м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vertAlign w:val="superscript"/>
        </w:rPr>
        <w:t xml:space="preserve">3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  <w:t xml:space="preserve">- в случае причинения ущерба третьим лицам в процессе расчистки, ответственность несет Исполнитель.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  <w:t xml:space="preserve">Требования к безопасности: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tabs>
          <w:tab w:val="left" w:pos="4708" w:leader="none"/>
        </w:tabs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  <w:t xml:space="preserve">- обеспечение безопасности дорожного движения;</w:t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tabs>
          <w:tab w:val="left" w:pos="4708" w:leader="none"/>
        </w:tabs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  <w:t xml:space="preserve">- обеспечение беспрепятственного движения транспортных средств;</w:t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  <w:t xml:space="preserve">-соблюдение организации труда, охраны труда, техники безопасности, обеспечение чистоты и порядка на месте оказания услуг, при оказании услуг Исполнитель гарантирует безопасность для окружающей среды;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  <w:t xml:space="preserve">- оказание услуг осуществляется по заявке Заказчика, по погодным условиям.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jc w:val="both"/>
        <w:spacing w:after="0" w:afterAutospacing="0" w:line="240" w:lineRule="auto"/>
        <w:tabs>
          <w:tab w:val="left" w:pos="7110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ab/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  <w:sectPr>
          <w:footnotePr/>
          <w:endnotePr/>
          <w:type w:val="nextPage"/>
          <w:pgSz w:w="11906" w:h="16838" w:orient="portrait"/>
          <w:pgMar w:top="1134" w:right="567" w:bottom="850" w:left="1417" w:header="709" w:footer="709" w:gutter="0"/>
          <w:cols w:num="1" w:sep="0" w:space="708" w:equalWidth="1"/>
          <w:docGrid w:linePitch="360"/>
        </w:sectPr>
        <w:outlineLvl w:val="0"/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  <w:t xml:space="preserve">Приложение №3</w:t>
      </w:r>
      <w:r>
        <w:rPr>
          <w:rFonts w:ascii="Liberation Serif" w:hAnsi="Liberation Serif" w:cs="Liberation Serif"/>
          <w:b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567"/>
        <w:jc w:val="left"/>
        <w:spacing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567"/>
        <w:jc w:val="left"/>
        <w:spacing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tbl>
      <w:tblPr>
        <w:tblStyle w:val="976"/>
        <w:tblW w:w="0" w:type="auto"/>
        <w:tblLook w:val="04A0" w:firstRow="1" w:lastRow="0" w:firstColumn="1" w:lastColumn="0" w:noHBand="0" w:noVBand="1"/>
      </w:tblPr>
      <w:tblGrid>
        <w:gridCol w:w="728"/>
        <w:gridCol w:w="3758"/>
        <w:gridCol w:w="2018"/>
        <w:gridCol w:w="1388"/>
        <w:gridCol w:w="1163"/>
        <w:gridCol w:w="1493"/>
        <w:gridCol w:w="1508"/>
        <w:gridCol w:w="1283"/>
        <w:gridCol w:w="1463"/>
        <w:gridCol w:w="1343"/>
        <w:gridCol w:w="1388"/>
      </w:tblGrid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75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1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9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07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ОБОСНОВАНИЕ НАЧАЛЬНОЙ МАКСИМАЛЬНОЙ ЦЕНЫ ДОГОВОРА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75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1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9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</w:tr>
      <w:tr>
        <w:tblPrEx/>
        <w:trPr>
          <w:trHeight w:val="285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48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single"/>
                <w:vertAlign w:val="baseline"/>
              </w:rPr>
              <w:t xml:space="preserve">ОКПД: 81.29.12.000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1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singl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9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singl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75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singl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1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singl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9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single"/>
                <w:vertAlign w:val="baseline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777" w:type="dxa"/>
            <w:vAlign w:val="center"/>
            <w:textDirection w:val="lrTb"/>
            <w:noWrap w:val="false"/>
          </w:tcPr>
          <w:p>
            <w:pPr>
              <w:contextualSpacing/>
              <w:jc w:val="left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singl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9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75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1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9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</w:tr>
      <w:tr>
        <w:tblPrEx/>
        <w:trPr>
          <w:trHeight w:val="52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№ п/п</w:t>
            </w:r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777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Наименование услуги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Ед. изм.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Кол-во</w:t>
            </w:r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00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Исполнитель №1</w:t>
            </w:r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Исполнитель №2</w:t>
            </w:r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3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Исполнитель №3</w:t>
            </w:r>
            <w:r/>
          </w:p>
        </w:tc>
      </w:tr>
      <w:tr>
        <w:tblPrEx/>
        <w:trPr>
          <w:trHeight w:val="63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77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9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Цена за ед. изм., руб.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Сумма,  руб.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Цена за ед. изм., руб.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Сумма,  руб.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Цена за ед. изм., руб.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Сумма,  руб.</w:t>
            </w:r>
            <w:r/>
          </w:p>
        </w:tc>
      </w:tr>
      <w:tr>
        <w:tblPrEx/>
        <w:trPr>
          <w:trHeight w:val="93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758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Оказание услуг по очистке, вывозу снега и его утилизации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1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Работа погрузчика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машино/час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60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9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4500,00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270000,00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4600,00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276000,00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5000,00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300000,00</w:t>
            </w:r>
            <w:r/>
          </w:p>
        </w:tc>
      </w:tr>
      <w:tr>
        <w:tblPrEx/>
        <w:trPr>
          <w:trHeight w:val="8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75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1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Работа самосвала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машино/час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25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9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4000,00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100000,00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4200,00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105000,00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5000,00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125000,00</w:t>
            </w:r>
            <w:r/>
          </w:p>
        </w:tc>
      </w:tr>
      <w:tr>
        <w:tblPrEx/>
        <w:trPr>
          <w:trHeight w:val="600"/>
        </w:trPr>
        <w:tc>
          <w:tcPr>
            <w:gridSpan w:val="5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5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ИТОГО: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9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370000,00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381000,00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425000,00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75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1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9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</w:tr>
      <w:tr>
        <w:tblPrEx/>
        <w:trPr>
          <w:trHeight w:val="1170"/>
        </w:trPr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53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eastAsia="Liberation Serif" w:cs="Liberation Serif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Начальная (максимальная) цена Договора: 370 000 (Триста семьдесят тысяч) рублей 00 копеек.</w:t>
            </w:r>
            <w:r>
              <w:rPr>
                <w:rFonts w:ascii="Liberation Serif" w:hAnsi="Liberation Serif" w:eastAsia="Liberation Serif" w:cs="Liberation Serif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Liberation Serif" w:hAnsi="Liberation Serif" w:eastAsia="Liberation Serif" w:cs="Liberation Serif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</w:rPr>
            </w:r>
          </w:p>
          <w:p>
            <w:pPr>
              <w:contextualSpacing/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</w:rPr>
              <w:t xml:space="preserve">НМЦ договора сформирована  Методом сопоставимых рыночных цен (анализ рынка), путем наименьшего ценового показателя.</w:t>
            </w:r>
            <w:r/>
          </w:p>
        </w:tc>
      </w:tr>
    </w:tbl>
    <w:p>
      <w:pPr>
        <w:contextualSpacing/>
        <w:ind w:left="0" w:right="0" w:firstLine="567"/>
        <w:jc w:val="left"/>
        <w:spacing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1134" w:firstLine="567"/>
        <w:jc w:val="both"/>
        <w:spacing w:after="0" w:afterAutospacing="0" w:line="240" w:lineRule="auto"/>
        <w:tabs>
          <w:tab w:val="left" w:pos="-142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0"/>
          <w:szCs w:val="20"/>
        </w:rPr>
        <w:sectPr>
          <w:footerReference w:type="default" r:id="rId10"/>
          <w:footnotePr/>
          <w:endnotePr/>
          <w:type w:val="nextPage"/>
          <w:pgSz w:w="16838" w:h="11906" w:orient="landscape"/>
          <w:pgMar w:top="851" w:right="567" w:bottom="425" w:left="425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sectPr>
      <w:headerReference w:type="default" r:id="rId9"/>
      <w:footerReference w:type="default" r:id="rId11"/>
      <w:footnotePr/>
      <w:endnotePr/>
      <w:type w:val="nextPage"/>
      <w:pgSz w:w="11906" w:h="16838" w:orient="portrait"/>
      <w:pgMar w:top="-390" w:right="566" w:bottom="851" w:left="993" w:header="708" w:footer="71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IDAutomationHC39M Free Version">
    <w:panose1 w:val="02000603000000000000"/>
  </w:font>
  <w:font w:name="Wingdings">
    <w:panose1 w:val="05010000000000000000"/>
  </w:font>
  <w:font w:name="Symbol">
    <w:panose1 w:val="05010000000000000000"/>
  </w:font>
  <w:font w:name="TimesDL">
    <w:panose1 w:val="02000603000000000000"/>
  </w:font>
  <w:font w:name="Calibri">
    <w:panose1 w:val="020F0502020204030204"/>
  </w:font>
  <w:font w:name="Tahoma">
    <w:panose1 w:val="020B0604030504040204"/>
  </w:font>
  <w:font w:name="Courier New">
    <w:panose1 w:val="02070309020205020404"/>
  </w:font>
  <w:font w:name="Garamond">
    <w:panose1 w:val="020206030504050203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1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1"/>
      <w:jc w:val="right"/>
      <w:spacing w:before="240" w:after="240"/>
      <w:rPr>
        <w:rFonts w:ascii="IDAutomationHC39M Free Version" w:hAnsi="IDAutomationHC39M Free Version"/>
        <w:sz w:val="16"/>
        <w:szCs w:val="16"/>
      </w:rPr>
    </w:pPr>
    <w:r>
      <w:rPr>
        <w:rFonts w:ascii="IDAutomationHC39M Free Version" w:hAnsi="IDAutomationHC39M Free Version"/>
        <w:sz w:val="16"/>
        <w:szCs w:val="16"/>
      </w:rPr>
    </w:r>
    <w:r>
      <w:rPr>
        <w:rFonts w:ascii="IDAutomationHC39M Free Version" w:hAnsi="IDAutomationHC39M Free Version"/>
        <w:sz w:val="16"/>
        <w:szCs w:val="16"/>
      </w:rPr>
    </w:r>
    <w:r>
      <w:rPr>
        <w:rFonts w:ascii="IDAutomationHC39M Free Version" w:hAnsi="IDAutomationHC39M Free Version"/>
        <w:sz w:val="16"/>
        <w:szCs w:val="16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0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6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 w:cs="Times New Roman"/>
        <w:color w:val="000000"/>
      </w:rPr>
    </w:lvl>
    <w:lvl w:ilvl="1">
      <w:start w:val="4"/>
      <w:numFmt w:val="decimal"/>
      <w:isLgl w:val="false"/>
      <w:suff w:val="tab"/>
      <w:lvlText w:val="%1.%2."/>
      <w:lvlJc w:val="left"/>
      <w:pPr>
        <w:ind w:left="894" w:hanging="540"/>
      </w:pPr>
      <w:rPr>
        <w:rFonts w:hint="default" w:cs="Times New Roman"/>
        <w:color w:val="000000"/>
      </w:rPr>
    </w:lvl>
    <w:lvl w:ilvl="2">
      <w:start w:val="3"/>
      <w:numFmt w:val="decimal"/>
      <w:isLgl w:val="false"/>
      <w:suff w:val="tab"/>
      <w:lvlText w:val="%1.%2.%3."/>
      <w:lvlJc w:val="left"/>
      <w:pPr>
        <w:ind w:left="1428" w:hanging="720"/>
      </w:pPr>
      <w:rPr>
        <w:rFonts w:hint="default" w:cs="Times New Roman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82" w:hanging="720"/>
      </w:pPr>
      <w:rPr>
        <w:rFonts w:hint="default" w:cs="Times New Roman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  <w:rPr>
        <w:rFonts w:hint="default" w:cs="Times New Roman"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0" w:hanging="1080"/>
      </w:pPr>
      <w:rPr>
        <w:rFonts w:hint="default" w:cs="Times New Roman"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64" w:hanging="1440"/>
      </w:pPr>
      <w:rPr>
        <w:rFonts w:hint="default" w:cs="Times New Roman"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18" w:hanging="1440"/>
      </w:pPr>
      <w:rPr>
        <w:rFonts w:hint="default" w:cs="Times New Roman"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32" w:hanging="1800"/>
      </w:pPr>
      <w:rPr>
        <w:rFonts w:hint="default" w:cs="Times New Roman"/>
        <w:color w:val="000000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</w:num>
  <w:num w:numId="5">
    <w:abstractNumId w:val="6"/>
  </w:num>
  <w:num w:numId="6">
    <w:abstractNumId w:val="18"/>
  </w:num>
  <w:num w:numId="7">
    <w:abstractNumId w:val="16"/>
  </w:num>
  <w:num w:numId="8">
    <w:abstractNumId w:val="7"/>
  </w:num>
  <w:num w:numId="9">
    <w:abstractNumId w:val="17"/>
  </w:num>
  <w:num w:numId="10">
    <w:abstractNumId w:val="14"/>
  </w:num>
  <w:num w:numId="11">
    <w:abstractNumId w:val="10"/>
  </w:num>
  <w:num w:numId="12">
    <w:abstractNumId w:val="13"/>
  </w:num>
  <w:num w:numId="13">
    <w:abstractNumId w:val="12"/>
  </w:num>
  <w:num w:numId="14">
    <w:abstractNumId w:val="11"/>
  </w:num>
  <w:num w:numId="15">
    <w:abstractNumId w:val="8"/>
  </w:num>
  <w:num w:numId="16">
    <w:abstractNumId w:val="9"/>
  </w:num>
  <w:num w:numId="17">
    <w:abstractNumId w:val="5"/>
  </w:num>
  <w:num w:numId="18">
    <w:abstractNumId w:val="15"/>
  </w:num>
  <w:num w:numId="19">
    <w:abstractNumId w:val="4"/>
  </w:num>
  <w:num w:numId="20">
    <w:abstractNumId w:val="0"/>
  </w:num>
  <w:num w:numId="21">
    <w:abstractNumId w:val="19"/>
  </w:num>
  <w:num w:numId="22">
    <w:abstractNumId w:val="20"/>
  </w:num>
  <w:num w:numId="23">
    <w:abstractNumId w:val="21"/>
  </w:num>
  <w:num w:numId="24">
    <w:abstractNumId w:val="22"/>
  </w:num>
  <w:num w:numId="25">
    <w:abstractNumId w:val="23"/>
  </w:num>
  <w:num w:numId="26">
    <w:abstractNumId w:val="24"/>
  </w:num>
  <w:num w:numId="27">
    <w:abstractNumId w:val="25"/>
  </w:num>
  <w:num w:numId="28">
    <w:abstractNumId w:val="26"/>
  </w:num>
  <w:num w:numId="29">
    <w:abstractNumId w:val="27"/>
  </w:num>
  <w:num w:numId="30">
    <w:abstractNumId w:val="28"/>
  </w:num>
  <w:num w:numId="31">
    <w:abstractNumId w:val="29"/>
  </w:num>
  <w:num w:numId="32">
    <w:abstractNumId w:val="30"/>
  </w:num>
  <w:num w:numId="33">
    <w:abstractNumId w:val="31"/>
  </w:num>
  <w:num w:numId="34">
    <w:abstractNumId w:val="32"/>
  </w:num>
  <w:num w:numId="35">
    <w:abstractNumId w:val="33"/>
  </w:num>
  <w:num w:numId="36">
    <w:abstractNumId w:val="34"/>
  </w:num>
  <w:num w:numId="37">
    <w:abstractNumId w:val="35"/>
  </w:num>
  <w:num w:numId="38">
    <w:abstractNumId w:val="36"/>
  </w:num>
  <w:num w:numId="39">
    <w:abstractNumId w:val="37"/>
  </w:num>
  <w:num w:numId="4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5">
    <w:name w:val="Heading 1 Char"/>
    <w:basedOn w:val="937"/>
    <w:link w:val="931"/>
    <w:uiPriority w:val="9"/>
    <w:rPr>
      <w:rFonts w:ascii="Arial" w:hAnsi="Arial" w:eastAsia="Arial" w:cs="Arial"/>
      <w:sz w:val="40"/>
      <w:szCs w:val="40"/>
    </w:rPr>
  </w:style>
  <w:style w:type="character" w:styleId="766">
    <w:name w:val="Heading 2 Char"/>
    <w:basedOn w:val="937"/>
    <w:link w:val="932"/>
    <w:uiPriority w:val="9"/>
    <w:rPr>
      <w:rFonts w:ascii="Arial" w:hAnsi="Arial" w:eastAsia="Arial" w:cs="Arial"/>
      <w:sz w:val="34"/>
    </w:rPr>
  </w:style>
  <w:style w:type="paragraph" w:styleId="767">
    <w:name w:val="Heading 3"/>
    <w:basedOn w:val="930"/>
    <w:next w:val="930"/>
    <w:link w:val="76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68">
    <w:name w:val="Heading 3 Char"/>
    <w:basedOn w:val="937"/>
    <w:link w:val="767"/>
    <w:uiPriority w:val="9"/>
    <w:rPr>
      <w:rFonts w:ascii="Arial" w:hAnsi="Arial" w:eastAsia="Arial" w:cs="Arial"/>
      <w:sz w:val="30"/>
      <w:szCs w:val="30"/>
    </w:rPr>
  </w:style>
  <w:style w:type="character" w:styleId="769">
    <w:name w:val="Heading 4 Char"/>
    <w:basedOn w:val="937"/>
    <w:link w:val="933"/>
    <w:uiPriority w:val="9"/>
    <w:rPr>
      <w:rFonts w:ascii="Arial" w:hAnsi="Arial" w:eastAsia="Arial" w:cs="Arial"/>
      <w:b/>
      <w:bCs/>
      <w:sz w:val="26"/>
      <w:szCs w:val="26"/>
    </w:rPr>
  </w:style>
  <w:style w:type="character" w:styleId="770">
    <w:name w:val="Heading 5 Char"/>
    <w:basedOn w:val="937"/>
    <w:link w:val="934"/>
    <w:uiPriority w:val="9"/>
    <w:rPr>
      <w:rFonts w:ascii="Arial" w:hAnsi="Arial" w:eastAsia="Arial" w:cs="Arial"/>
      <w:b/>
      <w:bCs/>
      <w:sz w:val="24"/>
      <w:szCs w:val="24"/>
    </w:rPr>
  </w:style>
  <w:style w:type="character" w:styleId="771">
    <w:name w:val="Heading 6 Char"/>
    <w:basedOn w:val="937"/>
    <w:link w:val="935"/>
    <w:uiPriority w:val="9"/>
    <w:rPr>
      <w:rFonts w:ascii="Arial" w:hAnsi="Arial" w:eastAsia="Arial" w:cs="Arial"/>
      <w:b/>
      <w:bCs/>
      <w:sz w:val="22"/>
      <w:szCs w:val="22"/>
    </w:rPr>
  </w:style>
  <w:style w:type="paragraph" w:styleId="772">
    <w:name w:val="Heading 7"/>
    <w:basedOn w:val="930"/>
    <w:next w:val="930"/>
    <w:link w:val="7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73">
    <w:name w:val="Heading 7 Char"/>
    <w:basedOn w:val="937"/>
    <w:link w:val="7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4">
    <w:name w:val="Heading 8 Char"/>
    <w:basedOn w:val="937"/>
    <w:link w:val="936"/>
    <w:uiPriority w:val="9"/>
    <w:rPr>
      <w:rFonts w:ascii="Arial" w:hAnsi="Arial" w:eastAsia="Arial" w:cs="Arial"/>
      <w:i/>
      <w:iCs/>
      <w:sz w:val="22"/>
      <w:szCs w:val="22"/>
    </w:rPr>
  </w:style>
  <w:style w:type="paragraph" w:styleId="775">
    <w:name w:val="Heading 9"/>
    <w:basedOn w:val="930"/>
    <w:next w:val="930"/>
    <w:link w:val="77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6">
    <w:name w:val="Heading 9 Char"/>
    <w:basedOn w:val="937"/>
    <w:link w:val="775"/>
    <w:uiPriority w:val="9"/>
    <w:rPr>
      <w:rFonts w:ascii="Arial" w:hAnsi="Arial" w:eastAsia="Arial" w:cs="Arial"/>
      <w:i/>
      <w:iCs/>
      <w:sz w:val="21"/>
      <w:szCs w:val="21"/>
    </w:rPr>
  </w:style>
  <w:style w:type="character" w:styleId="777">
    <w:name w:val="Title Char"/>
    <w:basedOn w:val="937"/>
    <w:link w:val="963"/>
    <w:uiPriority w:val="10"/>
    <w:rPr>
      <w:sz w:val="48"/>
      <w:szCs w:val="48"/>
    </w:rPr>
  </w:style>
  <w:style w:type="paragraph" w:styleId="778">
    <w:name w:val="Subtitle"/>
    <w:basedOn w:val="930"/>
    <w:next w:val="930"/>
    <w:link w:val="779"/>
    <w:uiPriority w:val="11"/>
    <w:qFormat/>
    <w:pPr>
      <w:spacing w:before="200" w:after="200"/>
    </w:pPr>
    <w:rPr>
      <w:sz w:val="24"/>
      <w:szCs w:val="24"/>
    </w:rPr>
  </w:style>
  <w:style w:type="character" w:styleId="779">
    <w:name w:val="Subtitle Char"/>
    <w:basedOn w:val="937"/>
    <w:link w:val="778"/>
    <w:uiPriority w:val="11"/>
    <w:rPr>
      <w:sz w:val="24"/>
      <w:szCs w:val="24"/>
    </w:rPr>
  </w:style>
  <w:style w:type="paragraph" w:styleId="780">
    <w:name w:val="Quote"/>
    <w:basedOn w:val="930"/>
    <w:next w:val="930"/>
    <w:link w:val="781"/>
    <w:uiPriority w:val="29"/>
    <w:qFormat/>
    <w:pPr>
      <w:ind w:left="720" w:right="720"/>
    </w:pPr>
    <w:rPr>
      <w:i/>
    </w:rPr>
  </w:style>
  <w:style w:type="character" w:styleId="781">
    <w:name w:val="Quote Char"/>
    <w:link w:val="780"/>
    <w:uiPriority w:val="29"/>
    <w:rPr>
      <w:i/>
    </w:rPr>
  </w:style>
  <w:style w:type="paragraph" w:styleId="782">
    <w:name w:val="Intense Quote"/>
    <w:basedOn w:val="930"/>
    <w:next w:val="930"/>
    <w:link w:val="7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3">
    <w:name w:val="Intense Quote Char"/>
    <w:link w:val="782"/>
    <w:uiPriority w:val="30"/>
    <w:rPr>
      <w:i/>
    </w:rPr>
  </w:style>
  <w:style w:type="character" w:styleId="784">
    <w:name w:val="Header Char"/>
    <w:basedOn w:val="937"/>
    <w:link w:val="949"/>
    <w:uiPriority w:val="99"/>
  </w:style>
  <w:style w:type="character" w:styleId="785">
    <w:name w:val="Footer Char"/>
    <w:basedOn w:val="937"/>
    <w:link w:val="951"/>
    <w:uiPriority w:val="99"/>
  </w:style>
  <w:style w:type="paragraph" w:styleId="786">
    <w:name w:val="Caption"/>
    <w:basedOn w:val="930"/>
    <w:next w:val="930"/>
    <w:link w:val="7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7">
    <w:name w:val="Caption Char"/>
    <w:basedOn w:val="786"/>
    <w:link w:val="951"/>
    <w:uiPriority w:val="35"/>
  </w:style>
  <w:style w:type="table" w:styleId="788">
    <w:name w:val="Table Grid Light"/>
    <w:basedOn w:val="9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9">
    <w:name w:val="Plain Table 1"/>
    <w:basedOn w:val="9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0">
    <w:name w:val="Plain Table 2"/>
    <w:basedOn w:val="9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1">
    <w:name w:val="Plain Table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2">
    <w:name w:val="Plain Table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Plain Table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4">
    <w:name w:val="Grid Table 1 Light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Grid Table 1 Light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Grid Table 1 Light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Grid Table 1 Light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1 Light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1 Light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1 Light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2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2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2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2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3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4"/>
    <w:basedOn w:val="9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6">
    <w:name w:val="Grid Table 4 - Accent 1"/>
    <w:basedOn w:val="9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7">
    <w:name w:val="Grid Table 4 - Accent 2"/>
    <w:basedOn w:val="9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8">
    <w:name w:val="Grid Table 4 - Accent 3"/>
    <w:basedOn w:val="9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9">
    <w:name w:val="Grid Table 4 - Accent 4"/>
    <w:basedOn w:val="9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0">
    <w:name w:val="Grid Table 4 - Accent 5"/>
    <w:basedOn w:val="9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1">
    <w:name w:val="Grid Table 4 - Accent 6"/>
    <w:basedOn w:val="9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2">
    <w:name w:val="Grid Table 5 Dark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3">
    <w:name w:val="Grid Table 5 Dark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4">
    <w:name w:val="Grid Table 5 Dark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5">
    <w:name w:val="Grid Table 5 Dark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6">
    <w:name w:val="Grid Table 5 Dark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27">
    <w:name w:val="Grid Table 5 Dark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28">
    <w:name w:val="Grid Table 5 Dark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29">
    <w:name w:val="Grid Table 6 Colorful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30">
    <w:name w:val="Grid Table 6 Colorful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31">
    <w:name w:val="Grid Table 6 Colorful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2">
    <w:name w:val="Grid Table 6 Colorful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33">
    <w:name w:val="Grid Table 6 Colorful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4">
    <w:name w:val="Grid Table 6 Colorful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5">
    <w:name w:val="Grid Table 6 Colorful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6">
    <w:name w:val="Grid Table 7 Colorful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7 Colorful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7 Colorful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7 Colorful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7 Colorful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1 Light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1 Light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1">
    <w:name w:val="List Table 2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2">
    <w:name w:val="List Table 2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3">
    <w:name w:val="List Table 2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4">
    <w:name w:val="List Table 2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5">
    <w:name w:val="List Table 2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6">
    <w:name w:val="List Table 2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7">
    <w:name w:val="List Table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3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3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3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3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3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3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4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4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5 Dark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2">
    <w:name w:val="List Table 5 Dark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3">
    <w:name w:val="List Table 5 Dark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4">
    <w:name w:val="List Table 5 Dark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5">
    <w:name w:val="List Table 5 Dark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6">
    <w:name w:val="List Table 5 Dark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7">
    <w:name w:val="List Table 5 Dark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8">
    <w:name w:val="List Table 6 Colorful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9">
    <w:name w:val="List Table 6 Colorful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0">
    <w:name w:val="List Table 6 Colorful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1">
    <w:name w:val="List Table 6 Colorful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2">
    <w:name w:val="List Table 6 Colorful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3">
    <w:name w:val="List Table 6 Colorful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4">
    <w:name w:val="List Table 6 Colorful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5">
    <w:name w:val="List Table 7 Colorful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6">
    <w:name w:val="List Table 7 Colorful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87">
    <w:name w:val="List Table 7 Colorful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88">
    <w:name w:val="List Table 7 Colorful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89">
    <w:name w:val="List Table 7 Colorful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90">
    <w:name w:val="List Table 7 Colorful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91">
    <w:name w:val="List Table 7 Colorful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92">
    <w:name w:val="Lined - Accent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3">
    <w:name w:val="Lined - Accent 1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4">
    <w:name w:val="Lined - Accent 2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5">
    <w:name w:val="Lined - Accent 3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6">
    <w:name w:val="Lined - Accent 4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7">
    <w:name w:val="Lined - Accent 5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8">
    <w:name w:val="Lined - Accent 6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9">
    <w:name w:val="Bordered &amp; Lined - Accent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0">
    <w:name w:val="Bordered &amp; Lined - Accent 1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1">
    <w:name w:val="Bordered &amp; Lined - Accent 2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2">
    <w:name w:val="Bordered &amp; Lined - Accent 3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3">
    <w:name w:val="Bordered &amp; Lined - Accent 4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4">
    <w:name w:val="Bordered &amp; Lined - Accent 5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5">
    <w:name w:val="Bordered &amp; Lined - Accent 6"/>
    <w:basedOn w:val="9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6">
    <w:name w:val="Bordered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7">
    <w:name w:val="Bordered - Accent 1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8">
    <w:name w:val="Bordered - Accent 2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9">
    <w:name w:val="Bordered - Accent 3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0">
    <w:name w:val="Bordered - Accent 4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1">
    <w:name w:val="Bordered - Accent 5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2">
    <w:name w:val="Bordered - Accent 6"/>
    <w:basedOn w:val="9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13">
    <w:name w:val="footnote text"/>
    <w:basedOn w:val="930"/>
    <w:link w:val="914"/>
    <w:uiPriority w:val="99"/>
    <w:semiHidden/>
    <w:unhideWhenUsed/>
    <w:pPr>
      <w:spacing w:after="40" w:line="240" w:lineRule="auto"/>
    </w:pPr>
    <w:rPr>
      <w:sz w:val="18"/>
    </w:rPr>
  </w:style>
  <w:style w:type="character" w:styleId="914">
    <w:name w:val="Footnote Text Char"/>
    <w:link w:val="913"/>
    <w:uiPriority w:val="99"/>
    <w:rPr>
      <w:sz w:val="18"/>
    </w:rPr>
  </w:style>
  <w:style w:type="character" w:styleId="915">
    <w:name w:val="footnote reference"/>
    <w:basedOn w:val="937"/>
    <w:uiPriority w:val="99"/>
    <w:unhideWhenUsed/>
    <w:rPr>
      <w:vertAlign w:val="superscript"/>
    </w:rPr>
  </w:style>
  <w:style w:type="paragraph" w:styleId="916">
    <w:name w:val="endnote text"/>
    <w:basedOn w:val="930"/>
    <w:link w:val="917"/>
    <w:uiPriority w:val="99"/>
    <w:semiHidden/>
    <w:unhideWhenUsed/>
    <w:pPr>
      <w:spacing w:after="0" w:line="240" w:lineRule="auto"/>
    </w:pPr>
    <w:rPr>
      <w:sz w:val="20"/>
    </w:rPr>
  </w:style>
  <w:style w:type="character" w:styleId="917">
    <w:name w:val="Endnote Text Char"/>
    <w:link w:val="916"/>
    <w:uiPriority w:val="99"/>
    <w:rPr>
      <w:sz w:val="20"/>
    </w:rPr>
  </w:style>
  <w:style w:type="character" w:styleId="918">
    <w:name w:val="endnote reference"/>
    <w:basedOn w:val="937"/>
    <w:uiPriority w:val="99"/>
    <w:semiHidden/>
    <w:unhideWhenUsed/>
    <w:rPr>
      <w:vertAlign w:val="superscript"/>
    </w:rPr>
  </w:style>
  <w:style w:type="paragraph" w:styleId="919">
    <w:name w:val="toc 1"/>
    <w:basedOn w:val="930"/>
    <w:next w:val="930"/>
    <w:uiPriority w:val="39"/>
    <w:unhideWhenUsed/>
    <w:pPr>
      <w:ind w:left="0" w:right="0" w:firstLine="0"/>
      <w:spacing w:after="57"/>
    </w:pPr>
  </w:style>
  <w:style w:type="paragraph" w:styleId="920">
    <w:name w:val="toc 2"/>
    <w:basedOn w:val="930"/>
    <w:next w:val="930"/>
    <w:uiPriority w:val="39"/>
    <w:unhideWhenUsed/>
    <w:pPr>
      <w:ind w:left="283" w:right="0" w:firstLine="0"/>
      <w:spacing w:after="57"/>
    </w:pPr>
  </w:style>
  <w:style w:type="paragraph" w:styleId="921">
    <w:name w:val="toc 3"/>
    <w:basedOn w:val="930"/>
    <w:next w:val="930"/>
    <w:uiPriority w:val="39"/>
    <w:unhideWhenUsed/>
    <w:pPr>
      <w:ind w:left="567" w:right="0" w:firstLine="0"/>
      <w:spacing w:after="57"/>
    </w:pPr>
  </w:style>
  <w:style w:type="paragraph" w:styleId="922">
    <w:name w:val="toc 4"/>
    <w:basedOn w:val="930"/>
    <w:next w:val="930"/>
    <w:uiPriority w:val="39"/>
    <w:unhideWhenUsed/>
    <w:pPr>
      <w:ind w:left="850" w:right="0" w:firstLine="0"/>
      <w:spacing w:after="57"/>
    </w:pPr>
  </w:style>
  <w:style w:type="paragraph" w:styleId="923">
    <w:name w:val="toc 5"/>
    <w:basedOn w:val="930"/>
    <w:next w:val="930"/>
    <w:uiPriority w:val="39"/>
    <w:unhideWhenUsed/>
    <w:pPr>
      <w:ind w:left="1134" w:right="0" w:firstLine="0"/>
      <w:spacing w:after="57"/>
    </w:pPr>
  </w:style>
  <w:style w:type="paragraph" w:styleId="924">
    <w:name w:val="toc 6"/>
    <w:basedOn w:val="930"/>
    <w:next w:val="930"/>
    <w:uiPriority w:val="39"/>
    <w:unhideWhenUsed/>
    <w:pPr>
      <w:ind w:left="1417" w:right="0" w:firstLine="0"/>
      <w:spacing w:after="57"/>
    </w:pPr>
  </w:style>
  <w:style w:type="paragraph" w:styleId="925">
    <w:name w:val="toc 7"/>
    <w:basedOn w:val="930"/>
    <w:next w:val="930"/>
    <w:uiPriority w:val="39"/>
    <w:unhideWhenUsed/>
    <w:pPr>
      <w:ind w:left="1701" w:right="0" w:firstLine="0"/>
      <w:spacing w:after="57"/>
    </w:pPr>
  </w:style>
  <w:style w:type="paragraph" w:styleId="926">
    <w:name w:val="toc 8"/>
    <w:basedOn w:val="930"/>
    <w:next w:val="930"/>
    <w:uiPriority w:val="39"/>
    <w:unhideWhenUsed/>
    <w:pPr>
      <w:ind w:left="1984" w:right="0" w:firstLine="0"/>
      <w:spacing w:after="57"/>
    </w:pPr>
  </w:style>
  <w:style w:type="paragraph" w:styleId="927">
    <w:name w:val="toc 9"/>
    <w:basedOn w:val="930"/>
    <w:next w:val="930"/>
    <w:uiPriority w:val="39"/>
    <w:unhideWhenUsed/>
    <w:pPr>
      <w:ind w:left="2268" w:right="0" w:firstLine="0"/>
      <w:spacing w:after="57"/>
    </w:pPr>
  </w:style>
  <w:style w:type="paragraph" w:styleId="928">
    <w:name w:val="TOC Heading"/>
    <w:uiPriority w:val="39"/>
    <w:unhideWhenUsed/>
  </w:style>
  <w:style w:type="paragraph" w:styleId="929">
    <w:name w:val="table of figures"/>
    <w:basedOn w:val="930"/>
    <w:next w:val="930"/>
    <w:uiPriority w:val="99"/>
    <w:unhideWhenUsed/>
    <w:pPr>
      <w:spacing w:after="0" w:afterAutospacing="0"/>
    </w:pPr>
  </w:style>
  <w:style w:type="paragraph" w:styleId="930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1">
    <w:name w:val="Heading 1"/>
    <w:basedOn w:val="930"/>
    <w:next w:val="930"/>
    <w:link w:val="940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932">
    <w:name w:val="Heading 2"/>
    <w:basedOn w:val="930"/>
    <w:next w:val="930"/>
    <w:link w:val="941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933">
    <w:name w:val="Heading 4"/>
    <w:basedOn w:val="930"/>
    <w:next w:val="930"/>
    <w:link w:val="942"/>
    <w:uiPriority w:val="9"/>
    <w:semiHidden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934">
    <w:name w:val="Heading 5"/>
    <w:basedOn w:val="930"/>
    <w:next w:val="930"/>
    <w:link w:val="943"/>
    <w:uiPriority w:val="9"/>
    <w:semiHidden/>
    <w:unhideWhenUsed/>
    <w:qFormat/>
    <w:pPr>
      <w:keepLines/>
      <w:keepNext/>
      <w:spacing w:before="20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935">
    <w:name w:val="Heading 6"/>
    <w:basedOn w:val="930"/>
    <w:next w:val="930"/>
    <w:link w:val="944"/>
    <w:uiPriority w:val="9"/>
    <w:unhideWhenUsed/>
    <w:qFormat/>
    <w:pPr>
      <w:jc w:val="both"/>
      <w:keepLines/>
      <w:keepNext/>
      <w:spacing w:before="20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936">
    <w:name w:val="Heading 8"/>
    <w:basedOn w:val="930"/>
    <w:next w:val="930"/>
    <w:link w:val="945"/>
    <w:uiPriority w:val="9"/>
    <w:semiHidden/>
    <w:unhideWhenUsed/>
    <w:qFormat/>
    <w:pPr>
      <w:keepLines/>
      <w:keepNext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character" w:styleId="937" w:default="1">
    <w:name w:val="Default Paragraph Font"/>
    <w:uiPriority w:val="1"/>
    <w:semiHidden/>
    <w:unhideWhenUsed/>
  </w:style>
  <w:style w:type="table" w:styleId="93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39" w:default="1">
    <w:name w:val="No List"/>
    <w:uiPriority w:val="99"/>
    <w:semiHidden/>
    <w:unhideWhenUsed/>
  </w:style>
  <w:style w:type="character" w:styleId="940" w:customStyle="1">
    <w:name w:val="Заголовок 1 Знак"/>
    <w:basedOn w:val="937"/>
    <w:link w:val="931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941" w:customStyle="1">
    <w:name w:val="Заголовок 2 Знак"/>
    <w:basedOn w:val="937"/>
    <w:link w:val="932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</w:rPr>
  </w:style>
  <w:style w:type="character" w:styleId="942" w:customStyle="1">
    <w:name w:val="Заголовок 4 Знак"/>
    <w:basedOn w:val="937"/>
    <w:link w:val="933"/>
    <w:semiHidden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943" w:customStyle="1">
    <w:name w:val="Заголовок 5 Знак"/>
    <w:basedOn w:val="937"/>
    <w:link w:val="934"/>
    <w:uiPriority w:val="9"/>
    <w:semiHidden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eastAsia="ru-RU"/>
    </w:rPr>
  </w:style>
  <w:style w:type="character" w:styleId="944" w:customStyle="1">
    <w:name w:val="Заголовок 6 Знак"/>
    <w:basedOn w:val="937"/>
    <w:link w:val="935"/>
    <w:uiPriority w:val="9"/>
    <w:rPr>
      <w:rFonts w:asciiTheme="majorHAnsi" w:hAnsiTheme="majorHAnsi" w:eastAsiaTheme="majorEastAsia" w:cstheme="majorBidi"/>
      <w:i/>
      <w:iCs/>
      <w:color w:val="243f60" w:themeColor="accent1" w:themeShade="7F"/>
      <w:sz w:val="24"/>
      <w:szCs w:val="24"/>
      <w:lang w:eastAsia="ru-RU"/>
    </w:rPr>
  </w:style>
  <w:style w:type="character" w:styleId="945" w:customStyle="1">
    <w:name w:val="Заголовок 8 Знак"/>
    <w:basedOn w:val="937"/>
    <w:link w:val="936"/>
    <w:uiPriority w:val="9"/>
    <w:semiHidden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ru-RU"/>
    </w:rPr>
  </w:style>
  <w:style w:type="paragraph" w:styleId="946">
    <w:name w:val="Date"/>
    <w:basedOn w:val="930"/>
    <w:next w:val="930"/>
    <w:link w:val="947"/>
    <w:uiPriority w:val="99"/>
    <w:pPr>
      <w:jc w:val="both"/>
      <w:spacing w:after="60"/>
    </w:pPr>
    <w:rPr>
      <w:szCs w:val="20"/>
    </w:rPr>
  </w:style>
  <w:style w:type="character" w:styleId="947" w:customStyle="1">
    <w:name w:val="Дата Знак"/>
    <w:basedOn w:val="937"/>
    <w:link w:val="946"/>
    <w:uiPriority w:val="99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48" w:customStyle="1">
    <w:name w:val="Обратный адрес"/>
    <w:basedOn w:val="930"/>
    <w:pPr>
      <w:jc w:val="center"/>
    </w:pPr>
    <w:rPr>
      <w:rFonts w:ascii="Garamond" w:hAnsi="Garamond"/>
      <w:spacing w:val="-3"/>
      <w:sz w:val="20"/>
      <w:szCs w:val="20"/>
      <w:lang w:eastAsia="en-US"/>
    </w:rPr>
  </w:style>
  <w:style w:type="paragraph" w:styleId="949">
    <w:name w:val="Header"/>
    <w:basedOn w:val="930"/>
    <w:link w:val="95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50" w:customStyle="1">
    <w:name w:val="Верхний колонтитул Знак"/>
    <w:basedOn w:val="937"/>
    <w:link w:val="94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51">
    <w:name w:val="Footer"/>
    <w:basedOn w:val="930"/>
    <w:link w:val="95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52" w:customStyle="1">
    <w:name w:val="Нижний колонтитул Знак"/>
    <w:basedOn w:val="937"/>
    <w:link w:val="951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53">
    <w:name w:val="page number"/>
    <w:basedOn w:val="937"/>
    <w:uiPriority w:val="99"/>
    <w:rPr>
      <w:rFonts w:ascii="Times New Roman" w:hAnsi="Times New Roman" w:cs="Times New Roman"/>
    </w:rPr>
  </w:style>
  <w:style w:type="character" w:styleId="954">
    <w:name w:val="Hyperlink"/>
    <w:basedOn w:val="937"/>
    <w:uiPriority w:val="99"/>
    <w:rPr>
      <w:rFonts w:cs="Times New Roman"/>
      <w:color w:val="0000ff"/>
      <w:u w:val="single"/>
    </w:rPr>
  </w:style>
  <w:style w:type="paragraph" w:styleId="955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56" w:customStyle="1">
    <w:name w:val="apple-converted-space"/>
    <w:basedOn w:val="937"/>
  </w:style>
  <w:style w:type="paragraph" w:styleId="957">
    <w:name w:val="List Paragraph"/>
    <w:basedOn w:val="930"/>
    <w:link w:val="958"/>
    <w:uiPriority w:val="34"/>
    <w:qFormat/>
    <w:pPr>
      <w:contextualSpacing/>
      <w:ind w:left="720"/>
    </w:pPr>
  </w:style>
  <w:style w:type="character" w:styleId="958" w:customStyle="1">
    <w:name w:val="Абзац списка Знак"/>
    <w:link w:val="957"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59">
    <w:name w:val="Body Text"/>
    <w:basedOn w:val="930"/>
    <w:link w:val="960"/>
    <w:pPr>
      <w:jc w:val="both"/>
    </w:pPr>
    <w:rPr>
      <w:lang w:eastAsia="ar-SA"/>
    </w:rPr>
  </w:style>
  <w:style w:type="character" w:styleId="960" w:customStyle="1">
    <w:name w:val="Основной текст Знак"/>
    <w:basedOn w:val="937"/>
    <w:link w:val="959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961">
    <w:name w:val="Body Text Indent"/>
    <w:basedOn w:val="930"/>
    <w:link w:val="962"/>
    <w:pPr>
      <w:ind w:left="283"/>
      <w:spacing w:after="120"/>
    </w:pPr>
    <w:rPr>
      <w:lang w:eastAsia="ar-SA"/>
    </w:rPr>
  </w:style>
  <w:style w:type="character" w:styleId="962" w:customStyle="1">
    <w:name w:val="Основной текст с отступом Знак"/>
    <w:basedOn w:val="937"/>
    <w:link w:val="961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963">
    <w:name w:val="Title"/>
    <w:basedOn w:val="930"/>
    <w:link w:val="964"/>
    <w:uiPriority w:val="10"/>
    <w:qFormat/>
    <w:pPr>
      <w:jc w:val="center"/>
    </w:pPr>
    <w:rPr>
      <w:b/>
      <w:bCs/>
    </w:rPr>
  </w:style>
  <w:style w:type="character" w:styleId="964" w:customStyle="1">
    <w:name w:val="Название Знак"/>
    <w:basedOn w:val="937"/>
    <w:link w:val="963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965" w:customStyle="1">
    <w:name w:val="Основной текст 21"/>
    <w:basedOn w:val="930"/>
    <w:pPr>
      <w:ind w:firstLine="851"/>
      <w:jc w:val="both"/>
    </w:pPr>
    <w:rPr>
      <w:szCs w:val="20"/>
    </w:rPr>
  </w:style>
  <w:style w:type="paragraph" w:styleId="966" w:customStyle="1">
    <w:name w:val="ConsPlusNormal"/>
    <w:link w:val="967"/>
    <w:uiPriority w:val="99"/>
    <w:qFormat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967" w:customStyle="1">
    <w:name w:val="ConsPlusNormal Знак"/>
    <w:link w:val="966"/>
    <w:uiPriority w:val="99"/>
    <w:rPr>
      <w:rFonts w:ascii="Arial" w:hAnsi="Arial" w:eastAsia="Times New Roman" w:cs="Arial"/>
      <w:sz w:val="20"/>
      <w:szCs w:val="20"/>
      <w:lang w:eastAsia="ru-RU"/>
    </w:rPr>
  </w:style>
  <w:style w:type="paragraph" w:styleId="968">
    <w:name w:val="Body Text 3"/>
    <w:basedOn w:val="930"/>
    <w:link w:val="969"/>
    <w:unhideWhenUsed/>
    <w:pPr>
      <w:spacing w:after="120"/>
    </w:pPr>
    <w:rPr>
      <w:sz w:val="16"/>
      <w:szCs w:val="16"/>
    </w:rPr>
  </w:style>
  <w:style w:type="character" w:styleId="969" w:customStyle="1">
    <w:name w:val="Основной текст 3 Знак"/>
    <w:basedOn w:val="937"/>
    <w:link w:val="968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970" w:customStyle="1">
    <w:name w:val="Стиль1"/>
    <w:basedOn w:val="930"/>
    <w:pPr>
      <w:ind w:left="432" w:hanging="432"/>
      <w:keepLines/>
      <w:keepNext/>
      <w:spacing w:after="60"/>
      <w:widowControl w:val="off"/>
      <w:tabs>
        <w:tab w:val="num" w:pos="432" w:leader="none"/>
      </w:tabs>
      <w:suppressLineNumbers/>
    </w:pPr>
    <w:rPr>
      <w:b/>
      <w:sz w:val="28"/>
    </w:rPr>
  </w:style>
  <w:style w:type="paragraph" w:styleId="971" w:customStyle="1">
    <w:name w:val="Стиль3"/>
    <w:basedOn w:val="972"/>
    <w:pPr>
      <w:ind w:left="900"/>
      <w:jc w:val="both"/>
      <w:spacing w:after="0" w:line="240" w:lineRule="auto"/>
      <w:widowControl w:val="off"/>
      <w:tabs>
        <w:tab w:val="num" w:pos="1127" w:leader="none"/>
      </w:tabs>
    </w:pPr>
    <w:rPr>
      <w:szCs w:val="20"/>
    </w:rPr>
  </w:style>
  <w:style w:type="paragraph" w:styleId="972">
    <w:name w:val="Body Text Indent 2"/>
    <w:basedOn w:val="930"/>
    <w:link w:val="973"/>
    <w:uiPriority w:val="99"/>
    <w:unhideWhenUsed/>
    <w:pPr>
      <w:ind w:left="283"/>
      <w:spacing w:after="120" w:line="480" w:lineRule="auto"/>
    </w:pPr>
  </w:style>
  <w:style w:type="character" w:styleId="973" w:customStyle="1">
    <w:name w:val="Основной текст с отступом 2 Знак"/>
    <w:basedOn w:val="937"/>
    <w:link w:val="972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74" w:customStyle="1">
    <w:name w:val="Plain Text Знак"/>
    <w:link w:val="975"/>
    <w:rPr>
      <w:rFonts w:ascii="Courier New" w:hAnsi="Courier New" w:cs="Courier New"/>
    </w:rPr>
  </w:style>
  <w:style w:type="paragraph" w:styleId="975" w:customStyle="1">
    <w:name w:val="Текст1"/>
    <w:basedOn w:val="930"/>
    <w:link w:val="974"/>
    <w:rPr>
      <w:rFonts w:ascii="Courier New" w:hAnsi="Courier New" w:cs="Courier New" w:eastAsiaTheme="minorHAnsi"/>
      <w:sz w:val="22"/>
      <w:szCs w:val="22"/>
      <w:lang w:eastAsia="en-US"/>
    </w:rPr>
  </w:style>
  <w:style w:type="table" w:styleId="976">
    <w:name w:val="Table Grid"/>
    <w:basedOn w:val="93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77" w:customStyle="1">
    <w:name w:val="mw-headline"/>
    <w:basedOn w:val="937"/>
  </w:style>
  <w:style w:type="character" w:styleId="978" w:customStyle="1">
    <w:name w:val="mw-editsection"/>
    <w:basedOn w:val="937"/>
  </w:style>
  <w:style w:type="character" w:styleId="979" w:customStyle="1">
    <w:name w:val="mw-editsection-bracket"/>
    <w:basedOn w:val="937"/>
  </w:style>
  <w:style w:type="character" w:styleId="980" w:customStyle="1">
    <w:name w:val="Текст выноски Знак"/>
    <w:basedOn w:val="937"/>
    <w:link w:val="981"/>
    <w:uiPriority w:val="99"/>
    <w:semiHidden/>
    <w:rPr>
      <w:rFonts w:ascii="Tahoma" w:hAnsi="Tahoma" w:eastAsia="Calibri" w:cs="Tahoma"/>
      <w:sz w:val="16"/>
      <w:szCs w:val="16"/>
    </w:rPr>
  </w:style>
  <w:style w:type="paragraph" w:styleId="981">
    <w:name w:val="Balloon Text"/>
    <w:basedOn w:val="930"/>
    <w:link w:val="980"/>
    <w:uiPriority w:val="99"/>
    <w:semiHidden/>
    <w:unhideWhenUsed/>
    <w:rPr>
      <w:rFonts w:ascii="Tahoma" w:hAnsi="Tahoma" w:eastAsia="Calibri" w:cs="Tahoma"/>
      <w:sz w:val="16"/>
      <w:szCs w:val="16"/>
      <w:lang w:eastAsia="en-US"/>
    </w:rPr>
  </w:style>
  <w:style w:type="character" w:styleId="982" w:customStyle="1">
    <w:name w:val="Font Style13"/>
    <w:rPr>
      <w:rFonts w:ascii="Times New Roman" w:hAnsi="Times New Roman"/>
      <w:sz w:val="24"/>
    </w:rPr>
  </w:style>
  <w:style w:type="paragraph" w:styleId="983">
    <w:name w:val="Body Text 2"/>
    <w:basedOn w:val="930"/>
    <w:link w:val="984"/>
    <w:uiPriority w:val="99"/>
    <w:semiHidden/>
    <w:unhideWhenUsed/>
    <w:pPr>
      <w:spacing w:after="120" w:line="480" w:lineRule="auto"/>
    </w:pPr>
  </w:style>
  <w:style w:type="character" w:styleId="984" w:customStyle="1">
    <w:name w:val="Основной текст 2 Знак"/>
    <w:basedOn w:val="937"/>
    <w:link w:val="983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85" w:customStyle="1">
    <w:name w:val="Прижатый влево"/>
    <w:basedOn w:val="930"/>
    <w:next w:val="930"/>
    <w:uiPriority w:val="99"/>
    <w:pPr>
      <w:widowControl w:val="off"/>
    </w:pPr>
    <w:rPr>
      <w:rFonts w:ascii="Arial" w:hAnsi="Arial" w:cs="Arial"/>
    </w:rPr>
  </w:style>
  <w:style w:type="character" w:styleId="986" w:customStyle="1">
    <w:name w:val="Название Знак1"/>
    <w:rPr>
      <w:rFonts w:ascii="Times New Roman" w:hAnsi="Times New Roman" w:eastAsia="Times New Roman"/>
      <w:b/>
      <w:sz w:val="30"/>
      <w:szCs w:val="28"/>
    </w:rPr>
  </w:style>
  <w:style w:type="paragraph" w:styleId="987" w:customStyle="1">
    <w:name w:val="xl65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88" w:customStyle="1">
    <w:name w:val="xl66"/>
    <w:basedOn w:val="930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89" w:customStyle="1">
    <w:name w:val="xl67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0" w:customStyle="1">
    <w:name w:val="xl68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1" w:customStyle="1">
    <w:name w:val="xl69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992" w:customStyle="1">
    <w:name w:val="xl70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993" w:customStyle="1">
    <w:name w:val="xl71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4" w:customStyle="1">
    <w:name w:val="xl72"/>
    <w:basedOn w:val="930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995" w:customStyle="1">
    <w:name w:val="xl73"/>
    <w:basedOn w:val="930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6" w:customStyle="1">
    <w:name w:val="xl74"/>
    <w:basedOn w:val="930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7" w:customStyle="1">
    <w:name w:val="xl75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998" w:customStyle="1">
    <w:name w:val="xl76"/>
    <w:basedOn w:val="93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8"/>
      <w:szCs w:val="18"/>
    </w:rPr>
  </w:style>
  <w:style w:type="paragraph" w:styleId="999" w:customStyle="1">
    <w:name w:val="xl77"/>
    <w:basedOn w:val="93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0" w:customStyle="1">
    <w:name w:val="xl78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1" w:customStyle="1">
    <w:name w:val="xl79"/>
    <w:basedOn w:val="930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2" w:customStyle="1">
    <w:name w:val="xl80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3" w:customStyle="1">
    <w:name w:val="xl81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4" w:customStyle="1">
    <w:name w:val="xl82"/>
    <w:basedOn w:val="930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05" w:customStyle="1">
    <w:name w:val="xl83"/>
    <w:basedOn w:val="93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6" w:customStyle="1">
    <w:name w:val="xl84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07" w:customStyle="1">
    <w:name w:val="xl85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08" w:customStyle="1">
    <w:name w:val="xl86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09" w:customStyle="1">
    <w:name w:val="xl87"/>
    <w:basedOn w:val="93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</w:style>
  <w:style w:type="paragraph" w:styleId="1010" w:customStyle="1">
    <w:name w:val="xl88"/>
    <w:basedOn w:val="93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11" w:customStyle="1">
    <w:name w:val="xl89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12" w:customStyle="1">
    <w:name w:val="xl90"/>
    <w:basedOn w:val="930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13" w:customStyle="1">
    <w:name w:val="xl91"/>
    <w:basedOn w:val="930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14" w:customStyle="1">
    <w:name w:val="xl92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15" w:customStyle="1">
    <w:name w:val="xl93"/>
    <w:basedOn w:val="93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16" w:customStyle="1">
    <w:name w:val="xl94"/>
    <w:basedOn w:val="930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17" w:customStyle="1">
    <w:name w:val="xl95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18" w:customStyle="1">
    <w:name w:val="xl96"/>
    <w:basedOn w:val="93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19" w:customStyle="1">
    <w:name w:val="xl97"/>
    <w:basedOn w:val="930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20" w:customStyle="1">
    <w:name w:val="xl98"/>
    <w:basedOn w:val="930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21" w:customStyle="1">
    <w:name w:val="xl99"/>
    <w:basedOn w:val="930"/>
    <w:pPr>
      <w:spacing w:before="100" w:beforeAutospacing="1" w:after="100" w:afterAutospacing="1"/>
    </w:pPr>
    <w:rPr>
      <w:color w:val="000000"/>
      <w:sz w:val="18"/>
      <w:szCs w:val="18"/>
    </w:rPr>
  </w:style>
  <w:style w:type="paragraph" w:styleId="1022" w:customStyle="1">
    <w:name w:val="xl100"/>
    <w:basedOn w:val="93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23" w:customStyle="1">
    <w:name w:val="xl101"/>
    <w:basedOn w:val="93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24" w:customStyle="1">
    <w:name w:val="xl102"/>
    <w:basedOn w:val="93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25" w:customStyle="1">
    <w:name w:val="xl103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26" w:customStyle="1">
    <w:name w:val="xl104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27" w:customStyle="1">
    <w:name w:val="xl105"/>
    <w:basedOn w:val="930"/>
    <w:pPr>
      <w:jc w:val="center"/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styleId="1028" w:customStyle="1">
    <w:name w:val="xl106"/>
    <w:basedOn w:val="930"/>
    <w:pPr>
      <w:jc w:val="center"/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styleId="1029" w:customStyle="1">
    <w:name w:val="xl107"/>
    <w:basedOn w:val="930"/>
    <w:pPr>
      <w:jc w:val="center"/>
      <w:spacing w:before="100" w:beforeAutospacing="1" w:after="100" w:afterAutospacing="1"/>
    </w:pPr>
    <w:rPr>
      <w:color w:val="000000"/>
      <w:sz w:val="18"/>
      <w:szCs w:val="18"/>
    </w:rPr>
  </w:style>
  <w:style w:type="paragraph" w:styleId="1030" w:customStyle="1">
    <w:name w:val="xl108"/>
    <w:basedOn w:val="930"/>
    <w:pPr>
      <w:jc w:val="center"/>
      <w:spacing w:before="100" w:beforeAutospacing="1" w:after="100" w:afterAutospacing="1"/>
    </w:pPr>
    <w:rPr>
      <w:color w:val="000000"/>
      <w:sz w:val="18"/>
      <w:szCs w:val="18"/>
    </w:rPr>
  </w:style>
  <w:style w:type="paragraph" w:styleId="1031" w:customStyle="1">
    <w:name w:val="xl109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32" w:customStyle="1">
    <w:name w:val="xl110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33" w:customStyle="1">
    <w:name w:val="xl111"/>
    <w:basedOn w:val="93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8"/>
      <w:szCs w:val="18"/>
    </w:rPr>
  </w:style>
  <w:style w:type="paragraph" w:styleId="1034" w:customStyle="1">
    <w:name w:val="xl112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35" w:customStyle="1">
    <w:name w:val="xl113"/>
    <w:basedOn w:val="93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</w:rPr>
  </w:style>
  <w:style w:type="paragraph" w:styleId="1036" w:customStyle="1">
    <w:name w:val="xl114"/>
    <w:basedOn w:val="930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color w:val="000000"/>
    </w:rPr>
  </w:style>
  <w:style w:type="paragraph" w:styleId="1037" w:customStyle="1">
    <w:name w:val="xl115"/>
    <w:basedOn w:val="930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</w:rPr>
  </w:style>
  <w:style w:type="paragraph" w:styleId="1038">
    <w:name w:val="Normal (Web)"/>
    <w:basedOn w:val="930"/>
    <w:uiPriority w:val="99"/>
    <w:unhideWhenUsed/>
    <w:pPr>
      <w:spacing w:before="100" w:beforeAutospacing="1" w:after="100" w:afterAutospacing="1"/>
    </w:pPr>
  </w:style>
  <w:style w:type="character" w:styleId="1039" w:customStyle="1">
    <w:name w:val="Основной текст (2)_"/>
    <w:link w:val="1040"/>
    <w:uiPriority w:val="99"/>
    <w:rPr>
      <w:shd w:val="clear" w:color="auto" w:fill="ffffff"/>
    </w:rPr>
  </w:style>
  <w:style w:type="paragraph" w:styleId="1040" w:customStyle="1">
    <w:name w:val="Основной текст (2)"/>
    <w:basedOn w:val="930"/>
    <w:link w:val="1039"/>
    <w:uiPriority w:val="99"/>
    <w:pPr>
      <w:ind w:hanging="340"/>
      <w:jc w:val="center"/>
      <w:spacing w:after="240" w:line="254" w:lineRule="exact"/>
      <w:shd w:val="clear" w:color="auto" w:fill="ffffff"/>
      <w:widowControl w:val="off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1041">
    <w:name w:val="Plain Text"/>
    <w:basedOn w:val="930"/>
    <w:link w:val="1042"/>
    <w:uiPriority w:val="99"/>
    <w:rPr>
      <w:rFonts w:ascii="Courier New" w:hAnsi="Courier New" w:cs="Courier New"/>
      <w:sz w:val="20"/>
      <w:szCs w:val="20"/>
    </w:rPr>
  </w:style>
  <w:style w:type="character" w:styleId="1042" w:customStyle="1">
    <w:name w:val="Текст Знак"/>
    <w:basedOn w:val="937"/>
    <w:link w:val="1041"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1043" w:customStyle="1">
    <w:name w:val="Font Style22"/>
    <w:basedOn w:val="937"/>
    <w:uiPriority w:val="99"/>
    <w:rPr>
      <w:rFonts w:ascii="Times New Roman" w:hAnsi="Times New Roman" w:cs="Times New Roman"/>
      <w:sz w:val="20"/>
      <w:szCs w:val="20"/>
    </w:rPr>
  </w:style>
  <w:style w:type="paragraph" w:styleId="1044" w:customStyle="1">
    <w:name w:val="ConsPlusCell"/>
    <w:uiPriority w:val="99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1045" w:customStyle="1">
    <w:name w:val="consplusnonformat"/>
    <w:basedOn w:val="930"/>
    <w:uiPriority w:val="99"/>
    <w:rPr>
      <w:rFonts w:ascii="Courier New" w:hAnsi="Courier New" w:cs="Courier New"/>
      <w:sz w:val="20"/>
      <w:szCs w:val="20"/>
    </w:rPr>
  </w:style>
  <w:style w:type="character" w:styleId="1046">
    <w:name w:val="Strong"/>
    <w:rPr>
      <w:rFonts w:cs="Times New Roman"/>
      <w:b/>
    </w:rPr>
  </w:style>
  <w:style w:type="paragraph" w:styleId="1047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1048" w:customStyle="1">
    <w:name w:val="Style3"/>
    <w:basedOn w:val="930"/>
    <w:uiPriority w:val="99"/>
    <w:pPr>
      <w:ind w:firstLine="706"/>
      <w:jc w:val="both"/>
      <w:spacing w:line="250" w:lineRule="exact"/>
      <w:widowControl w:val="off"/>
    </w:pPr>
  </w:style>
  <w:style w:type="paragraph" w:styleId="1049" w:customStyle="1">
    <w:name w:val="Style20"/>
    <w:basedOn w:val="930"/>
    <w:uiPriority w:val="99"/>
    <w:pPr>
      <w:spacing w:line="288" w:lineRule="exact"/>
      <w:widowControl w:val="off"/>
    </w:pPr>
  </w:style>
  <w:style w:type="character" w:styleId="1050">
    <w:name w:val="Emphasis"/>
    <w:basedOn w:val="937"/>
    <w:rPr>
      <w:i/>
      <w:iCs/>
    </w:rPr>
  </w:style>
  <w:style w:type="character" w:styleId="1051" w:customStyle="1">
    <w:name w:val="techname"/>
    <w:basedOn w:val="937"/>
  </w:style>
  <w:style w:type="character" w:styleId="1052" w:customStyle="1">
    <w:name w:val="apple-style-span"/>
    <w:basedOn w:val="937"/>
    <w:rPr>
      <w:rFonts w:hint="default" w:ascii="Times New Roman" w:hAnsi="Times New Roman" w:cs="Times New Roman"/>
    </w:rPr>
  </w:style>
  <w:style w:type="paragraph" w:styleId="1053" w:customStyle="1">
    <w:name w:val="обычный"/>
    <w:basedOn w:val="930"/>
    <w:rPr>
      <w:color w:val="000000"/>
      <w:sz w:val="20"/>
      <w:szCs w:val="20"/>
    </w:rPr>
  </w:style>
  <w:style w:type="character" w:styleId="1054" w:customStyle="1">
    <w:name w:val="Font Style15"/>
    <w:rPr>
      <w:rFonts w:ascii="Times New Roman" w:hAnsi="Times New Roman" w:cs="Times New Roman"/>
      <w:b/>
      <w:bCs/>
      <w:sz w:val="22"/>
      <w:szCs w:val="22"/>
    </w:rPr>
  </w:style>
  <w:style w:type="character" w:styleId="1055" w:customStyle="1">
    <w:name w:val="Font Style16"/>
    <w:rPr>
      <w:rFonts w:ascii="Times New Roman" w:hAnsi="Times New Roman" w:cs="Times New Roman"/>
      <w:sz w:val="22"/>
      <w:szCs w:val="22"/>
    </w:rPr>
  </w:style>
  <w:style w:type="paragraph" w:styleId="1056" w:customStyle="1">
    <w:name w:val="Style9"/>
    <w:basedOn w:val="930"/>
    <w:pPr>
      <w:spacing w:line="226" w:lineRule="exact"/>
      <w:widowControl w:val="off"/>
    </w:pPr>
  </w:style>
  <w:style w:type="paragraph" w:styleId="1057" w:customStyle="1">
    <w:name w:val="Style2"/>
    <w:basedOn w:val="930"/>
    <w:pPr>
      <w:jc w:val="center"/>
      <w:spacing w:line="259" w:lineRule="exact"/>
      <w:widowControl w:val="off"/>
    </w:pPr>
  </w:style>
  <w:style w:type="character" w:styleId="1058" w:customStyle="1">
    <w:name w:val="Font Style11"/>
    <w:rPr>
      <w:rFonts w:hint="default" w:ascii="Times New Roman" w:hAnsi="Times New Roman" w:cs="Times New Roman"/>
      <w:b/>
      <w:bCs/>
      <w:sz w:val="22"/>
      <w:szCs w:val="22"/>
    </w:rPr>
  </w:style>
  <w:style w:type="paragraph" w:styleId="1059" w:customStyle="1">
    <w:name w:val="Основной текст с отступом 32"/>
    <w:basedOn w:val="930"/>
    <w:uiPriority w:val="99"/>
    <w:pPr>
      <w:ind w:firstLine="567"/>
      <w:jc w:val="both"/>
    </w:pPr>
    <w:rPr>
      <w:rFonts w:eastAsia="Calibri"/>
      <w:szCs w:val="20"/>
      <w:lang w:eastAsia="ar-SA"/>
    </w:rPr>
  </w:style>
  <w:style w:type="paragraph" w:styleId="1060" w:customStyle="1">
    <w:name w:val="Основной текст с отступом 21"/>
    <w:basedOn w:val="930"/>
    <w:pPr>
      <w:ind w:firstLine="709"/>
      <w:jc w:val="both"/>
      <w:spacing w:before="120" w:line="360" w:lineRule="auto"/>
    </w:pPr>
    <w:rPr>
      <w:rFonts w:ascii="Arial" w:hAnsi="Arial" w:cs="Arial"/>
      <w:szCs w:val="20"/>
      <w:lang w:eastAsia="ar-SA"/>
    </w:rPr>
  </w:style>
  <w:style w:type="paragraph" w:styleId="1061" w:customStyle="1">
    <w:name w:val="Preformat"/>
    <w:pPr>
      <w:spacing w:after="0" w:line="240" w:lineRule="auto"/>
      <w:widowControl w:val="off"/>
    </w:pPr>
    <w:rPr>
      <w:rFonts w:ascii="Courier New" w:hAnsi="Courier New" w:eastAsia="Times New Roman" w:cs="Times New Roman"/>
      <w:sz w:val="20"/>
      <w:szCs w:val="20"/>
      <w:lang w:eastAsia="ru-RU"/>
    </w:rPr>
  </w:style>
  <w:style w:type="paragraph" w:styleId="1062" w:customStyle="1">
    <w:name w:val="Heading"/>
    <w:pPr>
      <w:spacing w:after="0" w:line="240" w:lineRule="auto"/>
      <w:widowControl w:val="off"/>
    </w:pPr>
    <w:rPr>
      <w:rFonts w:ascii="Arial" w:hAnsi="Arial" w:eastAsia="Times New Roman" w:cs="Times New Roman"/>
      <w:b/>
      <w:sz w:val="20"/>
      <w:szCs w:val="20"/>
      <w:lang w:eastAsia="ru-RU"/>
    </w:rPr>
  </w:style>
  <w:style w:type="paragraph" w:styleId="1063" w:customStyle="1">
    <w:name w:val="Без интервала1"/>
    <w:pPr>
      <w:spacing w:after="0" w:line="240" w:lineRule="auto"/>
    </w:pPr>
    <w:rPr>
      <w:rFonts w:ascii="Calibri" w:hAnsi="Calibri" w:eastAsia="Calibri" w:cs="Times New Roman"/>
      <w:lang w:eastAsia="ru-RU"/>
    </w:rPr>
  </w:style>
  <w:style w:type="character" w:styleId="1064" w:customStyle="1">
    <w:name w:val="ConsNormal Знак"/>
    <w:link w:val="1065"/>
    <w:rPr>
      <w:rFonts w:ascii="Arial" w:hAnsi="Arial" w:cs="Arial"/>
    </w:rPr>
  </w:style>
  <w:style w:type="paragraph" w:styleId="1065" w:customStyle="1">
    <w:name w:val="ConsNormal"/>
    <w:link w:val="1064"/>
    <w:pPr>
      <w:ind w:firstLine="720"/>
      <w:spacing w:after="0" w:line="240" w:lineRule="auto"/>
      <w:widowControl w:val="off"/>
    </w:pPr>
    <w:rPr>
      <w:rFonts w:ascii="Arial" w:hAnsi="Arial" w:cs="Arial"/>
    </w:rPr>
  </w:style>
  <w:style w:type="paragraph" w:styleId="1066" w:customStyle="1">
    <w:name w:val="Без интервала2"/>
    <w:pPr>
      <w:jc w:val="both"/>
      <w:spacing w:after="0" w:line="240" w:lineRule="auto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1067" w:customStyle="1">
    <w:name w:val="ConsPlusDocLis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1068" w:customStyle="1">
    <w:name w:val="Основной текст_"/>
    <w:link w:val="1069"/>
    <w:uiPriority w:val="99"/>
    <w:rPr>
      <w:spacing w:val="6"/>
      <w:sz w:val="21"/>
      <w:shd w:val="clear" w:color="auto" w:fill="ffffff"/>
    </w:rPr>
  </w:style>
  <w:style w:type="paragraph" w:styleId="1069" w:customStyle="1">
    <w:name w:val="Основной текст1"/>
    <w:basedOn w:val="930"/>
    <w:link w:val="1068"/>
    <w:uiPriority w:val="99"/>
    <w:pPr>
      <w:jc w:val="both"/>
      <w:spacing w:before="300" w:after="300" w:line="240" w:lineRule="atLeast"/>
      <w:shd w:val="clear" w:color="auto" w:fill="ffffff"/>
      <w:widowControl w:val="off"/>
    </w:pPr>
    <w:rPr>
      <w:rFonts w:asciiTheme="minorHAnsi" w:hAnsiTheme="minorHAnsi" w:eastAsiaTheme="minorHAnsi" w:cstheme="minorBidi"/>
      <w:spacing w:val="6"/>
      <w:sz w:val="21"/>
      <w:szCs w:val="22"/>
      <w:lang w:eastAsia="en-US"/>
    </w:rPr>
  </w:style>
  <w:style w:type="paragraph" w:styleId="1070" w:customStyle="1">
    <w:name w:val="Àáçàö"/>
    <w:basedOn w:val="930"/>
    <w:uiPriority w:val="99"/>
    <w:pPr>
      <w:ind w:firstLine="567"/>
      <w:jc w:val="both"/>
    </w:pPr>
    <w:rPr>
      <w:rFonts w:ascii="TimesDL" w:hAnsi="TimesDL" w:eastAsia="Calibri"/>
      <w:szCs w:val="20"/>
      <w:lang w:val="en-GB"/>
    </w:rPr>
  </w:style>
  <w:style w:type="paragraph" w:styleId="1071" w:customStyle="1">
    <w:name w:val="Абзац списка,Bullet List,FooterText,numbered,List Paragraph1"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1072" w:customStyle="1">
    <w:name w:val="Обычный (веб)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073" w:customStyle="1">
    <w:name w:val="Preformatted"/>
    <w:basedOn w:val="851"/>
    <w:link w:val="923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tabs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yperlink" Target="mailto:sportschool@lbt.yanao.ru" TargetMode="External"/><Relationship Id="rId13" Type="http://schemas.openxmlformats.org/officeDocument/2006/relationships/hyperlink" Target="mailto:%20sportchool.lbt@yan&#1072;&#1086;.ru" TargetMode="External"/><Relationship Id="rId14" Type="http://schemas.openxmlformats.org/officeDocument/2006/relationships/hyperlink" Target="http://www.zakupki.gov.ru/223" TargetMode="External"/><Relationship Id="rId15" Type="http://schemas.openxmlformats.org/officeDocument/2006/relationships/hyperlink" Target="http://www.zakupki.gov.ru/223" TargetMode="External"/><Relationship Id="rId16" Type="http://schemas.openxmlformats.org/officeDocument/2006/relationships/hyperlink" Target="consultantplus://offline/ref=6AE81C291AEDBF2645E923D219A663E49CB1CA3F7D6A857ED8EABAC9D95EB60B0F296E2D9871F565V5hBD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Лабытнанги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S2011u</dc:creator>
  <cp:lastModifiedBy>pc-080-70u</cp:lastModifiedBy>
  <cp:revision>109</cp:revision>
  <dcterms:created xsi:type="dcterms:W3CDTF">2021-12-02T05:28:00Z</dcterms:created>
  <dcterms:modified xsi:type="dcterms:W3CDTF">2026-10-15T10:31:00Z</dcterms:modified>
</cp:coreProperties>
</file>