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2.wmf" ContentType="image/x-wmf"/>
  <Override PartName="/word/media/image3.wmf" ContentType="image/x-wmf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  <w:r>
        <w:rPr>
          <w:rFonts w:eastAsia="SimSun" w:cs="Times New Roman" w:ascii="Times New Roman" w:hAnsi="Times New Roman"/>
          <w:kern w:val="2"/>
          <w:sz w:val="24"/>
          <w:szCs w:val="24"/>
          <w:lang w:eastAsia="zh-CN"/>
        </w:rPr>
        <w:t xml:space="preserve">Обоснование начальной (максимальной) цены </w:t>
      </w:r>
      <w:r>
        <w:rPr>
          <w:rFonts w:eastAsia="SimSun" w:cs="Times New Roman" w:ascii="Times New Roman" w:hAnsi="Times New Roman"/>
          <w:kern w:val="2"/>
          <w:sz w:val="24"/>
          <w:szCs w:val="24"/>
          <w:lang w:eastAsia="zh-CN"/>
        </w:rPr>
        <w:t>договора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  <w:r>
        <w:rPr>
          <w:rFonts w:eastAsia="SimSun" w:cs="Times New Roman" w:ascii="Times New Roman" w:hAnsi="Times New Roman"/>
          <w:kern w:val="2"/>
          <w:sz w:val="24"/>
          <w:szCs w:val="24"/>
          <w:lang w:eastAsia="zh-CN"/>
        </w:rPr>
      </w:r>
    </w:p>
    <w:tbl>
      <w:tblPr>
        <w:tblStyle w:val="a3"/>
        <w:tblW w:w="15621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3049"/>
        <w:gridCol w:w="12572"/>
      </w:tblGrid>
      <w:tr>
        <w:trPr/>
        <w:tc>
          <w:tcPr>
            <w:tcW w:w="304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en-US" w:eastAsia="zh-CN" w:bidi="ar-SA"/>
              </w:rPr>
              <w:t>Характеристики объекта закупки</w:t>
            </w:r>
          </w:p>
        </w:tc>
        <w:tc>
          <w:tcPr>
            <w:tcW w:w="1257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ru-RU" w:eastAsia="zh-CN" w:bidi="ar-SA"/>
              </w:rPr>
              <w:t>Характеристики объекта закупки указаны в описании объекта закупки</w:t>
            </w:r>
          </w:p>
        </w:tc>
      </w:tr>
      <w:tr>
        <w:trPr/>
        <w:tc>
          <w:tcPr>
            <w:tcW w:w="304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</w:r>
          </w:p>
        </w:tc>
        <w:tc>
          <w:tcPr>
            <w:tcW w:w="1257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ru-RU" w:eastAsia="zh-CN" w:bidi="ar-SA"/>
              </w:rPr>
              <w:t xml:space="preserve">Метод сопоставимых рыночных цен (анализа рынка) является приоритетным для определения и обоснования начальной (максимальной) цены </w:t>
            </w: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ru-RU" w:eastAsia="zh-CN" w:bidi="ar-SA"/>
              </w:rPr>
              <w:t xml:space="preserve">договора. </w:t>
            </w: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ru-RU" w:eastAsia="zh-CN" w:bidi="ar-SA"/>
              </w:rPr>
              <w:t>Расчет выполнен в соответствии с Методическими рекомендациями, утвержденными приказом МЭР РФ от 02.10.2013 №567</w:t>
            </w:r>
          </w:p>
        </w:tc>
      </w:tr>
    </w:tbl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>
        <w:rPr>
          <w:rFonts w:eastAsia="SimSun" w:cs="Times New Roman" w:ascii="Times New Roman" w:hAnsi="Times New Roman"/>
          <w:kern w:val="2"/>
          <w:sz w:val="18"/>
          <w:szCs w:val="18"/>
          <w:lang w:eastAsia="zh-CN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  <w:sdt>
        <w:sdtPr>
          <w:alias w:val="calc-name"/>
          <w:tag w:val="calc-name"/>
          <w:id w:val="-1778556588"/>
          <w:placeholder>
            <w:docPart w:val="EB3CC122DC90480BAA917F70BAF74C92"/>
          </w:placeholder>
        </w:sdtPr>
        <w:sdtContent>
          <w:r>
            <w:rPr>
              <w:rFonts w:eastAsia="SimSun" w:cs="Times New Roman" w:ascii="Times New Roman" w:hAnsi="Times New Roman"/>
              <w:kern w:val="2"/>
              <w:sz w:val="24"/>
              <w:szCs w:val="24"/>
              <w:lang w:eastAsia="zh-CN"/>
            </w:rPr>
          </w:r>
          <w:r>
            <w:rPr>
              <w:rFonts w:eastAsia="SimSun" w:cs="Times New Roman" w:ascii="Times New Roman" w:hAnsi="Times New Roman"/>
              <w:kern w:val="2"/>
              <w:sz w:val="24"/>
              <w:szCs w:val="24"/>
              <w:lang w:eastAsia="zh-CN"/>
            </w:rPr>
            <w:t xml:space="preserve">Расчет </w:t>
          </w:r>
          <w:r>
            <w:rPr>
              <w:rFonts w:eastAsia="SimSun" w:cs="Times New Roman" w:ascii="Times New Roman" w:hAnsi="Times New Roman"/>
              <w:kern w:val="2"/>
              <w:sz w:val="24"/>
              <w:szCs w:val="24"/>
              <w:lang w:eastAsia="zh-CN"/>
            </w:rPr>
            <w:t>НМЦД</w:t>
          </w:r>
          <w:r>
            <w:rPr>
              <w:rFonts w:eastAsia="SimSun" w:cs="Times New Roman" w:ascii="Times New Roman" w:hAnsi="Times New Roman"/>
              <w:kern w:val="2"/>
              <w:sz w:val="24"/>
              <w:szCs w:val="24"/>
              <w:lang w:eastAsia="zh-CN"/>
            </w:rPr>
          </w:r>
        </w:sdtContent>
      </w:sdt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>
        <w:rPr>
          <w:rFonts w:eastAsia="SimSun" w:cs="Times New Roman" w:ascii="Times New Roman" w:hAnsi="Times New Roman"/>
          <w:kern w:val="2"/>
          <w:sz w:val="18"/>
          <w:szCs w:val="18"/>
          <w:lang w:eastAsia="zh-CN"/>
        </w:rPr>
        <w:t>Расчет НМЦК (рын) произведен по формуле: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>
        <w:rPr/>
        <w:drawing>
          <wp:inline distT="0" distB="0" distL="0" distR="0">
            <wp:extent cx="1612900" cy="619760"/>
            <wp:effectExtent l="0" t="0" r="0" b="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900" cy="619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>
        <w:rPr>
          <w:rFonts w:eastAsia="SimSun" w:cs="Times New Roman" w:ascii="Times New Roman" w:hAnsi="Times New Roman"/>
          <w:kern w:val="2"/>
          <w:sz w:val="18"/>
          <w:szCs w:val="18"/>
          <w:lang w:eastAsia="zh-CN"/>
        </w:rPr>
        <w:t>V - количество (объем) закупаемого товара;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>
        <w:rPr>
          <w:rFonts w:eastAsia="SimSun" w:cs="Times New Roman" w:ascii="Times New Roman" w:hAnsi="Times New Roman"/>
          <w:kern w:val="2"/>
          <w:sz w:val="18"/>
          <w:szCs w:val="18"/>
          <w:lang w:eastAsia="zh-CN"/>
        </w:rPr>
        <w:t>n - количество значений, используемых в расчете;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>
        <w:rPr>
          <w:rFonts w:eastAsia="SimSun" w:cs="Times New Roman" w:ascii="Times New Roman" w:hAnsi="Times New Roman"/>
          <w:kern w:val="2"/>
          <w:sz w:val="18"/>
          <w:szCs w:val="18"/>
          <w:lang w:eastAsia="zh-CN"/>
        </w:rPr>
        <w:t>i - номер источника ценовой информации;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>
        <w:rPr>
          <w:rFonts w:eastAsia="SimSun" w:cs="Times New Roman" w:ascii="Times New Roman" w:hAnsi="Times New Roman"/>
          <w:kern w:val="2"/>
          <w:sz w:val="18"/>
          <w:szCs w:val="18"/>
          <w:lang w:eastAsia="zh-CN"/>
        </w:rPr>
        <w:t>Цi - цена единицы товара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>
        <w:rPr>
          <w:rFonts w:eastAsia="SimSun" w:cs="Times New Roman" w:ascii="Times New Roman" w:hAnsi="Times New Roman"/>
          <w:kern w:val="2"/>
          <w:sz w:val="18"/>
          <w:szCs w:val="18"/>
          <w:lang w:eastAsia="zh-CN"/>
        </w:rPr>
      </w:r>
    </w:p>
    <w:tbl>
      <w:tblPr>
        <w:tblStyle w:val="a3"/>
        <w:tblW w:w="15388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06"/>
        <w:gridCol w:w="1534"/>
        <w:gridCol w:w="1942"/>
        <w:gridCol w:w="794"/>
        <w:gridCol w:w="606"/>
        <w:gridCol w:w="2195"/>
        <w:gridCol w:w="1095"/>
        <w:gridCol w:w="1199"/>
        <w:gridCol w:w="1688"/>
        <w:gridCol w:w="1911"/>
        <w:gridCol w:w="2018"/>
      </w:tblGrid>
      <w:tr>
        <w:trPr>
          <w:cantSplit/>
        </w:trPr>
        <w:tc>
          <w:tcPr>
            <w:tcW w:w="40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textAlignment w:val="bottom"/>
              <w:rPr>
                <w:kern w:val="2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val="en-US" w:eastAsia="zh-CN" w:bidi="ar-SA"/>
              </w:rPr>
              <w:t>№</w:t>
            </w:r>
          </w:p>
        </w:tc>
        <w:tc>
          <w:tcPr>
            <w:tcW w:w="153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textAlignment w:val="bottom"/>
              <w:rPr>
                <w:kern w:val="2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val="en-US" w:eastAsia="zh-CN" w:bidi="ar-SA"/>
              </w:rPr>
              <w:t>Наименование товара, услуги (работы)</w:t>
            </w:r>
          </w:p>
        </w:tc>
        <w:tc>
          <w:tcPr>
            <w:tcW w:w="19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textAlignment w:val="bottom"/>
              <w:rPr>
                <w:kern w:val="2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val="en-US" w:eastAsia="zh-CN" w:bidi="ar-SA"/>
              </w:rPr>
              <w:t>ОКПД2/КТРУ</w:t>
            </w:r>
          </w:p>
        </w:tc>
        <w:tc>
          <w:tcPr>
            <w:tcW w:w="7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textAlignment w:val="bottom"/>
              <w:rPr>
                <w:kern w:val="2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val="en-US" w:eastAsia="zh-CN" w:bidi="ar-SA"/>
              </w:rPr>
              <w:t>Кол-во</w:t>
            </w:r>
          </w:p>
        </w:tc>
        <w:tc>
          <w:tcPr>
            <w:tcW w:w="60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textAlignment w:val="bottom"/>
              <w:rPr>
                <w:kern w:val="2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val="en-US" w:eastAsia="zh-CN" w:bidi="ar-SA"/>
              </w:rPr>
              <w:t>Ед. изм.</w:t>
            </w:r>
          </w:p>
        </w:tc>
        <w:tc>
          <w:tcPr>
            <w:tcW w:w="219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textAlignment w:val="bottom"/>
              <w:rPr>
                <w:kern w:val="2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val="en-US" w:eastAsia="zh-CN" w:bidi="ar-SA"/>
              </w:rPr>
              <w:t>Источники</w:t>
            </w:r>
          </w:p>
        </w:tc>
        <w:tc>
          <w:tcPr>
            <w:tcW w:w="109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textAlignment w:val="bottom"/>
              <w:rPr>
                <w:kern w:val="2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val="en-US" w:eastAsia="zh-CN" w:bidi="ar-SA"/>
              </w:rPr>
              <w:t>Цена, руб</w:t>
            </w:r>
          </w:p>
        </w:tc>
        <w:tc>
          <w:tcPr>
            <w:tcW w:w="119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textAlignment w:val="bottom"/>
              <w:rPr>
                <w:kern w:val="2"/>
                <w:lang w:val="en-US" w:eastAsia="zh-CN"/>
              </w:rPr>
            </w:pPr>
            <w:sdt>
              <w:sdtPr>
                <w:alias w:val="price-type"/>
                <w:tag w:val="price-type"/>
                <w:id w:val="-1340460000"/>
                <w:placeholder>
                  <w:docPart w:val="EB3CC122DC90480BAA917F70BAF74C92"/>
                </w:placeholder>
              </w:sdtPr>
              <w:sdtContent>
                <w:r>
                  <w:rPr>
                    <w:rFonts w:eastAsia="SimSun" w:cs="Times New Roman" w:ascii="Times New Roman" w:hAnsi="Times New Roman"/>
                    <w:kern w:val="0"/>
                    <w:sz w:val="20"/>
                    <w:szCs w:val="20"/>
                    <w:lang w:val="en-US" w:eastAsia="zh-CN" w:bidi="ar-SA"/>
                  </w:rPr>
                </w:r>
                <w:r>
                  <w:rPr>
                    <w:rFonts w:eastAsia="SimSun" w:cs="Times New Roman" w:ascii="Times New Roman" w:hAnsi="Times New Roman"/>
                    <w:kern w:val="0"/>
                    <w:sz w:val="20"/>
                    <w:szCs w:val="20"/>
                    <w:lang w:val="en-US" w:eastAsia="zh-CN" w:bidi="ar-SA"/>
                  </w:rPr>
                  <w:t>Средняя цена</w:t>
                </w:r>
              </w:sdtContent>
            </w:sdt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val="en-US" w:eastAsia="zh-CN" w:bidi="ar-SA"/>
              </w:rPr>
              <w:t xml:space="preserve"> (</w:t>
            </w:r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val="en-US" w:eastAsia="zh-CN" w:bidi="ar-SA"/>
              </w:rPr>
              <w:t>руб.)</w:t>
            </w:r>
          </w:p>
        </w:tc>
        <w:tc>
          <w:tcPr>
            <w:tcW w:w="168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textAlignment w:val="bottom"/>
              <w:rPr>
                <w:kern w:val="2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val="en-US" w:eastAsia="zh-CN" w:bidi="ar-SA"/>
              </w:rPr>
              <w:t>Среднее квадратичное отклонение</w:t>
            </w:r>
            <w:r>
              <w:rPr/>
              <w:drawing>
                <wp:inline distT="0" distB="0" distL="0" distR="0">
                  <wp:extent cx="915035" cy="44005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035" cy="4400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textAlignment w:val="bottom"/>
              <w:rPr>
                <w:kern w:val="2"/>
                <w:lang w:eastAsia="zh-CN"/>
              </w:rPr>
            </w:pPr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val="en-US" w:eastAsia="zh-CN" w:bidi="ar-SA"/>
              </w:rPr>
              <w:t>Коэффициент вариации (%)</w:t>
            </w:r>
            <w:r>
              <w:rPr/>
              <w:drawing>
                <wp:inline distT="0" distB="0" distL="0" distR="0">
                  <wp:extent cx="1076325" cy="389890"/>
                  <wp:effectExtent l="0" t="0" r="0" b="0"/>
                  <wp:docPr id="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3898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textAlignment w:val="bottom"/>
              <w:rPr>
                <w:lang w:val="en-US" w:eastAsia="zh-CN" w:bidi="ar-SA"/>
              </w:rPr>
            </w:pPr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val="en-US" w:eastAsia="zh-CN" w:bidi="ar-SA"/>
              </w:rPr>
              <w:t>НМЦ</w:t>
            </w:r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val="ru-RU" w:eastAsia="zh-CN" w:bidi="ar-SA"/>
              </w:rPr>
              <w:t>Д</w:t>
            </w:r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val="en-US" w:eastAsia="zh-CN" w:bidi="ar-SA"/>
              </w:rPr>
              <w:t xml:space="preserve"> (рын)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textAlignment w:val="bottom"/>
              <w:rPr>
                <w:lang w:val="en-US" w:eastAsia="zh-CN" w:bidi="ar-SA"/>
              </w:rPr>
            </w:pPr>
            <w:r>
              <w:rPr/>
              <w:drawing>
                <wp:inline distT="0" distB="0" distL="0" distR="0">
                  <wp:extent cx="1144270" cy="461645"/>
                  <wp:effectExtent l="0" t="0" r="0" b="0"/>
                  <wp:docPr id="4" name="Изображение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Изображение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4270" cy="4616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36" w:hRule="atLeast"/>
          <w:cantSplit/>
        </w:trPr>
        <w:tc>
          <w:tcPr>
            <w:tcW w:w="40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ru-RU" w:eastAsia="zh-CN" w:bidi="ar-SA"/>
              </w:rPr>
              <w:t>1</w:t>
            </w:r>
          </w:p>
        </w:tc>
        <w:tc>
          <w:tcPr>
            <w:tcW w:w="153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ru-RU" w:eastAsia="zh-CN" w:bidi="ar-SA"/>
              </w:rPr>
              <w:t>Специальная оценка условий труда</w:t>
            </w:r>
          </w:p>
        </w:tc>
        <w:tc>
          <w:tcPr>
            <w:tcW w:w="194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val="en-US" w:eastAsia="zh-CN" w:bidi="ar-SA"/>
              </w:rPr>
              <w:t>71.20.19.130</w:t>
            </w:r>
          </w:p>
        </w:tc>
        <w:tc>
          <w:tcPr>
            <w:tcW w:w="79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ru-RU" w:eastAsia="zh-CN" w:bidi="ar-SA"/>
              </w:rPr>
              <w:t>140,00</w:t>
            </w:r>
          </w:p>
        </w:tc>
        <w:tc>
          <w:tcPr>
            <w:tcW w:w="60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ru-RU" w:eastAsia="zh-CN" w:bidi="ar-SA"/>
              </w:rPr>
              <w:t>раб. мест</w:t>
            </w:r>
          </w:p>
        </w:tc>
        <w:tc>
          <w:tcPr>
            <w:tcW w:w="2195" w:type="dxa"/>
            <w:tcBorders/>
            <w:tcMar>
              <w:start w:w="0" w:type="dxa"/>
              <w:end w:w="0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en-US" w:eastAsia="zh-CN" w:bidi="ar-SA"/>
              </w:rPr>
              <w:t>Контракт в ЕИС №2482514385725000011</w:t>
            </w:r>
          </w:p>
        </w:tc>
        <w:tc>
          <w:tcPr>
            <w:tcW w:w="109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en-US" w:eastAsia="zh-CN" w:bidi="ar-SA"/>
              </w:rPr>
              <w:t>1 203,85</w:t>
            </w:r>
          </w:p>
        </w:tc>
        <w:tc>
          <w:tcPr>
            <w:tcW w:w="119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en-US" w:eastAsia="zh-CN" w:bidi="ar-SA"/>
              </w:rPr>
              <w:t>1 200,95</w:t>
            </w:r>
          </w:p>
        </w:tc>
        <w:tc>
          <w:tcPr>
            <w:tcW w:w="168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en-US" w:eastAsia="zh-CN" w:bidi="ar-SA"/>
              </w:rPr>
              <w:t>2,56</w:t>
            </w:r>
          </w:p>
        </w:tc>
        <w:tc>
          <w:tcPr>
            <w:tcW w:w="191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en-US" w:eastAsia="zh-CN" w:bidi="ar-SA"/>
              </w:rPr>
              <w:t>0,21</w:t>
            </w:r>
          </w:p>
        </w:tc>
        <w:tc>
          <w:tcPr>
            <w:tcW w:w="201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en-US" w:eastAsia="zh-CN" w:bidi="ar-SA"/>
              </w:rPr>
              <w:t>168 133,00</w:t>
            </w:r>
          </w:p>
        </w:tc>
      </w:tr>
      <w:tr>
        <w:trPr>
          <w:trHeight w:val="236" w:hRule="atLeast"/>
          <w:cantSplit/>
        </w:trPr>
        <w:tc>
          <w:tcPr>
            <w:tcW w:w="40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</w:r>
          </w:p>
        </w:tc>
        <w:tc>
          <w:tcPr>
            <w:tcW w:w="153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</w:r>
          </w:p>
        </w:tc>
        <w:tc>
          <w:tcPr>
            <w:tcW w:w="194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</w:r>
          </w:p>
        </w:tc>
        <w:tc>
          <w:tcPr>
            <w:tcW w:w="79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</w:r>
          </w:p>
        </w:tc>
        <w:tc>
          <w:tcPr>
            <w:tcW w:w="60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</w:r>
          </w:p>
        </w:tc>
        <w:tc>
          <w:tcPr>
            <w:tcW w:w="2195" w:type="dxa"/>
            <w:tcBorders/>
            <w:tcMar>
              <w:start w:w="0" w:type="dxa"/>
              <w:end w:w="0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en-US" w:eastAsia="zh-CN" w:bidi="ar-SA"/>
              </w:rPr>
              <w:t>Контракт в ЕИС №2782200439226000048</w:t>
            </w:r>
          </w:p>
        </w:tc>
        <w:tc>
          <w:tcPr>
            <w:tcW w:w="109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en-US" w:eastAsia="zh-CN" w:bidi="ar-SA"/>
              </w:rPr>
              <w:t>1 199,00</w:t>
            </w:r>
          </w:p>
        </w:tc>
        <w:tc>
          <w:tcPr>
            <w:tcW w:w="119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kern w:val="2"/>
                <w:sz w:val="18"/>
                <w:szCs w:val="18"/>
                <w:lang w:val="en-US" w:eastAsia="zh-CN"/>
              </w:rPr>
            </w:r>
          </w:p>
        </w:tc>
        <w:tc>
          <w:tcPr>
            <w:tcW w:w="168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kern w:val="2"/>
                <w:sz w:val="18"/>
                <w:szCs w:val="18"/>
                <w:lang w:val="en-US" w:eastAsia="zh-CN"/>
              </w:rPr>
            </w:r>
          </w:p>
        </w:tc>
        <w:tc>
          <w:tcPr>
            <w:tcW w:w="191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kern w:val="2"/>
                <w:sz w:val="18"/>
                <w:szCs w:val="18"/>
                <w:lang w:val="en-US" w:eastAsia="zh-CN"/>
              </w:rPr>
            </w:r>
          </w:p>
        </w:tc>
        <w:tc>
          <w:tcPr>
            <w:tcW w:w="201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kern w:val="2"/>
                <w:sz w:val="18"/>
                <w:szCs w:val="18"/>
                <w:lang w:val="en-US" w:eastAsia="zh-CN"/>
              </w:rPr>
            </w:r>
          </w:p>
        </w:tc>
      </w:tr>
      <w:tr>
        <w:trPr>
          <w:trHeight w:val="236" w:hRule="atLeast"/>
          <w:cantSplit/>
        </w:trPr>
        <w:tc>
          <w:tcPr>
            <w:tcW w:w="40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</w:r>
          </w:p>
        </w:tc>
        <w:tc>
          <w:tcPr>
            <w:tcW w:w="153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</w:r>
          </w:p>
        </w:tc>
        <w:tc>
          <w:tcPr>
            <w:tcW w:w="194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</w:r>
          </w:p>
        </w:tc>
        <w:tc>
          <w:tcPr>
            <w:tcW w:w="79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</w:r>
          </w:p>
        </w:tc>
        <w:tc>
          <w:tcPr>
            <w:tcW w:w="60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</w:r>
          </w:p>
        </w:tc>
        <w:tc>
          <w:tcPr>
            <w:tcW w:w="2195" w:type="dxa"/>
            <w:tcBorders/>
            <w:tcMar>
              <w:start w:w="0" w:type="dxa"/>
              <w:end w:w="0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en-US" w:eastAsia="zh-CN" w:bidi="ar-SA"/>
              </w:rPr>
              <w:t>Контракт в ЕИС №2291400096026000018</w:t>
            </w:r>
          </w:p>
        </w:tc>
        <w:tc>
          <w:tcPr>
            <w:tcW w:w="109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en-US" w:eastAsia="zh-CN" w:bidi="ar-SA"/>
              </w:rPr>
              <w:t>1 200,00</w:t>
            </w:r>
          </w:p>
        </w:tc>
        <w:tc>
          <w:tcPr>
            <w:tcW w:w="119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kern w:val="2"/>
                <w:sz w:val="18"/>
                <w:szCs w:val="18"/>
                <w:lang w:val="en-US" w:eastAsia="zh-CN"/>
              </w:rPr>
            </w:r>
          </w:p>
        </w:tc>
        <w:tc>
          <w:tcPr>
            <w:tcW w:w="168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kern w:val="2"/>
                <w:sz w:val="18"/>
                <w:szCs w:val="18"/>
                <w:lang w:val="en-US" w:eastAsia="zh-CN"/>
              </w:rPr>
            </w:r>
          </w:p>
        </w:tc>
        <w:tc>
          <w:tcPr>
            <w:tcW w:w="191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kern w:val="2"/>
                <w:sz w:val="18"/>
                <w:szCs w:val="18"/>
                <w:lang w:val="en-US" w:eastAsia="zh-CN"/>
              </w:rPr>
            </w:r>
          </w:p>
        </w:tc>
        <w:tc>
          <w:tcPr>
            <w:tcW w:w="201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kern w:val="2"/>
                <w:sz w:val="18"/>
                <w:szCs w:val="18"/>
                <w:lang w:val="en-US" w:eastAsia="zh-CN"/>
              </w:rPr>
            </w:r>
          </w:p>
        </w:tc>
      </w:tr>
      <w:tr>
        <w:trPr>
          <w:cantSplit/>
        </w:trPr>
        <w:tc>
          <w:tcPr>
            <w:tcW w:w="40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</w:r>
          </w:p>
        </w:tc>
        <w:tc>
          <w:tcPr>
            <w:tcW w:w="153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</w:r>
          </w:p>
        </w:tc>
        <w:tc>
          <w:tcPr>
            <w:tcW w:w="194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</w:r>
          </w:p>
        </w:tc>
        <w:tc>
          <w:tcPr>
            <w:tcW w:w="79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</w:r>
          </w:p>
        </w:tc>
        <w:tc>
          <w:tcPr>
            <w:tcW w:w="60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</w:r>
          </w:p>
        </w:tc>
        <w:tc>
          <w:tcPr>
            <w:tcW w:w="219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</w:r>
          </w:p>
        </w:tc>
        <w:tc>
          <w:tcPr>
            <w:tcW w:w="109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</w:r>
          </w:p>
        </w:tc>
        <w:tc>
          <w:tcPr>
            <w:tcW w:w="119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</w:r>
          </w:p>
        </w:tc>
        <w:tc>
          <w:tcPr>
            <w:tcW w:w="168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</w:r>
          </w:p>
        </w:tc>
        <w:tc>
          <w:tcPr>
            <w:tcW w:w="191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textAlignment w:val="bottom"/>
              <w:rPr>
                <w:kern w:val="2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val="en-US" w:eastAsia="zh-CN" w:bidi="ar-SA"/>
              </w:rPr>
              <w:t>Итого:</w:t>
            </w:r>
          </w:p>
        </w:tc>
        <w:tc>
          <w:tcPr>
            <w:tcW w:w="201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textAlignment w:val="bottom"/>
              <w:rPr>
                <w:kern w:val="2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val="en-US" w:eastAsia="zh-CN" w:bidi="ar-SA"/>
              </w:rPr>
              <w:t>168133,00</w:t>
            </w:r>
          </w:p>
        </w:tc>
      </w:tr>
      <w:tr>
        <w:trPr>
          <w:cantSplit/>
        </w:trPr>
        <w:tc>
          <w:tcPr>
            <w:tcW w:w="15388" w:type="dxa"/>
            <w:gridSpan w:val="11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textAlignment w:val="bottom"/>
              <w:rPr>
                <w:lang w:eastAsia="zh-CN" w:bidi="ar-SA"/>
              </w:rPr>
            </w:pPr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val="ru-RU" w:eastAsia="zh-CN" w:bidi="ar-SA"/>
              </w:rPr>
              <w:t>На основании проведенного анализа рынка и расчетов, НМЦ</w:t>
            </w:r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val="ru-RU" w:eastAsia="zh-CN" w:bidi="ar-SA"/>
              </w:rPr>
              <w:t>Д</w:t>
            </w:r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val="ru-RU" w:eastAsia="zh-CN" w:bidi="ar-SA"/>
              </w:rPr>
              <w:t xml:space="preserve"> составляет: </w:t>
            </w:r>
            <w:sdt>
              <w:sdtPr>
                <w:alias w:val="total"/>
                <w:tag w:val="total"/>
                <w:id w:val="1391929372"/>
                <w:placeholder>
                  <w:docPart w:val="EB3CC122DC90480BAA917F70BAF74C92"/>
                </w:placeholder>
              </w:sdtPr>
              <w:sdtContent>
                <w:r>
                  <w:rPr>
                    <w:rFonts w:eastAsia="SimSun" w:cs="Times New Roman" w:ascii="Times New Roman" w:hAnsi="Times New Roman"/>
                    <w:kern w:val="0"/>
                    <w:sz w:val="20"/>
                    <w:szCs w:val="20"/>
                    <w:lang w:val="ru-RU" w:eastAsia="zh-CN" w:bidi="ar-SA"/>
                  </w:rPr>
                </w:r>
                <w:r>
                  <w:rPr>
                    <w:rFonts w:eastAsia="SimSun" w:cs="Times New Roman" w:ascii="Times New Roman" w:hAnsi="Times New Roman"/>
                    <w:kern w:val="0"/>
                    <w:sz w:val="20"/>
                    <w:szCs w:val="20"/>
                    <w:lang w:val="ru-RU" w:eastAsia="zh-CN" w:bidi="ar-SA"/>
                  </w:rPr>
                  <w:t>168133,00</w:t>
                </w:r>
              </w:sdtContent>
            </w:sdt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val="ru-RU" w:eastAsia="zh-CN" w:bidi="ar-SA"/>
              </w:rPr>
              <w:t xml:space="preserve"> рублей.</w:t>
            </w:r>
          </w:p>
        </w:tc>
      </w:tr>
    </w:tbl>
    <w:p>
      <w:pPr>
        <w:pStyle w:val="Normal"/>
        <w:widowControl w:val="false"/>
        <w:spacing w:lineRule="auto" w:line="240" w:before="0" w:after="0"/>
        <w:textAlignment w:val="bottom"/>
        <w:rPr>
          <w:rFonts w:ascii="Times New Roman" w:hAnsi="Times New Roman" w:cs="Times New Roman"/>
          <w:kern w:val="2"/>
          <w:sz w:val="18"/>
          <w:szCs w:val="18"/>
          <w:lang w:eastAsia="zh-CN"/>
        </w:rPr>
      </w:pPr>
      <w:r>
        <w:rPr>
          <w:rFonts w:eastAsia="SimSun" w:cs="Times New Roman" w:ascii="Times New Roman" w:hAnsi="Times New Roman"/>
          <w:kern w:val="2"/>
          <w:sz w:val="24"/>
          <w:szCs w:val="24"/>
          <w:lang w:eastAsia="zh-CN"/>
        </w:rPr>
      </w:r>
    </w:p>
    <w:tbl>
      <w:tblPr>
        <w:tblW w:w="8175" w:type="dxa"/>
        <w:jc w:val="end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8175"/>
      </w:tblGrid>
      <w:tr>
        <w:trPr>
          <w:trHeight w:val="300" w:hRule="atLeast"/>
        </w:trPr>
        <w:tc>
          <w:tcPr>
            <w:tcW w:w="81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eastAsia="zh-CN" w:bidi="ar-SA"/>
              </w:rPr>
            </w:pPr>
            <w:r>
              <w:rPr>
                <w:rFonts w:eastAsia="SimSun" w:cs="Times New Roman" w:ascii="Times New Roman" w:hAnsi="Times New Roman"/>
                <w:sz w:val="20"/>
                <w:szCs w:val="20"/>
                <w:lang w:eastAsia="zh-CN" w:bidi="ar-SA"/>
              </w:rPr>
              <w:t>Работник контрактной службы/контрактный управляющий:</w:t>
            </w:r>
          </w:p>
        </w:tc>
      </w:tr>
      <w:tr>
        <w:trPr>
          <w:trHeight w:val="420" w:hRule="atLeast"/>
        </w:trPr>
        <w:tc>
          <w:tcPr>
            <w:tcW w:w="81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eastAsia="zh-CN" w:bidi="ar-SA"/>
              </w:rPr>
            </w:pPr>
            <w:sdt>
              <w:sdtPr>
                <w:alias w:val="responsible-position"/>
                <w:tag w:val="responsible-position"/>
                <w:id w:val="685093745"/>
                <w:placeholder>
                  <w:docPart w:val="17E5B824549F4A32A8F546BFF091D168"/>
                </w:placeholder>
              </w:sdtPr>
              <w:sdtContent>
                <w:r>
                  <w:rPr/>
                </w:r>
                <w:r>
                  <w:rPr/>
                </w:r>
              </w:sdtContent>
            </w:sdt>
          </w:p>
        </w:tc>
      </w:tr>
      <w:tr>
        <w:trPr>
          <w:trHeight w:val="260" w:hRule="atLeast"/>
        </w:trPr>
        <w:tc>
          <w:tcPr>
            <w:tcW w:w="81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-SA"/>
              </w:rPr>
            </w:pPr>
            <w:r>
              <w:rPr>
                <w:rFonts w:eastAsia="SimSun" w:cs="Times New Roman" w:ascii="Times New Roman" w:hAnsi="Times New Roman"/>
                <w:sz w:val="20"/>
                <w:szCs w:val="20"/>
                <w:lang w:val="en-US" w:eastAsia="zh-CN" w:bidi="ar-SA"/>
              </w:rPr>
              <w:t>(должность)</w:t>
            </w:r>
          </w:p>
        </w:tc>
      </w:tr>
      <w:tr>
        <w:trPr>
          <w:trHeight w:val="480" w:hRule="atLeast"/>
        </w:trPr>
        <w:tc>
          <w:tcPr>
            <w:tcW w:w="81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eastAsia="zh-CN" w:bidi="ar-SA"/>
              </w:rPr>
            </w:pPr>
            <w:r>
              <w:rPr>
                <w:rFonts w:eastAsia="SimSun" w:cs="Times New Roman" w:ascii="Times New Roman" w:hAnsi="Times New Roman"/>
                <w:sz w:val="20"/>
                <w:szCs w:val="20"/>
                <w:lang w:val="en-US" w:eastAsia="zh-CN" w:bidi="ar-SA"/>
              </w:rPr>
              <w:t>/</w:t>
            </w:r>
            <w:r>
              <w:rPr>
                <w:rFonts w:eastAsia="SimSun" w:cs="Times New Roman" w:ascii="Times New Roman" w:hAnsi="Times New Roman"/>
                <w:sz w:val="20"/>
                <w:szCs w:val="20"/>
                <w:lang w:eastAsia="zh-CN" w:bidi="ar-SA"/>
              </w:rPr>
              <w:t xml:space="preserve"> </w:t>
            </w:r>
            <w:sdt>
              <w:sdtPr>
                <w:alias w:val="responsible-person"/>
                <w:tag w:val="responsible-person"/>
                <w:id w:val="-563569886"/>
                <w:placeholder>
                  <w:docPart w:val="EB3CC122DC90480BAA917F70BAF74C92"/>
                </w:placeholder>
              </w:sdtPr>
              <w:sdtContent>
                <w:r>
                  <w:rPr>
                    <w:rFonts w:eastAsia="SimSun" w:cs="Times New Roman" w:ascii="Times New Roman" w:hAnsi="Times New Roman"/>
                    <w:sz w:val="20"/>
                    <w:szCs w:val="20"/>
                    <w:lang w:eastAsia="zh-CN" w:bidi="ar-SA"/>
                  </w:rPr>
                </w:r>
                <w:r>
                  <w:rPr>
                    <w:rFonts w:eastAsia="SimSun" w:cs="Times New Roman" w:ascii="Times New Roman" w:hAnsi="Times New Roman"/>
                    <w:sz w:val="20"/>
                    <w:szCs w:val="20"/>
                    <w:lang w:eastAsia="zh-CN" w:bidi="ar-SA"/>
                  </w:rPr>
                </w:r>
              </w:sdtContent>
            </w:sdt>
          </w:p>
        </w:tc>
      </w:tr>
      <w:tr>
        <w:trPr>
          <w:trHeight w:val="240" w:hRule="atLeast"/>
        </w:trPr>
        <w:tc>
          <w:tcPr>
            <w:tcW w:w="81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-SA"/>
              </w:rPr>
            </w:pPr>
            <w:r>
              <w:rPr>
                <w:rFonts w:eastAsia="SimSun" w:cs="Times New Roman" w:ascii="Times New Roman" w:hAnsi="Times New Roman"/>
                <w:sz w:val="20"/>
                <w:szCs w:val="20"/>
                <w:lang w:val="en-US" w:eastAsia="zh-CN" w:bidi="ar-SA"/>
              </w:rPr>
              <w:t>(подпись/расшифровка подписи)</w:t>
            </w:r>
          </w:p>
        </w:tc>
      </w:tr>
    </w:tbl>
    <w:p>
      <w:pPr>
        <w:pStyle w:val="Normal"/>
        <w:spacing w:lineRule="auto" w:line="240" w:before="0" w:after="0"/>
        <w:jc w:val="center"/>
        <w:textAlignment w:val="bottom"/>
        <w:rPr>
          <w:rFonts w:ascii="Times New Roman" w:hAnsi="Times New Roman" w:eastAsia="SimSun" w:cs="Times New Roman"/>
          <w:sz w:val="20"/>
          <w:szCs w:val="20"/>
          <w:lang w:val="en-US" w:eastAsia="zh-CN" w:bidi="ar-SA"/>
        </w:rPr>
      </w:pPr>
      <w:r>
        <w:rPr>
          <w:rFonts w:eastAsia="SimSun" w:cs="Times New Roman" w:ascii="Times New Roman" w:hAnsi="Times New Roman"/>
          <w:sz w:val="20"/>
          <w:szCs w:val="20"/>
          <w:lang w:val="en-US" w:eastAsia="zh-CN" w:bidi="ar-SA"/>
        </w:rPr>
      </w:r>
    </w:p>
    <w:p>
      <w:pPr>
        <w:pStyle w:val="Normal"/>
        <w:widowControl/>
        <w:bidi w:val="0"/>
        <w:spacing w:lineRule="auto" w:line="259" w:before="0" w:after="160"/>
        <w:jc w:val="start"/>
        <w:rPr/>
      </w:pPr>
      <w:r>
        <w:rPr/>
      </w:r>
    </w:p>
    <w:sectPr>
      <w:type w:val="nextPage"/>
      <w:pgSz w:orient="landscape" w:w="16838" w:h="11906"/>
      <w:pgMar w:left="720" w:right="720" w:gutter="0" w:header="0" w:top="720" w:footer="0" w:bottom="720"/>
      <w:pgNumType w:fmt="decimal"/>
      <w:formProt w:val="false"/>
      <w:textDirection w:val="lrTb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  <w:font w:name="Times New Roman">
    <w:charset w:val="cc" w:characterSet="windows-125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bc3941"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Lucida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Lucida Sans"/>
    </w:rPr>
  </w:style>
  <w:style w:type="numbering" w:styleId="user2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rsid w:val="00fa37b7"/>
    <w:pPr>
      <w:spacing w:after="0" w:line="240" w:lineRule="auto"/>
      <w:jc w:val="both"/>
    </w:pPr>
    <w:rPr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wmf"/><Relationship Id="rId4" Type="http://schemas.openxmlformats.org/officeDocument/2006/relationships/image" Target="media/image3.wmf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glossaryDocument" Target="glossary/document.xml"/>
</Relationships>
</file>

<file path=word/glossary/_rels/document.xml.rels><?xml version="1.0" encoding="UTF-8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
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B3CC122DC90480BAA917F70BAF74C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5EF66D-20F2-4252-BBDC-F2B3DA3F532F}"/>
      </w:docPartPr>
      <w:docPartBody>
        <w:p w:rsidR="00D70B1E" w:rsidRDefault="001D4F0A" w:rsidP="001D4F0A">
          <w:pPr>
            <w:pStyle w:val="EB3CC122DC90480BAA917F70BAF74C92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2F86957B7B0F4305A3AC837449CBDC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EB9ED8-C071-4BB0-BCD6-EF3E0AC7FACC}"/>
      </w:docPartPr>
      <w:docPartBody>
        <w:p w:rsidR="00D70B1E" w:rsidRDefault="001D4F0A" w:rsidP="001D4F0A">
          <w:pPr>
            <w:pStyle w:val="2F86957B7B0F4305A3AC837449CBDC65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17E5B824549F4A32A8F546BFF091D1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AFA1DE-305C-4A71-A876-34AC3F235801}"/>
      </w:docPartPr>
      <w:docPartBody>
        <w:p w:rsidR="00351FA8" w:rsidRDefault="00002EEB" w:rsidP="00002EEB">
          <w:pPr>
            <w:pStyle w:val="17E5B824549F4A32A8F546BFF091D168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07EE77093C9744C490879948C4AFCD3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A29B8E7-4480-47C2-B7CD-572A2BB3FE86}"/>
      </w:docPartPr>
      <w:docPartBody>
        <w:p w:rsidR="00E61BE9" w:rsidRDefault="003E770A" w:rsidP="003E770A">
          <w:pPr>
            <w:pStyle w:val="07EE77093C9744C490879948C4AFCD3C"/>
          </w:pPr>
          <w:r w:rsidRPr="00F62A3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F0A"/>
    <w:rsid w:val="00002EEB"/>
    <w:rsid w:val="00071468"/>
    <w:rsid w:val="001D4F0A"/>
    <w:rsid w:val="00351FA8"/>
    <w:rsid w:val="003E770A"/>
    <w:rsid w:val="0046591E"/>
    <w:rsid w:val="005239F4"/>
    <w:rsid w:val="00661E81"/>
    <w:rsid w:val="00AD1756"/>
    <w:rsid w:val="00BA5335"/>
    <w:rsid w:val="00D02C57"/>
    <w:rsid w:val="00D70B1E"/>
    <w:rsid w:val="00E6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770A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2F86957B7B0F4305A3AC837449CBDC65">
    <w:name w:val="2F86957B7B0F4305A3AC837449CBDC65"/>
    <w:rsid w:val="001D4F0A"/>
  </w:style>
  <w:style w:type="paragraph" w:customStyle="1" w:styleId="17E5B824549F4A32A8F546BFF091D168">
    <w:name w:val="17E5B824549F4A32A8F546BFF091D168"/>
    <w:rsid w:val="00002EEB"/>
  </w:style>
  <w:style w:type="paragraph" w:customStyle="1" w:styleId="95DABD41011D486491182C8B952EA018">
    <w:name w:val="95DABD41011D486491182C8B952EA018"/>
    <w:rsid w:val="003E770A"/>
  </w:style>
  <w:style w:type="paragraph" w:customStyle="1" w:styleId="BBE64C64E4694AD69699993B4F979BC3">
    <w:name w:val="BBE64C64E4694AD69699993B4F979BC3"/>
    <w:rsid w:val="003E770A"/>
  </w:style>
  <w:style w:type="paragraph" w:customStyle="1" w:styleId="07EE77093C9744C490879948C4AFCD3C">
    <w:name w:val="07EE77093C9744C490879948C4AFCD3C"/>
    <w:rsid w:val="003E770A"/>
  </w:style>
  <w:style w:type="paragraph" w:customStyle="1" w:styleId="BB47678C68454D61A03290DBF9F2B229">
    <w:name w:val="BB47678C68454D61A03290DBF9F2B229"/>
    <w:rsid w:val="003E77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Application>LibreOffice/26.2.5.2$Windows_X86_64 LibreOffice_project/cd7284b4cbbfeb507e630c1aac019f4157393acb</Application>
  <AppVersion>15.0000</AppVersion>
  <Pages>2</Pages>
  <Words>155</Words>
  <Characters>1060</Characters>
  <CharactersWithSpaces>1178</CharactersWithSpaces>
  <Paragraphs>46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2024-05-21T07:43:00Z</dcterms:created>
  <dc:creator>Эконом-Эксперт</dc:creator>
  <dc:description/>
  <dc:language>ru-RU</dc:language>
  <cp:lastModifiedBy/>
  <cp:lastPrinted>2026-10-16T10:26:03Z</cp:lastPrinted>
  <dcterms:modified xsi:type="dcterms:W3CDTF">2026-10-16T10:26:22Z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