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word/header5.xml" ContentType="application/vnd.openxmlformats-officedocument.wordprocessingml.header+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word/footer3.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footer1.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pBdr>
          <w:bottom w:val="single" w:sz="12" w:space="1" w:color="000000"/>
        </w:pBdr>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t>АКЦИОНЕРНОЕ ОБЩЕСТВО «РЕГИОНАЛЬНАЯ СЕТЕВАЯ КОМПАНИЯ»</w:t>
      </w:r>
    </w:p>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spacing w:lineRule="auto" w:line="240" w:before="0" w:after="0"/>
        <w:jc w:val="right"/>
        <w:rPr>
          <w:rFonts w:ascii="Times New Roman" w:hAnsi="Times New Roman" w:cs="Times New Roman"/>
          <w:sz w:val="24"/>
          <w:szCs w:val="24"/>
        </w:rPr>
      </w:pPr>
      <w:r>
        <w:rPr>
          <w:rFonts w:cs="Times New Roman" w:ascii="Times New Roman" w:hAnsi="Times New Roman"/>
          <w:sz w:val="24"/>
          <w:szCs w:val="24"/>
        </w:rPr>
        <w:t>«УТВЕРЖДАЮ»</w:t>
      </w:r>
    </w:p>
    <w:p>
      <w:pPr>
        <w:pStyle w:val="Normal"/>
        <w:spacing w:lineRule="auto" w:line="240" w:before="0" w:after="0"/>
        <w:jc w:val="right"/>
        <w:rPr>
          <w:rFonts w:ascii="Times New Roman" w:hAnsi="Times New Roman" w:cs="Times New Roman"/>
          <w:sz w:val="24"/>
          <w:szCs w:val="24"/>
        </w:rPr>
      </w:pPr>
      <w:r>
        <w:rPr>
          <w:rFonts w:cs="Times New Roman" w:ascii="Times New Roman" w:hAnsi="Times New Roman"/>
          <w:sz w:val="24"/>
          <w:szCs w:val="24"/>
        </w:rPr>
        <w:t>Генеральный директор АО «РCК»</w:t>
      </w:r>
    </w:p>
    <w:p>
      <w:pPr>
        <w:pStyle w:val="Normal"/>
        <w:spacing w:lineRule="auto" w:line="240" w:before="0" w:after="0"/>
        <w:jc w:val="right"/>
        <w:rPr/>
      </w:pPr>
      <w:r>
        <w:rPr>
          <w:rFonts w:cs="Times New Roman" w:ascii="Times New Roman" w:hAnsi="Times New Roman"/>
          <w:sz w:val="24"/>
          <w:szCs w:val="24"/>
          <w:u w:val="single"/>
        </w:rPr>
        <w:tab/>
        <w:tab/>
        <w:tab/>
        <w:tab/>
        <w:tab/>
        <w:t xml:space="preserve">  </w:t>
      </w:r>
      <w:r>
        <w:rPr>
          <w:rFonts w:cs="Times New Roman" w:ascii="Times New Roman" w:hAnsi="Times New Roman"/>
          <w:sz w:val="24"/>
          <w:szCs w:val="24"/>
        </w:rPr>
        <w:t xml:space="preserve"> А.С. Мирный</w:t>
      </w:r>
    </w:p>
    <w:p>
      <w:pPr>
        <w:pStyle w:val="Normal"/>
        <w:spacing w:lineRule="auto" w:line="240" w:before="0" w:after="0"/>
        <w:jc w:val="right"/>
        <w:rPr>
          <w:rFonts w:ascii="Times New Roman" w:hAnsi="Times New Roman" w:cs="Times New Roman"/>
          <w:sz w:val="28"/>
          <w:szCs w:val="28"/>
        </w:rPr>
      </w:pPr>
      <w:r>
        <w:rPr>
          <w:rFonts w:cs="Times New Roman" w:ascii="Times New Roman" w:hAnsi="Times New Roman"/>
          <w:sz w:val="24"/>
          <w:szCs w:val="24"/>
          <w:u w:val="none"/>
        </w:rPr>
        <w:t>«</w:t>
      </w:r>
      <w:r>
        <w:rPr>
          <w:rFonts w:eastAsia="Calibri" w:cs="Times New Roman" w:ascii="Times New Roman" w:hAnsi="Times New Roman"/>
          <w:color w:val="auto"/>
          <w:kern w:val="0"/>
          <w:sz w:val="24"/>
          <w:szCs w:val="24"/>
          <w:u w:val="none"/>
          <w:lang w:val="ru-RU" w:eastAsia="en-US" w:bidi="ar-SA"/>
        </w:rPr>
        <w:t>1</w:t>
      </w:r>
      <w:r>
        <w:rPr>
          <w:rFonts w:eastAsia="Calibri" w:cs="Times New Roman" w:ascii="Times New Roman" w:hAnsi="Times New Roman"/>
          <w:color w:val="auto"/>
          <w:kern w:val="0"/>
          <w:sz w:val="24"/>
          <w:szCs w:val="24"/>
          <w:u w:val="none"/>
          <w:lang w:val="ru-RU" w:eastAsia="en-US" w:bidi="ar-SA"/>
        </w:rPr>
        <w:t>4</w:t>
      </w:r>
      <w:r>
        <w:rPr>
          <w:rFonts w:cs="Times New Roman" w:ascii="Times New Roman" w:hAnsi="Times New Roman"/>
          <w:sz w:val="24"/>
          <w:szCs w:val="24"/>
          <w:u w:val="none"/>
        </w:rPr>
        <w:t>»</w:t>
      </w:r>
      <w:r>
        <w:rPr>
          <w:rFonts w:cs="Times New Roman" w:ascii="Times New Roman" w:hAnsi="Times New Roman"/>
          <w:sz w:val="24"/>
          <w:szCs w:val="24"/>
          <w:u w:val="none"/>
          <w:lang w:val="ru-RU"/>
        </w:rPr>
        <w:t xml:space="preserve"> </w:t>
      </w:r>
      <w:r>
        <w:rPr>
          <w:rFonts w:cs="Times New Roman" w:ascii="Times New Roman" w:hAnsi="Times New Roman"/>
          <w:sz w:val="24"/>
          <w:szCs w:val="24"/>
          <w:u w:val="none"/>
          <w:lang w:val="ru-RU"/>
        </w:rPr>
        <w:t>октября</w:t>
      </w:r>
      <w:r>
        <w:rPr>
          <w:rFonts w:cs="Times New Roman" w:ascii="Times New Roman" w:hAnsi="Times New Roman"/>
          <w:sz w:val="24"/>
          <w:szCs w:val="24"/>
          <w:u w:val="none"/>
          <w:lang w:val="ru-RU" w:eastAsia="en-US" w:bidi="ar-SA"/>
        </w:rPr>
        <w:t xml:space="preserve"> </w:t>
      </w:r>
      <w:r>
        <w:rPr>
          <w:rFonts w:cs="Times New Roman" w:ascii="Times New Roman" w:hAnsi="Times New Roman"/>
          <w:sz w:val="24"/>
          <w:szCs w:val="24"/>
          <w:u w:val="none"/>
        </w:rPr>
        <w:t>202</w:t>
      </w:r>
      <w:r>
        <w:rPr>
          <w:rFonts w:cs="Times New Roman" w:ascii="Times New Roman" w:hAnsi="Times New Roman"/>
          <w:sz w:val="24"/>
          <w:szCs w:val="24"/>
          <w:u w:val="none"/>
        </w:rPr>
        <w:t>6</w:t>
      </w:r>
      <w:r>
        <w:rPr>
          <w:rFonts w:cs="Times New Roman" w:ascii="Times New Roman" w:hAnsi="Times New Roman"/>
          <w:sz w:val="24"/>
          <w:szCs w:val="24"/>
          <w:u w:val="none"/>
        </w:rPr>
        <w:t xml:space="preserve"> г.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30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30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300"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300"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300"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300"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300"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300" w:before="0" w:after="0"/>
        <w:jc w:val="center"/>
        <w:rPr>
          <w:rFonts w:ascii="Times New Roman" w:hAnsi="Times New Roman" w:eastAsia="Times New Roman" w:cs="Times New Roman"/>
          <w:b/>
          <w:bCs/>
          <w:sz w:val="28"/>
          <w:szCs w:val="28"/>
        </w:rPr>
      </w:pPr>
      <w:r>
        <w:rPr>
          <w:rFonts w:eastAsia="Times New Roman" w:cs="Times New Roman" w:ascii="Times New Roman" w:hAnsi="Times New Roman"/>
          <w:b/>
          <w:bCs/>
          <w:sz w:val="28"/>
          <w:szCs w:val="28"/>
        </w:rPr>
        <w:t>КОНКУРСНАЯ ДОКУМЕНТАЦИЯ</w:t>
      </w:r>
    </w:p>
    <w:p>
      <w:pPr>
        <w:pStyle w:val="Normal"/>
        <w:spacing w:lineRule="auto" w:line="300" w:before="0" w:after="0"/>
        <w:jc w:val="center"/>
        <w:rPr>
          <w:rFonts w:ascii="Times New Roman" w:hAnsi="Times New Roman" w:eastAsia="Times New Roman" w:cs="Times New Roman"/>
          <w:b/>
          <w:bCs/>
          <w:sz w:val="28"/>
          <w:szCs w:val="28"/>
        </w:rPr>
      </w:pPr>
      <w:r>
        <w:rPr>
          <w:rFonts w:eastAsia="Times New Roman" w:cs="Times New Roman" w:ascii="Times New Roman" w:hAnsi="Times New Roman"/>
          <w:b/>
          <w:bCs/>
          <w:sz w:val="28"/>
          <w:szCs w:val="28"/>
        </w:rPr>
        <w:t xml:space="preserve">на право заключения договора </w:t>
      </w:r>
    </w:p>
    <w:p>
      <w:pPr>
        <w:pStyle w:val="Normal"/>
        <w:spacing w:lineRule="auto" w:line="300" w:before="0" w:after="0"/>
        <w:jc w:val="center"/>
        <w:rPr>
          <w:rFonts w:ascii="Times New Roman" w:hAnsi="Times New Roman" w:eastAsia="Times New Roman" w:cs="Times New Roman"/>
          <w:b/>
          <w:bCs/>
          <w:sz w:val="28"/>
          <w:szCs w:val="28"/>
        </w:rPr>
      </w:pPr>
      <w:r>
        <w:rPr>
          <w:rFonts w:eastAsia="Times New Roman" w:cs="Times New Roman" w:ascii="Times New Roman" w:hAnsi="Times New Roman"/>
          <w:b/>
          <w:bCs/>
          <w:sz w:val="28"/>
          <w:szCs w:val="28"/>
        </w:rPr>
        <w:t>на выполнение работ по реконструкции РП-3 в г. Серове</w:t>
      </w:r>
    </w:p>
    <w:p>
      <w:pPr>
        <w:pStyle w:val="Normal"/>
        <w:spacing w:lineRule="auto" w:line="300" w:before="0" w:after="0"/>
        <w:jc w:val="center"/>
        <w:rPr>
          <w:rFonts w:ascii="Times New Roman" w:hAnsi="Times New Roman" w:eastAsia="Times New Roman" w:cs="Times New Roman"/>
          <w:b/>
          <w:bCs/>
          <w:sz w:val="28"/>
          <w:szCs w:val="28"/>
        </w:rPr>
      </w:pPr>
      <w:r>
        <w:rPr>
          <w:rFonts w:eastAsia="Times New Roman" w:cs="Times New Roman" w:ascii="Times New Roman" w:hAnsi="Times New Roman"/>
          <w:b/>
          <w:bCs/>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30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30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30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30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30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30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300" w:before="0" w:after="0"/>
        <w:rPr>
          <w:rFonts w:ascii="Times New Roman" w:hAnsi="Times New Roman" w:cs="Times New Roman"/>
          <w:sz w:val="16"/>
          <w:szCs w:val="16"/>
        </w:rPr>
      </w:pPr>
      <w:r>
        <w:rPr>
          <w:rFonts w:cs="Times New Roman" w:ascii="Times New Roman" w:hAnsi="Times New Roman"/>
          <w:sz w:val="16"/>
          <w:szCs w:val="16"/>
        </w:rPr>
      </w:r>
    </w:p>
    <w:p>
      <w:pPr>
        <w:pStyle w:val="Normal"/>
        <w:spacing w:lineRule="auto" w:line="300" w:before="0" w:after="0"/>
        <w:rPr>
          <w:rFonts w:ascii="Times New Roman" w:hAnsi="Times New Roman" w:cs="Times New Roman"/>
          <w:sz w:val="16"/>
          <w:szCs w:val="16"/>
        </w:rPr>
      </w:pPr>
      <w:r>
        <w:rPr>
          <w:rFonts w:cs="Times New Roman" w:ascii="Times New Roman" w:hAnsi="Times New Roman"/>
          <w:sz w:val="16"/>
          <w:szCs w:val="16"/>
        </w:rPr>
      </w:r>
    </w:p>
    <w:p>
      <w:pPr>
        <w:pStyle w:val="Normal"/>
        <w:spacing w:lineRule="auto" w:line="300" w:before="0" w:after="0"/>
        <w:rPr>
          <w:rFonts w:ascii="Times New Roman" w:hAnsi="Times New Roman" w:cs="Times New Roman"/>
          <w:sz w:val="16"/>
          <w:szCs w:val="16"/>
        </w:rPr>
      </w:pPr>
      <w:r>
        <w:rPr>
          <w:rFonts w:cs="Times New Roman" w:ascii="Times New Roman" w:hAnsi="Times New Roman"/>
          <w:sz w:val="16"/>
          <w:szCs w:val="16"/>
        </w:rPr>
      </w:r>
    </w:p>
    <w:p>
      <w:pPr>
        <w:pStyle w:val="Normal"/>
        <w:spacing w:lineRule="auto" w:line="300" w:before="0" w:after="0"/>
        <w:rPr>
          <w:rFonts w:ascii="Times New Roman" w:hAnsi="Times New Roman" w:cs="Times New Roman"/>
          <w:sz w:val="16"/>
          <w:szCs w:val="16"/>
        </w:rPr>
      </w:pPr>
      <w:r>
        <w:rPr>
          <w:rFonts w:cs="Times New Roman" w:ascii="Times New Roman" w:hAnsi="Times New Roman"/>
          <w:sz w:val="16"/>
          <w:szCs w:val="16"/>
        </w:rPr>
      </w:r>
    </w:p>
    <w:p>
      <w:pPr>
        <w:pStyle w:val="Normal"/>
        <w:spacing w:lineRule="auto" w:line="300" w:before="0" w:after="0"/>
        <w:rPr>
          <w:rFonts w:ascii="Times New Roman" w:hAnsi="Times New Roman" w:cs="Times New Roman"/>
          <w:sz w:val="16"/>
          <w:szCs w:val="16"/>
        </w:rPr>
      </w:pPr>
      <w:r>
        <w:rPr>
          <w:rFonts w:cs="Times New Roman" w:ascii="Times New Roman" w:hAnsi="Times New Roman"/>
          <w:sz w:val="16"/>
          <w:szCs w:val="16"/>
        </w:rPr>
      </w:r>
    </w:p>
    <w:p>
      <w:pPr>
        <w:pStyle w:val="Normal"/>
        <w:spacing w:lineRule="auto" w:line="240" w:before="0" w:after="0"/>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rmal"/>
        <w:spacing w:lineRule="auto" w:line="240" w:before="0" w:after="0"/>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rmal"/>
        <w:spacing w:lineRule="auto" w:line="240" w:before="0" w:after="0"/>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rmal"/>
        <w:spacing w:lineRule="auto" w:line="240" w:before="0" w:after="0"/>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rmal"/>
        <w:spacing w:lineRule="auto" w:line="240" w:before="0" w:after="0"/>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rmal"/>
        <w:spacing w:lineRule="auto" w:line="240" w:before="0" w:after="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rmal"/>
        <w:spacing w:lineRule="auto" w:line="240" w:before="0" w:after="0"/>
        <w:jc w:val="center"/>
        <w:rPr>
          <w:sz w:val="26"/>
          <w:szCs w:val="26"/>
        </w:rPr>
      </w:pPr>
      <w:r>
        <w:rPr>
          <w:rFonts w:eastAsia="Times New Roman" w:cs="Times New Roman" w:ascii="Times New Roman" w:hAnsi="Times New Roman"/>
          <w:sz w:val="26"/>
          <w:szCs w:val="26"/>
        </w:rPr>
        <w:t>г.  Екатеринбург</w:t>
      </w:r>
    </w:p>
    <w:p>
      <w:pPr>
        <w:pStyle w:val="Normal"/>
        <w:spacing w:lineRule="auto" w:line="240" w:before="0" w:after="0"/>
        <w:jc w:val="center"/>
        <w:rPr>
          <w:sz w:val="26"/>
          <w:szCs w:val="26"/>
        </w:rPr>
      </w:pPr>
      <w:r>
        <w:rPr>
          <w:rFonts w:eastAsia="Times New Roman" w:cs="Times New Roman" w:ascii="Times New Roman" w:hAnsi="Times New Roman"/>
          <w:sz w:val="26"/>
          <w:szCs w:val="26"/>
        </w:rPr>
        <w:t>202</w:t>
      </w:r>
      <w:r>
        <w:rPr>
          <w:rFonts w:eastAsia="Times New Roman" w:cs="Times New Roman" w:ascii="Times New Roman" w:hAnsi="Times New Roman"/>
          <w:sz w:val="26"/>
          <w:szCs w:val="26"/>
        </w:rPr>
        <w:t>6</w:t>
      </w:r>
      <w:r>
        <w:rPr>
          <w:rFonts w:eastAsia="Times New Roman" w:cs="Times New Roman" w:ascii="Times New Roman" w:hAnsi="Times New Roman"/>
          <w:sz w:val="26"/>
          <w:szCs w:val="26"/>
        </w:rPr>
        <w:t xml:space="preserve"> г.</w:t>
      </w:r>
    </w:p>
    <w:p>
      <w:pPr>
        <w:pStyle w:val="Normal"/>
        <w:spacing w:lineRule="auto" w:line="240" w:before="0" w:after="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Heading1"/>
        <w:spacing w:lineRule="auto" w:line="240" w:before="0" w:after="0"/>
        <w:jc w:val="center"/>
        <w:rPr>
          <w:rFonts w:ascii="Times New Roman" w:hAnsi="Times New Roman"/>
          <w:sz w:val="24"/>
          <w:szCs w:val="24"/>
        </w:rPr>
      </w:pPr>
      <w:bookmarkStart w:id="0" w:name="_Toc61614977"/>
      <w:r>
        <w:rPr>
          <w:rFonts w:eastAsia="Times New Roman" w:cs="Times New Roman" w:ascii="Times New Roman" w:hAnsi="Times New Roman"/>
          <w:b/>
          <w:bCs/>
          <w:color w:val="auto"/>
          <w:sz w:val="24"/>
          <w:szCs w:val="24"/>
        </w:rPr>
        <w:t>РАЗДЕЛ 1. ОБЩИЕ ПОЛОЖЕНИЯ</w:t>
      </w:r>
      <w:bookmarkEnd w:id="0"/>
    </w:p>
    <w:p>
      <w:pPr>
        <w:pStyle w:val="Normal"/>
        <w:spacing w:lineRule="auto" w:line="240" w:before="0" w:after="0"/>
        <w:jc w:val="center"/>
        <w:rPr>
          <w:rFonts w:ascii="Times New Roman" w:hAnsi="Times New Roman"/>
          <w:sz w:val="24"/>
          <w:szCs w:val="24"/>
        </w:rPr>
      </w:pPr>
      <w:r>
        <w:rPr>
          <w:rFonts w:ascii="Times New Roman" w:hAnsi="Times New Roman"/>
          <w:sz w:val="24"/>
          <w:szCs w:val="24"/>
        </w:rPr>
      </w:r>
    </w:p>
    <w:p>
      <w:pPr>
        <w:pStyle w:val="Heading1"/>
        <w:numPr>
          <w:ilvl w:val="1"/>
          <w:numId w:val="4"/>
        </w:numPr>
        <w:spacing w:lineRule="auto" w:line="240" w:before="0" w:after="0"/>
        <w:ind w:hanging="0" w:left="0"/>
        <w:jc w:val="center"/>
        <w:rPr>
          <w:rFonts w:ascii="Times New Roman" w:hAnsi="Times New Roman" w:eastAsia="Times New Roman" w:cs="Times New Roman"/>
          <w:b/>
          <w:bCs/>
          <w:color w:val="auto"/>
          <w:sz w:val="28"/>
          <w:szCs w:val="28"/>
        </w:rPr>
      </w:pPr>
      <w:bookmarkStart w:id="1" w:name="_Toc61614978"/>
      <w:bookmarkStart w:id="2" w:name="_Toc479233554"/>
      <w:r>
        <w:rPr>
          <w:rFonts w:eastAsia="Times New Roman" w:cs="Times New Roman" w:ascii="Times New Roman" w:hAnsi="Times New Roman"/>
          <w:b/>
          <w:bCs/>
          <w:color w:val="auto"/>
          <w:sz w:val="24"/>
          <w:szCs w:val="24"/>
        </w:rPr>
        <w:t>Законодательное регулирование</w:t>
      </w:r>
      <w:bookmarkEnd w:id="1"/>
      <w:bookmarkEnd w:id="2"/>
    </w:p>
    <w:p>
      <w:pPr>
        <w:pStyle w:val="ListParagraph"/>
        <w:numPr>
          <w:ilvl w:val="2"/>
          <w:numId w:val="4"/>
        </w:numPr>
        <w:spacing w:lineRule="auto" w:line="240"/>
        <w:ind w:hanging="0" w:left="0"/>
        <w:jc w:val="both"/>
        <w:rPr>
          <w:rFonts w:ascii="Times New Roman" w:hAnsi="Times New Roman"/>
          <w:sz w:val="24"/>
          <w:szCs w:val="24"/>
        </w:rPr>
      </w:pPr>
      <w:r>
        <w:rPr>
          <w:rFonts w:eastAsia="Times New Roman" w:cs="Times New Roman" w:ascii="Times New Roman" w:hAnsi="Times New Roman"/>
          <w:sz w:val="24"/>
          <w:szCs w:val="24"/>
        </w:rPr>
        <w:t>Настоящая документация об открытом конкурсе в электронной форме</w:t>
      </w:r>
      <w:r>
        <w:rPr>
          <w:rFonts w:eastAsia="Times New Roman" w:cs="Times New Roman" w:ascii="Times New Roman" w:hAnsi="Times New Roman"/>
          <w:b/>
          <w:i/>
          <w:sz w:val="24"/>
          <w:szCs w:val="24"/>
        </w:rPr>
        <w:t xml:space="preserve"> </w:t>
      </w:r>
      <w:r>
        <w:rPr>
          <w:rFonts w:eastAsia="Times New Roman" w:cs="Times New Roman" w:ascii="Times New Roman" w:hAnsi="Times New Roman"/>
          <w:sz w:val="24"/>
          <w:szCs w:val="24"/>
        </w:rPr>
        <w:t>(далее – документация) – подготовлена в соответствии с Федеральным законом от 18.07.2011 № 223-ФЗ «О закупках товаров, работ, услуг отдельными видами юридических лиц» (далее – Закон № 223-ФЗ), а также иными нормативными правовыми актами, регулирующими закупку товаров, работ, услуг отдельными видами юридических лиц в целях создания условий для своевременного и полного удовлетворения потребностей юридических лиц, указанных в части 2 статьи 1 Закона № 223-ФЗ, в товарах, работах, услугах с необходимыми показателями цены, качества и надежности, эффективное использование денежных средств, расширение возможностей участия юридических и физических лиц в закупке товаров, работ, услуг для нужд Заказчиков и стимулирование такого участия, развитие добросовестной конкуренции.</w:t>
      </w:r>
    </w:p>
    <w:p>
      <w:pPr>
        <w:pStyle w:val="ListParagraph"/>
        <w:numPr>
          <w:ilvl w:val="2"/>
          <w:numId w:val="4"/>
        </w:numPr>
        <w:spacing w:lineRule="auto" w:line="240"/>
        <w:ind w:hanging="0" w:left="0"/>
        <w:jc w:val="both"/>
        <w:rPr>
          <w:rFonts w:ascii="Times New Roman" w:hAnsi="Times New Roman"/>
          <w:sz w:val="24"/>
          <w:szCs w:val="24"/>
        </w:rPr>
      </w:pPr>
      <w:r>
        <w:rPr>
          <w:rFonts w:eastAsia="Times New Roman" w:cs="Times New Roman" w:ascii="Times New Roman" w:hAnsi="Times New Roman"/>
          <w:sz w:val="24"/>
          <w:szCs w:val="24"/>
        </w:rPr>
        <w:t xml:space="preserve">Понятийный аппарат </w:t>
      </w:r>
    </w:p>
    <w:p>
      <w:pPr>
        <w:pStyle w:val="ListParagraph"/>
        <w:numPr>
          <w:ilvl w:val="3"/>
          <w:numId w:val="4"/>
        </w:numPr>
        <w:spacing w:lineRule="auto" w:line="240"/>
        <w:ind w:hanging="0" w:left="0"/>
        <w:jc w:val="both"/>
        <w:rPr>
          <w:rFonts w:ascii="Times New Roman" w:hAnsi="Times New Roman"/>
          <w:sz w:val="24"/>
          <w:szCs w:val="24"/>
        </w:rPr>
      </w:pPr>
      <w:r>
        <w:rPr>
          <w:rFonts w:eastAsia="Times New Roman" w:cs="Times New Roman" w:ascii="Times New Roman" w:hAnsi="Times New Roman"/>
          <w:sz w:val="24"/>
          <w:szCs w:val="24"/>
        </w:rPr>
        <w:t xml:space="preserve">Заказчик – </w:t>
      </w:r>
      <w:r>
        <w:rPr>
          <w:rFonts w:cs="Times New Roman" w:ascii="Times New Roman" w:hAnsi="Times New Roman"/>
          <w:sz w:val="24"/>
          <w:szCs w:val="24"/>
        </w:rPr>
        <w:t>акционерное общество «Региональная сетевая компания»</w:t>
      </w:r>
      <w:r>
        <w:rPr>
          <w:rFonts w:eastAsia="Times New Roman" w:cs="Times New Roman" w:ascii="Times New Roman" w:hAnsi="Times New Roman"/>
          <w:sz w:val="24"/>
          <w:szCs w:val="24"/>
        </w:rPr>
        <w:t xml:space="preserve"> (далее – </w:t>
      </w:r>
      <w:r>
        <w:rPr>
          <w:rFonts w:cs="Times New Roman" w:ascii="Times New Roman" w:hAnsi="Times New Roman"/>
          <w:sz w:val="24"/>
          <w:szCs w:val="24"/>
        </w:rPr>
        <w:t>АО «РCК»</w:t>
      </w:r>
      <w:r>
        <w:rPr>
          <w:rFonts w:eastAsia="Times New Roman" w:cs="Times New Roman" w:ascii="Times New Roman" w:hAnsi="Times New Roman"/>
          <w:sz w:val="24"/>
          <w:szCs w:val="24"/>
        </w:rPr>
        <w:t xml:space="preserve">). </w:t>
      </w:r>
    </w:p>
    <w:p>
      <w:pPr>
        <w:pStyle w:val="ListParagraph"/>
        <w:numPr>
          <w:ilvl w:val="3"/>
          <w:numId w:val="4"/>
        </w:numPr>
        <w:spacing w:lineRule="auto" w:line="240"/>
        <w:ind w:hanging="0" w:left="0"/>
        <w:jc w:val="both"/>
        <w:rPr>
          <w:rFonts w:ascii="Times New Roman" w:hAnsi="Times New Roman"/>
          <w:sz w:val="24"/>
          <w:szCs w:val="24"/>
        </w:rPr>
      </w:pPr>
      <w:r>
        <w:rPr>
          <w:rFonts w:eastAsia="Times New Roman" w:cs="Times New Roman" w:ascii="Times New Roman" w:hAnsi="Times New Roman"/>
          <w:sz w:val="24"/>
          <w:szCs w:val="24"/>
        </w:rPr>
        <w:t xml:space="preserve">Официальный сайт Заказчика – сайт </w:t>
      </w:r>
      <w:r>
        <w:rPr>
          <w:rFonts w:cs="Times New Roman" w:ascii="Times New Roman" w:hAnsi="Times New Roman"/>
          <w:sz w:val="24"/>
          <w:szCs w:val="24"/>
        </w:rPr>
        <w:t>АО «РCК»</w:t>
      </w:r>
      <w:r>
        <w:rPr>
          <w:rFonts w:eastAsia="Times New Roman" w:cs="Times New Roman" w:ascii="Times New Roman" w:hAnsi="Times New Roman"/>
          <w:sz w:val="24"/>
          <w:szCs w:val="24"/>
        </w:rPr>
        <w:t xml:space="preserve"> в информационно-телекоммуникационной сети Интернет </w:t>
      </w:r>
      <w:hyperlink r:id="rId2">
        <w:r>
          <w:rPr>
            <w:rStyle w:val="Style6"/>
            <w:rFonts w:eastAsia="Times New Roman" w:cs="Times New Roman" w:ascii="Times New Roman" w:hAnsi="Times New Roman"/>
            <w:sz w:val="24"/>
            <w:szCs w:val="24"/>
          </w:rPr>
          <w:t>https://www.sv-rsk.ru/</w:t>
        </w:r>
      </w:hyperlink>
      <w:r>
        <w:rPr>
          <w:rFonts w:eastAsia="Times New Roman" w:cs="Times New Roman" w:ascii="Times New Roman" w:hAnsi="Times New Roman"/>
          <w:sz w:val="24"/>
          <w:szCs w:val="24"/>
        </w:rPr>
        <w:t>.</w:t>
      </w:r>
    </w:p>
    <w:p>
      <w:pPr>
        <w:pStyle w:val="ListParagraph"/>
        <w:numPr>
          <w:ilvl w:val="3"/>
          <w:numId w:val="4"/>
        </w:numPr>
        <w:spacing w:lineRule="auto" w:line="240"/>
        <w:ind w:hanging="0" w:left="0"/>
        <w:jc w:val="both"/>
        <w:rPr>
          <w:rFonts w:ascii="Times New Roman" w:hAnsi="Times New Roman"/>
          <w:sz w:val="24"/>
          <w:szCs w:val="24"/>
        </w:rPr>
      </w:pPr>
      <w:r>
        <w:rPr>
          <w:rFonts w:eastAsia="Times New Roman" w:cs="Times New Roman" w:ascii="Times New Roman" w:hAnsi="Times New Roman"/>
          <w:sz w:val="24"/>
          <w:szCs w:val="24"/>
        </w:rPr>
        <w:t>Единая информационная система в сфере закупок товаров, работ, услуг (далее – Единая информационная система)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единой информационной системы в информационно-телекоммуникационной сети Интернет.</w:t>
      </w:r>
    </w:p>
    <w:p>
      <w:pPr>
        <w:pStyle w:val="ListParagraph"/>
        <w:numPr>
          <w:ilvl w:val="3"/>
          <w:numId w:val="4"/>
        </w:numPr>
        <w:spacing w:lineRule="auto" w:line="240"/>
        <w:ind w:hanging="0" w:left="0"/>
        <w:jc w:val="both"/>
        <w:rPr>
          <w:rFonts w:ascii="Times New Roman" w:hAnsi="Times New Roman"/>
          <w:sz w:val="24"/>
          <w:szCs w:val="24"/>
        </w:rPr>
      </w:pPr>
      <w:r>
        <w:rPr>
          <w:rFonts w:eastAsia="Times New Roman" w:cs="Times New Roman" w:ascii="Times New Roman" w:hAnsi="Times New Roman"/>
          <w:sz w:val="24"/>
          <w:szCs w:val="24"/>
        </w:rPr>
        <w:t>Открытый конкурс – способ закупки, победителем которой признается лицо, предложившее лучшие условия исполнения договора в соответствии с критериями и порядком оценки и сопоставления заявок, которые установлены в конкурсной документации.</w:t>
      </w:r>
    </w:p>
    <w:p>
      <w:pPr>
        <w:pStyle w:val="ListParagraph"/>
        <w:numPr>
          <w:ilvl w:val="3"/>
          <w:numId w:val="4"/>
        </w:numPr>
        <w:spacing w:lineRule="auto" w:line="240"/>
        <w:ind w:hanging="0" w:left="0"/>
        <w:jc w:val="both"/>
        <w:rPr>
          <w:rFonts w:ascii="Times New Roman" w:hAnsi="Times New Roman"/>
          <w:sz w:val="24"/>
          <w:szCs w:val="24"/>
        </w:rPr>
      </w:pPr>
      <w:r>
        <w:rPr>
          <w:rFonts w:eastAsia="Times New Roman" w:cs="Times New Roman" w:ascii="Times New Roman" w:hAnsi="Times New Roman"/>
          <w:sz w:val="24"/>
          <w:szCs w:val="24"/>
        </w:rPr>
        <w:t xml:space="preserve">Конкурсная документация – комплект документов, содержащий необходимую и достаточную информацию для участия в закупке, в том числе о предмете закупки, требованиях к участникам закупки, условиях участия и правилах проведения процедуры закупки, правилах подготовки, оформления и подачи заявок, правилах выбора победителя, а также об условиях договора, заключаемого по результатам процедуры закупки. </w:t>
      </w:r>
    </w:p>
    <w:p>
      <w:pPr>
        <w:pStyle w:val="ListParagraph"/>
        <w:numPr>
          <w:ilvl w:val="3"/>
          <w:numId w:val="4"/>
        </w:numPr>
        <w:spacing w:lineRule="auto" w:line="240"/>
        <w:ind w:hanging="0" w:left="0"/>
        <w:jc w:val="both"/>
        <w:rPr/>
      </w:pPr>
      <w:r>
        <w:rPr>
          <w:rFonts w:eastAsia="Times New Roman" w:cs="Times New Roman" w:ascii="Times New Roman" w:hAnsi="Times New Roman"/>
          <w:sz w:val="24"/>
          <w:szCs w:val="24"/>
        </w:rPr>
        <w:t xml:space="preserve">Электронная торговая площадка – сайт в информационно-телекоммуникационной сети Интернет, на котором проводятся закупки в электронной форме </w:t>
      </w:r>
      <w:r>
        <w:rPr>
          <w:rFonts w:cs="Times New Roman" w:ascii="Times New Roman" w:hAnsi="Times New Roman"/>
          <w:sz w:val="24"/>
          <w:szCs w:val="24"/>
        </w:rPr>
        <w:t>– ЭТП Регион</w:t>
      </w:r>
      <w:r>
        <w:rPr>
          <w:rFonts w:cs="Times New Roman" w:ascii="Times New Roman" w:hAnsi="Times New Roman"/>
          <w:b/>
          <w:bCs/>
          <w:sz w:val="24"/>
          <w:szCs w:val="24"/>
        </w:rPr>
        <w:t xml:space="preserve"> </w:t>
      </w:r>
      <w:hyperlink r:id="rId3">
        <w:r>
          <w:rPr>
            <w:rStyle w:val="Style6"/>
            <w:rFonts w:cs="Times New Roman" w:ascii="Times New Roman" w:hAnsi="Times New Roman"/>
            <w:b/>
            <w:bCs/>
            <w:sz w:val="24"/>
            <w:szCs w:val="24"/>
          </w:rPr>
          <w:t>https://etp-region.ru</w:t>
        </w:r>
      </w:hyperlink>
      <w:r>
        <w:rPr>
          <w:rFonts w:cs="Times New Roman" w:ascii="Times New Roman" w:hAnsi="Times New Roman"/>
          <w:b/>
          <w:bCs/>
          <w:sz w:val="24"/>
          <w:szCs w:val="24"/>
        </w:rPr>
        <w:t>.</w:t>
      </w:r>
    </w:p>
    <w:p>
      <w:pPr>
        <w:pStyle w:val="ListParagraph"/>
        <w:numPr>
          <w:ilvl w:val="3"/>
          <w:numId w:val="4"/>
        </w:numPr>
        <w:spacing w:lineRule="auto" w:line="240"/>
        <w:ind w:hanging="0" w:left="0" w:right="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Участник закупки – </w:t>
      </w:r>
      <w:r>
        <w:rPr>
          <w:rFonts w:eastAsia="Times New Roman" w:cs="Times New Roman" w:ascii="Times New Roman" w:hAnsi="Times New Roman"/>
          <w:b w:val="false"/>
          <w:i w:val="false"/>
          <w:caps w:val="false"/>
          <w:smallCaps w:val="false"/>
          <w:color w:val="000000"/>
          <w:spacing w:val="0"/>
          <w:sz w:val="24"/>
          <w:szCs w:val="24"/>
          <w:u w:val="none"/>
        </w:rPr>
        <w:t>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w:t>
      </w:r>
      <w:r>
        <w:rPr>
          <w:rFonts w:eastAsia="Times New Roman" w:cs="Times New Roman" w:ascii="Times New Roman" w:hAnsi="Times New Roman"/>
          <w:b w:val="false"/>
          <w:i w:val="false"/>
          <w:caps w:val="false"/>
          <w:smallCaps w:val="false"/>
          <w:color w:val="000000"/>
          <w:spacing w:val="0"/>
          <w:sz w:val="24"/>
          <w:szCs w:val="24"/>
          <w:highlight w:val="white"/>
          <w:u w:val="none"/>
        </w:rPr>
        <w:t xml:space="preserve"> </w:t>
      </w:r>
      <w:r>
        <w:rPr>
          <w:rFonts w:eastAsia="Times New Roman" w:cs="Times New Roman" w:ascii="Times New Roman" w:hAnsi="Times New Roman"/>
          <w:b w:val="false"/>
          <w:i w:val="false"/>
          <w:caps w:val="false"/>
          <w:smallCaps w:val="false"/>
          <w:color w:val="000000"/>
          <w:spacing w:val="0"/>
          <w:sz w:val="24"/>
          <w:szCs w:val="24"/>
          <w:u w:val="none"/>
        </w:rPr>
        <w:t>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w:t>
      </w:r>
      <w:r>
        <w:rPr>
          <w:rFonts w:eastAsia="Times New Roman" w:cs="Times New Roman" w:ascii="Times New Roman" w:hAnsi="Times New Roman"/>
          <w:b w:val="false"/>
          <w:i w:val="false"/>
          <w:caps w:val="false"/>
          <w:smallCaps w:val="false"/>
          <w:color w:val="000000"/>
          <w:spacing w:val="0"/>
          <w:sz w:val="24"/>
          <w:szCs w:val="24"/>
          <w:highlight w:val="white"/>
          <w:u w:val="none"/>
        </w:rPr>
        <w:t xml:space="preserve"> законом </w:t>
      </w:r>
      <w:r>
        <w:rPr>
          <w:rFonts w:eastAsia="Times New Roman" w:cs="Times New Roman" w:ascii="Times New Roman" w:hAnsi="Times New Roman"/>
          <w:b w:val="false"/>
          <w:i w:val="false"/>
          <w:caps w:val="false"/>
          <w:smallCaps w:val="false"/>
          <w:color w:val="000000"/>
          <w:spacing w:val="0"/>
          <w:sz w:val="24"/>
          <w:szCs w:val="24"/>
          <w:u w:val="none"/>
        </w:rPr>
        <w:t>от 14 июля 2022 года N 255-ФЗ "О контроле за деятельностью лиц, находящихся под иностранным влиянием".</w:t>
      </w:r>
      <w:r>
        <w:rPr>
          <w:rFonts w:eastAsia="Times New Roman" w:cs="Times New Roman" w:ascii="Times New Roman" w:hAnsi="Times New Roman"/>
          <w:color w:val="000000"/>
          <w:sz w:val="24"/>
          <w:szCs w:val="24"/>
          <w:u w:val="none"/>
        </w:rPr>
        <w:t xml:space="preserve"> </w:t>
      </w:r>
    </w:p>
    <w:p>
      <w:pPr>
        <w:pStyle w:val="ListParagraph"/>
        <w:numPr>
          <w:ilvl w:val="3"/>
          <w:numId w:val="4"/>
        </w:numPr>
        <w:spacing w:lineRule="auto" w:line="240"/>
        <w:ind w:hanging="0" w:left="0"/>
        <w:jc w:val="both"/>
        <w:rPr>
          <w:rFonts w:ascii="Times New Roman" w:hAnsi="Times New Roman"/>
          <w:sz w:val="24"/>
          <w:szCs w:val="24"/>
        </w:rPr>
      </w:pPr>
      <w:r>
        <w:rPr>
          <w:rFonts w:eastAsia="Times New Roman" w:cs="Times New Roman" w:ascii="Times New Roman" w:hAnsi="Times New Roman"/>
          <w:sz w:val="24"/>
          <w:szCs w:val="24"/>
        </w:rPr>
        <w:t>Победитель закупки – участник закупки, который сделал лучшее предложение в соответствии с условиями документации о закупке.</w:t>
      </w:r>
    </w:p>
    <w:p>
      <w:pPr>
        <w:pStyle w:val="ListParagraph"/>
        <w:numPr>
          <w:ilvl w:val="3"/>
          <w:numId w:val="4"/>
        </w:numPr>
        <w:spacing w:lineRule="auto" w:line="240"/>
        <w:ind w:hanging="0" w:left="0"/>
        <w:jc w:val="both"/>
        <w:rPr>
          <w:rFonts w:ascii="Times New Roman" w:hAnsi="Times New Roman"/>
          <w:sz w:val="24"/>
          <w:szCs w:val="24"/>
        </w:rPr>
      </w:pPr>
      <w:r>
        <w:rPr>
          <w:rFonts w:eastAsia="Times New Roman" w:cs="Times New Roman" w:ascii="Times New Roman" w:hAnsi="Times New Roman"/>
          <w:sz w:val="24"/>
          <w:szCs w:val="24"/>
        </w:rPr>
        <w:t>Заявка на участие в закупке (заявка, предложение) – комплект документов, содержащий предложение участника закупки, направленное Заказчику по форме и в порядке, установленном документацией о закупке в форме электронного документа.</w:t>
      </w:r>
    </w:p>
    <w:p>
      <w:pPr>
        <w:pStyle w:val="ListParagraph"/>
        <w:numPr>
          <w:ilvl w:val="3"/>
          <w:numId w:val="4"/>
        </w:numPr>
        <w:spacing w:lineRule="auto" w:line="240"/>
        <w:ind w:hanging="0" w:left="0"/>
        <w:jc w:val="both"/>
        <w:rPr>
          <w:rFonts w:ascii="Times New Roman" w:hAnsi="Times New Roman"/>
          <w:sz w:val="24"/>
          <w:szCs w:val="24"/>
        </w:rPr>
      </w:pPr>
      <w:r>
        <w:rPr>
          <w:rFonts w:eastAsia="Times New Roman" w:cs="Times New Roman" w:ascii="Times New Roman" w:hAnsi="Times New Roman"/>
          <w:sz w:val="24"/>
          <w:szCs w:val="24"/>
        </w:rPr>
        <w:t>Комиссия по осуществлению закупок (далее – Комиссия) – коллегиальный орган, создаваемый Заказчиком для принятия решений в ходе проведения закупок и определения Победителя закупки.</w:t>
      </w:r>
    </w:p>
    <w:p>
      <w:pPr>
        <w:pStyle w:val="ListParagraph"/>
        <w:numPr>
          <w:ilvl w:val="3"/>
          <w:numId w:val="4"/>
        </w:numPr>
        <w:spacing w:lineRule="auto" w:line="240"/>
        <w:ind w:hanging="0" w:left="0"/>
        <w:jc w:val="both"/>
        <w:rPr>
          <w:rFonts w:ascii="Times New Roman" w:hAnsi="Times New Roman"/>
          <w:sz w:val="24"/>
          <w:szCs w:val="24"/>
        </w:rPr>
      </w:pPr>
      <w:r>
        <w:rPr>
          <w:rFonts w:eastAsia="Times New Roman" w:cs="Times New Roman" w:ascii="Times New Roman" w:hAnsi="Times New Roman"/>
          <w:sz w:val="24"/>
          <w:szCs w:val="24"/>
        </w:rPr>
        <w:t>Положение о закупке – документ, который регламентирует закупочную деятельность Заказчика и должен содержать требования к закупке, в том числе порядок подготовки и проведения процедур закупки (включая способы закупки) и условия их применения, порядок заключения и исполнения договоров, а также иные связанные с обеспечением закупки положения.</w:t>
      </w:r>
    </w:p>
    <w:p>
      <w:pPr>
        <w:pStyle w:val="ListParagraph"/>
        <w:numPr>
          <w:ilvl w:val="3"/>
          <w:numId w:val="4"/>
        </w:numPr>
        <w:spacing w:lineRule="auto" w:line="240"/>
        <w:ind w:hanging="0" w:left="0"/>
        <w:jc w:val="both"/>
        <w:rPr>
          <w:rFonts w:ascii="Times New Roman" w:hAnsi="Times New Roman"/>
          <w:sz w:val="24"/>
          <w:szCs w:val="24"/>
        </w:rPr>
      </w:pPr>
      <w:r>
        <w:rPr>
          <w:rFonts w:eastAsia="Times New Roman" w:cs="Times New Roman" w:ascii="Times New Roman" w:hAnsi="Times New Roman"/>
          <w:sz w:val="24"/>
          <w:szCs w:val="24"/>
        </w:rPr>
        <w:t>Электронный документ – документ, передаваемый по электронным каналам связи, подписанный электронной подписью, информация в котором представлена в электронно-цифровом формате, созданный и оформленный в порядке, предусмотренном Федеральным законом от 06.04.2011 № 63-ФЗ «Об электронной подписи» и принятыми в соответствии с ним иными нормативно-правовыми актами.</w:t>
      </w:r>
    </w:p>
    <w:p>
      <w:pPr>
        <w:pStyle w:val="ListParagraph"/>
        <w:numPr>
          <w:ilvl w:val="3"/>
          <w:numId w:val="4"/>
        </w:numPr>
        <w:spacing w:lineRule="auto" w:line="240"/>
        <w:ind w:hanging="0" w:left="0"/>
        <w:jc w:val="both"/>
        <w:rPr>
          <w:rFonts w:ascii="Times New Roman" w:hAnsi="Times New Roman"/>
          <w:sz w:val="24"/>
          <w:szCs w:val="24"/>
        </w:rPr>
      </w:pPr>
      <w:r>
        <w:rPr>
          <w:rFonts w:eastAsia="Times New Roman" w:cs="Times New Roman" w:ascii="Times New Roman" w:hAnsi="Times New Roman"/>
          <w:sz w:val="24"/>
          <w:szCs w:val="24"/>
        </w:rPr>
        <w:t>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pPr>
        <w:pStyle w:val="Heading1"/>
        <w:numPr>
          <w:ilvl w:val="1"/>
          <w:numId w:val="4"/>
        </w:numPr>
        <w:spacing w:lineRule="auto" w:line="240" w:before="0" w:after="0"/>
        <w:ind w:hanging="0" w:left="0"/>
        <w:jc w:val="center"/>
        <w:rPr>
          <w:rFonts w:ascii="Times New Roman" w:hAnsi="Times New Roman" w:eastAsia="Times New Roman" w:cs="Times New Roman"/>
          <w:b/>
          <w:bCs/>
          <w:color w:val="auto"/>
          <w:sz w:val="28"/>
          <w:szCs w:val="28"/>
        </w:rPr>
      </w:pPr>
      <w:bookmarkStart w:id="3" w:name="_Toc61614979"/>
      <w:r>
        <w:rPr>
          <w:rFonts w:eastAsia="Times New Roman" w:cs="Times New Roman" w:ascii="Times New Roman" w:hAnsi="Times New Roman"/>
          <w:b/>
          <w:bCs/>
          <w:color w:val="auto"/>
          <w:sz w:val="24"/>
          <w:szCs w:val="24"/>
        </w:rPr>
        <w:t>Требования к участникам закупки</w:t>
      </w:r>
      <w:bookmarkEnd w:id="3"/>
    </w:p>
    <w:p>
      <w:pPr>
        <w:pStyle w:val="ListParagraph"/>
        <w:numPr>
          <w:ilvl w:val="2"/>
          <w:numId w:val="4"/>
        </w:numPr>
        <w:spacing w:lineRule="auto" w:line="240"/>
        <w:ind w:hanging="0" w:left="0"/>
        <w:jc w:val="both"/>
        <w:rPr>
          <w:rFonts w:ascii="Times New Roman" w:hAnsi="Times New Roman" w:cs="Times New Roman"/>
          <w:sz w:val="24"/>
          <w:szCs w:val="24"/>
        </w:rPr>
      </w:pPr>
      <w:r>
        <w:rPr>
          <w:rFonts w:cs="Times New Roman" w:ascii="Times New Roman" w:hAnsi="Times New Roman"/>
          <w:sz w:val="24"/>
          <w:szCs w:val="24"/>
        </w:rPr>
        <w:t>К участникам открытого конкурса в электронной форме устанавливаются следующие обязательные требования:</w:t>
      </w:r>
    </w:p>
    <w:p>
      <w:pPr>
        <w:pStyle w:val="ListParagraph"/>
        <w:spacing w:lineRule="auto" w:line="240"/>
        <w:ind w:hanging="0" w:left="0"/>
        <w:jc w:val="both"/>
        <w:rPr>
          <w:rFonts w:ascii="Times New Roman" w:hAnsi="Times New Roman" w:cs="Times New Roman"/>
          <w:sz w:val="24"/>
          <w:szCs w:val="24"/>
        </w:rPr>
      </w:pPr>
      <w:r>
        <w:rPr>
          <w:rFonts w:cs="Times New Roman" w:ascii="Times New Roman" w:hAnsi="Times New Roman"/>
          <w:sz w:val="24"/>
          <w:szCs w:val="24"/>
        </w:rPr>
        <w:t>1) соответствие требованиям, установленным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pPr>
        <w:pStyle w:val="ListParagraph"/>
        <w:spacing w:lineRule="auto" w:line="240"/>
        <w:ind w:hanging="0" w:left="0"/>
        <w:jc w:val="both"/>
        <w:rPr>
          <w:rFonts w:ascii="Times New Roman" w:hAnsi="Times New Roman" w:cs="Times New Roman"/>
          <w:sz w:val="24"/>
          <w:szCs w:val="24"/>
        </w:rPr>
      </w:pPr>
      <w:r>
        <w:rPr>
          <w:rFonts w:cs="Times New Roman" w:ascii="Times New Roman" w:hAnsi="Times New Roman"/>
          <w:sz w:val="24"/>
          <w:szCs w:val="24"/>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pPr>
        <w:pStyle w:val="ListParagraph"/>
        <w:spacing w:lineRule="auto" w:line="240"/>
        <w:ind w:hanging="0" w:left="0"/>
        <w:jc w:val="both"/>
        <w:rPr>
          <w:rFonts w:ascii="Times New Roman" w:hAnsi="Times New Roman" w:cs="Times New Roman"/>
          <w:sz w:val="24"/>
          <w:szCs w:val="24"/>
        </w:rPr>
      </w:pPr>
      <w:r>
        <w:rPr>
          <w:rFonts w:cs="Times New Roman" w:ascii="Times New Roman" w:hAnsi="Times New Roman"/>
          <w:sz w:val="24"/>
          <w:szCs w:val="24"/>
        </w:rPr>
        <w:t>3)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pPr>
        <w:pStyle w:val="ListParagraph"/>
        <w:spacing w:lineRule="auto" w:line="240"/>
        <w:ind w:hanging="0" w:left="0"/>
        <w:jc w:val="both"/>
        <w:rPr>
          <w:rFonts w:ascii="Times New Roman" w:hAnsi="Times New Roman" w:cs="Times New Roman"/>
          <w:sz w:val="24"/>
          <w:szCs w:val="24"/>
        </w:rPr>
      </w:pPr>
      <w:r>
        <w:rPr>
          <w:rFonts w:cs="Times New Roman" w:ascii="Times New Roman" w:hAnsi="Times New Roman"/>
          <w:sz w:val="24"/>
          <w:szCs w:val="24"/>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указанной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pPr>
        <w:pStyle w:val="ListParagraph"/>
        <w:spacing w:lineRule="auto" w:line="240"/>
        <w:ind w:hanging="0" w:left="0"/>
        <w:jc w:val="both"/>
        <w:rPr>
          <w:rFonts w:ascii="Times New Roman" w:hAnsi="Times New Roman" w:cs="Times New Roman"/>
          <w:sz w:val="24"/>
          <w:szCs w:val="24"/>
        </w:rPr>
      </w:pPr>
      <w:r>
        <w:rPr>
          <w:rFonts w:cs="Times New Roman" w:ascii="Times New Roman" w:hAnsi="Times New Roman"/>
          <w:sz w:val="24"/>
          <w:szCs w:val="24"/>
        </w:rPr>
        <w:t>5) отсутствие в предусмотренном федеральными законами № 223-ФЗ и № 44-ФЗ реестре недобросовестных поставщиков (подрядчиков, исполнителей) информации об участнике закупки;</w:t>
      </w:r>
    </w:p>
    <w:p>
      <w:pPr>
        <w:pStyle w:val="ListParagraph"/>
        <w:spacing w:lineRule="auto" w:line="240"/>
        <w:ind w:hanging="0" w:left="0"/>
        <w:jc w:val="both"/>
        <w:rPr>
          <w:rFonts w:ascii="Times New Roman" w:hAnsi="Times New Roman" w:cs="Times New Roman"/>
          <w:sz w:val="24"/>
          <w:szCs w:val="24"/>
        </w:rPr>
      </w:pPr>
      <w:r>
        <w:rPr>
          <w:rFonts w:cs="Times New Roman" w:ascii="Times New Roman" w:hAnsi="Times New Roman"/>
          <w:sz w:val="24"/>
          <w:szCs w:val="24"/>
        </w:rPr>
        <w:t>6) обладание участниками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pPr>
        <w:pStyle w:val="ListParagraph"/>
        <w:spacing w:lineRule="auto" w:line="240"/>
        <w:ind w:hanging="0" w:left="0"/>
        <w:jc w:val="both"/>
        <w:rPr>
          <w:rFonts w:ascii="Times New Roman" w:hAnsi="Times New Roman" w:cs="Times New Roman"/>
          <w:sz w:val="24"/>
          <w:szCs w:val="24"/>
        </w:rPr>
      </w:pPr>
      <w:r>
        <w:rPr>
          <w:rFonts w:cs="Times New Roman" w:ascii="Times New Roman" w:hAnsi="Times New Roman"/>
          <w:sz w:val="24"/>
          <w:szCs w:val="24"/>
        </w:rPr>
        <w:t>7)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pPr>
        <w:pStyle w:val="ListParagraph"/>
        <w:spacing w:lineRule="auto" w:line="240"/>
        <w:ind w:hanging="0" w:left="0"/>
        <w:jc w:val="both"/>
        <w:rPr>
          <w:rFonts w:ascii="Times New Roman" w:hAnsi="Times New Roman" w:cs="Times New Roman"/>
          <w:sz w:val="24"/>
          <w:szCs w:val="24"/>
        </w:rPr>
      </w:pPr>
      <w:r>
        <w:rPr>
          <w:rFonts w:cs="Times New Roman" w:ascii="Times New Roman" w:hAnsi="Times New Roman"/>
          <w:sz w:val="24"/>
          <w:szCs w:val="24"/>
        </w:rPr>
        <w:t>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pPr>
        <w:pStyle w:val="ListParagraph"/>
        <w:spacing w:lineRule="auto" w:line="240"/>
        <w:ind w:hanging="0" w:left="0"/>
        <w:jc w:val="both"/>
        <w:rPr>
          <w:rFonts w:ascii="Times New Roman" w:hAnsi="Times New Roman" w:cs="Times New Roman"/>
          <w:sz w:val="24"/>
          <w:szCs w:val="24"/>
        </w:rPr>
      </w:pPr>
      <w:r>
        <w:rPr>
          <w:rFonts w:cs="Times New Roman" w:ascii="Times New Roman" w:hAnsi="Times New Roman"/>
          <w:sz w:val="24"/>
          <w:szCs w:val="24"/>
        </w:rPr>
        <w:t>9) участник закупки не является офшорной компанией;</w:t>
      </w:r>
    </w:p>
    <w:p>
      <w:pPr>
        <w:pStyle w:val="ListParagraph"/>
        <w:spacing w:lineRule="auto" w:line="240"/>
        <w:ind w:hanging="0" w:left="0"/>
        <w:jc w:val="both"/>
        <w:rPr>
          <w:rFonts w:ascii="Times New Roman" w:hAnsi="Times New Roman" w:cs="Times New Roman"/>
          <w:sz w:val="24"/>
          <w:szCs w:val="24"/>
        </w:rPr>
      </w:pPr>
      <w:r>
        <w:rPr>
          <w:rFonts w:cs="Times New Roman" w:ascii="Times New Roman" w:hAnsi="Times New Roman"/>
          <w:sz w:val="24"/>
          <w:szCs w:val="24"/>
        </w:rPr>
        <w:t>10) отсутствие у участника закупки ограничений для участия в закупках, установленных законодательством Российской Федерации.</w:t>
      </w:r>
    </w:p>
    <w:p>
      <w:pPr>
        <w:pStyle w:val="ListParagraph"/>
        <w:numPr>
          <w:ilvl w:val="2"/>
          <w:numId w:val="4"/>
        </w:numPr>
        <w:spacing w:lineRule="auto" w:line="240"/>
        <w:ind w:hanging="0" w:left="0"/>
        <w:jc w:val="both"/>
        <w:rPr>
          <w:rFonts w:ascii="Times New Roman" w:hAnsi="Times New Roman" w:cs="Times New Roman"/>
          <w:sz w:val="24"/>
          <w:szCs w:val="24"/>
        </w:rPr>
      </w:pPr>
      <w:r>
        <w:rPr>
          <w:rFonts w:cs="Times New Roman" w:ascii="Times New Roman" w:hAnsi="Times New Roman"/>
          <w:sz w:val="24"/>
          <w:szCs w:val="24"/>
        </w:rPr>
        <w:t>Заказчик или Комиссия в любой момент до заключения договора принимает решение об отказе в допуске участника закупки к участию в закупке или об отказе от заключения договора с участником закупки в случаях:</w:t>
      </w:r>
    </w:p>
    <w:p>
      <w:pPr>
        <w:pStyle w:val="ListParagraph"/>
        <w:numPr>
          <w:ilvl w:val="0"/>
          <w:numId w:val="3"/>
        </w:numPr>
        <w:spacing w:lineRule="auto" w:line="240"/>
        <w:jc w:val="both"/>
        <w:rPr>
          <w:rFonts w:ascii="Times New Roman" w:hAnsi="Times New Roman" w:cs="Times New Roman"/>
          <w:sz w:val="24"/>
          <w:szCs w:val="24"/>
        </w:rPr>
      </w:pPr>
      <w:r>
        <w:rPr>
          <w:rFonts w:cs="Times New Roman" w:ascii="Times New Roman" w:hAnsi="Times New Roman"/>
          <w:sz w:val="24"/>
          <w:szCs w:val="24"/>
        </w:rPr>
        <w:t xml:space="preserve">отсутствия документов в составе заявке, обязательное представление которых установлено в документации о закупке, либо наличия в таких документах недостоверных сведений; </w:t>
      </w:r>
    </w:p>
    <w:p>
      <w:pPr>
        <w:pStyle w:val="ListParagraph"/>
        <w:numPr>
          <w:ilvl w:val="0"/>
          <w:numId w:val="3"/>
        </w:numPr>
        <w:spacing w:lineRule="auto" w:line="240"/>
        <w:jc w:val="both"/>
        <w:rPr>
          <w:rFonts w:ascii="Times New Roman" w:hAnsi="Times New Roman" w:cs="Times New Roman"/>
          <w:sz w:val="24"/>
          <w:szCs w:val="24"/>
        </w:rPr>
      </w:pPr>
      <w:r>
        <w:rPr>
          <w:rFonts w:cs="Times New Roman" w:ascii="Times New Roman" w:hAnsi="Times New Roman"/>
          <w:sz w:val="24"/>
          <w:szCs w:val="24"/>
        </w:rPr>
        <w:t>несоответствия участника закупки требованиям, установленным к нему в соответствии с пунктами 1 и 2 настоящего подраздела Документации;</w:t>
      </w:r>
    </w:p>
    <w:p>
      <w:pPr>
        <w:pStyle w:val="ListParagraph"/>
        <w:numPr>
          <w:ilvl w:val="0"/>
          <w:numId w:val="3"/>
        </w:numPr>
        <w:spacing w:lineRule="auto" w:line="240"/>
        <w:jc w:val="both"/>
        <w:rPr>
          <w:rFonts w:ascii="Times New Roman" w:hAnsi="Times New Roman" w:cs="Times New Roman"/>
          <w:sz w:val="24"/>
          <w:szCs w:val="24"/>
        </w:rPr>
      </w:pPr>
      <w:r>
        <w:rPr>
          <w:rFonts w:cs="Times New Roman" w:ascii="Times New Roman" w:hAnsi="Times New Roman"/>
          <w:sz w:val="24"/>
          <w:szCs w:val="24"/>
        </w:rPr>
        <w:t>невнесения или внесения участником закупки денежных средств в качестве обеспечения заявки не в полном размере;</w:t>
      </w:r>
    </w:p>
    <w:p>
      <w:pPr>
        <w:pStyle w:val="ListParagraph"/>
        <w:numPr>
          <w:ilvl w:val="0"/>
          <w:numId w:val="3"/>
        </w:numPr>
        <w:spacing w:lineRule="auto" w:line="240"/>
        <w:jc w:val="both"/>
        <w:rPr>
          <w:rFonts w:ascii="Times New Roman" w:hAnsi="Times New Roman" w:cs="Times New Roman"/>
          <w:sz w:val="24"/>
          <w:szCs w:val="24"/>
        </w:rPr>
      </w:pPr>
      <w:r>
        <w:rPr>
          <w:rFonts w:cs="Times New Roman" w:ascii="Times New Roman" w:hAnsi="Times New Roman"/>
          <w:sz w:val="24"/>
          <w:szCs w:val="24"/>
        </w:rPr>
        <w:t>несоответствия заявки участника закупки требованиям документации о закупке, в том числе в случае наличия в таких заявках предложения о цене договора, превышающей начальную (максимальную) цену договора, начальную (максимальную) цену единицы работы, услуги, либо в случае, если срок выполнения работ (оказания услуг, поставки товара), указанный в заявке участника закупки, превышает срок, установленный документацией закупки, либо в случае подачи заявки в незапечатанном конверте;</w:t>
      </w:r>
    </w:p>
    <w:p>
      <w:pPr>
        <w:pStyle w:val="ListParagraph"/>
        <w:numPr>
          <w:ilvl w:val="0"/>
          <w:numId w:val="3"/>
        </w:numPr>
        <w:spacing w:lineRule="auto" w:line="240"/>
        <w:jc w:val="both"/>
        <w:rPr>
          <w:rFonts w:ascii="Times New Roman" w:hAnsi="Times New Roman" w:cs="Times New Roman"/>
          <w:sz w:val="24"/>
          <w:szCs w:val="24"/>
        </w:rPr>
      </w:pPr>
      <w:r>
        <w:rPr>
          <w:rFonts w:cs="Times New Roman" w:ascii="Times New Roman" w:hAnsi="Times New Roman"/>
          <w:sz w:val="24"/>
          <w:szCs w:val="24"/>
        </w:rPr>
        <w:t xml:space="preserve">представления в составе заявки недостоверной информации, в том числе в отношении участника закупки. </w:t>
      </w:r>
    </w:p>
    <w:p>
      <w:pPr>
        <w:pStyle w:val="ListParagraph"/>
        <w:numPr>
          <w:ilvl w:val="0"/>
          <w:numId w:val="3"/>
        </w:numPr>
        <w:spacing w:lineRule="auto" w:line="240"/>
        <w:jc w:val="center"/>
        <w:rPr/>
      </w:pPr>
      <w:r>
        <w:rPr/>
      </w:r>
    </w:p>
    <w:p>
      <w:pPr>
        <w:pStyle w:val="Heading1"/>
        <w:spacing w:lineRule="auto" w:line="240" w:before="0" w:after="0"/>
        <w:jc w:val="center"/>
        <w:rPr>
          <w:rFonts w:ascii="Times New Roman" w:hAnsi="Times New Roman" w:eastAsia="Times New Roman" w:cs="Times New Roman"/>
          <w:b/>
          <w:bCs/>
          <w:color w:val="auto"/>
          <w:sz w:val="24"/>
          <w:szCs w:val="24"/>
        </w:rPr>
      </w:pPr>
      <w:r>
        <w:rPr>
          <w:rFonts w:eastAsia="Times New Roman" w:cs="Times New Roman" w:ascii="Times New Roman" w:hAnsi="Times New Roman"/>
          <w:b/>
          <w:bCs/>
          <w:color w:themeColor="text1" w:val="000000"/>
          <w:sz w:val="28"/>
          <w:szCs w:val="28"/>
        </w:rPr>
      </w:r>
    </w:p>
    <w:p>
      <w:pPr>
        <w:pStyle w:val="Heading1"/>
        <w:spacing w:lineRule="auto" w:line="240" w:before="0" w:after="0"/>
        <w:contextualSpacing/>
        <w:jc w:val="center"/>
        <w:rPr>
          <w:rFonts w:ascii="Times New Roman" w:hAnsi="Times New Roman" w:eastAsia="Times New Roman" w:cs="Times New Roman"/>
          <w:b/>
          <w:bCs/>
          <w:color w:themeColor="text1" w:val="000000"/>
          <w:sz w:val="28"/>
          <w:szCs w:val="28"/>
        </w:rPr>
      </w:pPr>
      <w:bookmarkStart w:id="4" w:name="_Toc527550200"/>
      <w:r>
        <w:rPr>
          <w:rFonts w:eastAsia="Times New Roman" w:cs="Times New Roman" w:ascii="Times New Roman" w:hAnsi="Times New Roman"/>
          <w:b/>
          <w:bCs/>
          <w:color w:themeColor="text1" w:val="000000"/>
          <w:sz w:val="24"/>
          <w:szCs w:val="24"/>
        </w:rPr>
        <w:t>1.</w:t>
      </w:r>
      <w:r>
        <w:rPr>
          <w:rFonts w:eastAsia="Times New Roman" w:cs="Times New Roman" w:ascii="Times New Roman" w:hAnsi="Times New Roman"/>
          <w:b/>
          <w:bCs/>
          <w:color w:themeColor="text1" w:val="000000"/>
          <w:sz w:val="24"/>
          <w:szCs w:val="24"/>
        </w:rPr>
        <w:t>3</w:t>
      </w:r>
      <w:r>
        <w:rPr>
          <w:rFonts w:eastAsia="Times New Roman" w:cs="Times New Roman" w:ascii="Times New Roman" w:hAnsi="Times New Roman"/>
          <w:b/>
          <w:bCs/>
          <w:color w:themeColor="text1" w:val="000000"/>
          <w:sz w:val="24"/>
          <w:szCs w:val="24"/>
        </w:rPr>
        <w:tab/>
        <w:t>Порядок подачи заявок на участие в открытом конкурсе в электронной форме</w:t>
      </w:r>
      <w:bookmarkEnd w:id="4"/>
    </w:p>
    <w:p>
      <w:pPr>
        <w:pStyle w:val="Heading1"/>
        <w:rPr>
          <w:rFonts w:ascii="Times New Roman" w:hAnsi="Times New Roman" w:eastAsia="Times New Roman" w:cs="Times New Roman"/>
          <w:b/>
          <w:color w:val="auto"/>
          <w:sz w:val="24"/>
          <w:szCs w:val="24"/>
          <w:lang w:eastAsia="ru-RU"/>
        </w:rPr>
      </w:pPr>
      <w:bookmarkStart w:id="5" w:name="_Toc527550201"/>
      <w:r>
        <w:rPr>
          <w:rFonts w:eastAsia="Times New Roman" w:cs="Times New Roman" w:ascii="Times New Roman" w:hAnsi="Times New Roman"/>
          <w:b/>
          <w:color w:val="auto"/>
          <w:sz w:val="24"/>
          <w:szCs w:val="24"/>
          <w:lang w:eastAsia="ru-RU"/>
        </w:rPr>
        <w:t>1.</w:t>
      </w:r>
      <w:r>
        <w:rPr>
          <w:rFonts w:eastAsia="Times New Roman" w:cs="Times New Roman" w:ascii="Times New Roman" w:hAnsi="Times New Roman"/>
          <w:b/>
          <w:color w:val="auto"/>
          <w:sz w:val="24"/>
          <w:szCs w:val="24"/>
          <w:lang w:eastAsia="ru-RU"/>
        </w:rPr>
        <w:t>3</w:t>
      </w:r>
      <w:r>
        <w:rPr>
          <w:rFonts w:eastAsia="Times New Roman" w:cs="Times New Roman" w:ascii="Times New Roman" w:hAnsi="Times New Roman"/>
          <w:b/>
          <w:color w:val="auto"/>
          <w:sz w:val="24"/>
          <w:szCs w:val="24"/>
          <w:lang w:eastAsia="ru-RU"/>
        </w:rPr>
        <w:t>.1. Порядок подготовки заявки.</w:t>
      </w:r>
      <w:bookmarkEnd w:id="5"/>
    </w:p>
    <w:p>
      <w:pPr>
        <w:pStyle w:val="Normal"/>
        <w:spacing w:lineRule="auto" w:line="240" w:before="0" w:after="0"/>
        <w:jc w:val="both"/>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3</w:t>
      </w:r>
      <w:r>
        <w:rPr>
          <w:rFonts w:ascii="Times New Roman" w:hAnsi="Times New Roman"/>
          <w:sz w:val="24"/>
          <w:szCs w:val="24"/>
        </w:rPr>
        <w:t xml:space="preserve">.1.1. Для участия в конкурсе в электронной форме участник закупки, аккредитованный на электронной площадке, подаёт заявку на участие в таком конкурсе, включающую сведения и документы, предусмотренные документацией о закупке, оформленное согласно требованиям, указанным в ней. </w:t>
      </w:r>
    </w:p>
    <w:p>
      <w:pPr>
        <w:pStyle w:val="Normal"/>
        <w:spacing w:lineRule="auto" w:line="240" w:before="0" w:after="0"/>
        <w:jc w:val="both"/>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3</w:t>
      </w:r>
      <w:r>
        <w:rPr>
          <w:rFonts w:ascii="Times New Roman" w:hAnsi="Times New Roman"/>
          <w:sz w:val="24"/>
          <w:szCs w:val="24"/>
        </w:rPr>
        <w:t>.1.2. Каждый документ должен быть подписан усиленной квалифицированной электронной цифровой подписью. Все файлы не должны иметь защиты от их открытия, копирования их содержимого или их печати.</w:t>
      </w:r>
    </w:p>
    <w:p>
      <w:pPr>
        <w:pStyle w:val="Normal"/>
        <w:spacing w:lineRule="auto" w:line="240" w:before="0" w:after="0"/>
        <w:jc w:val="both"/>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3</w:t>
      </w:r>
      <w:r>
        <w:rPr>
          <w:rFonts w:ascii="Times New Roman" w:hAnsi="Times New Roman"/>
          <w:sz w:val="24"/>
          <w:szCs w:val="24"/>
        </w:rPr>
        <w:t>.1.3. В документах Заявки, заполняемых по формам, приведенным в настоящей Документации, не допускаются никакие изменения, кроме дополнения их требуемой информацией. Содержащиеся в формах таблицы и формуляры должны быть заполнены по всем графам. Причина отсутствия информации в отдельных графах должна быть объяснена.</w:t>
      </w:r>
    </w:p>
    <w:p>
      <w:pPr>
        <w:pStyle w:val="Normal"/>
        <w:spacing w:lineRule="auto" w:line="240" w:before="0" w:after="0"/>
        <w:jc w:val="both"/>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3</w:t>
      </w:r>
      <w:r>
        <w:rPr>
          <w:rFonts w:ascii="Times New Roman" w:hAnsi="Times New Roman"/>
          <w:sz w:val="24"/>
          <w:szCs w:val="24"/>
        </w:rPr>
        <w:t>.1.4. Условия исполнения договора, указанные Участниками в формах, заполняемых при помощи функционала Электронной площадки, не должны противоречить условиям об исполнении договора, указанным в иных документах, представляемых в составе Заявки на участие в открытом конкурсе в электронной форме.</w:t>
      </w:r>
    </w:p>
    <w:p>
      <w:pPr>
        <w:pStyle w:val="Heading1"/>
        <w:rPr>
          <w:rFonts w:ascii="Times New Roman" w:hAnsi="Times New Roman" w:eastAsia="Times New Roman" w:cs="Times New Roman"/>
          <w:b/>
          <w:color w:val="auto"/>
          <w:sz w:val="24"/>
          <w:szCs w:val="24"/>
          <w:lang w:eastAsia="ru-RU"/>
        </w:rPr>
      </w:pPr>
      <w:bookmarkStart w:id="6" w:name="_Toc527550203"/>
      <w:r>
        <w:rPr>
          <w:rFonts w:eastAsia="Times New Roman" w:cs="Times New Roman" w:ascii="Times New Roman" w:hAnsi="Times New Roman"/>
          <w:b/>
          <w:color w:val="auto"/>
          <w:sz w:val="24"/>
          <w:szCs w:val="24"/>
          <w:lang w:eastAsia="ru-RU"/>
        </w:rPr>
        <w:t>1.</w:t>
      </w:r>
      <w:r>
        <w:rPr>
          <w:rFonts w:eastAsia="Times New Roman" w:cs="Times New Roman" w:ascii="Times New Roman" w:hAnsi="Times New Roman"/>
          <w:b/>
          <w:color w:val="auto"/>
          <w:sz w:val="24"/>
          <w:szCs w:val="24"/>
          <w:lang w:eastAsia="ru-RU"/>
        </w:rPr>
        <w:t>3</w:t>
      </w:r>
      <w:r>
        <w:rPr>
          <w:rFonts w:eastAsia="Times New Roman" w:cs="Times New Roman" w:ascii="Times New Roman" w:hAnsi="Times New Roman"/>
          <w:b/>
          <w:color w:val="auto"/>
          <w:sz w:val="24"/>
          <w:szCs w:val="24"/>
          <w:lang w:eastAsia="ru-RU"/>
        </w:rPr>
        <w:t>.2. Порядок подачи конкурсных заявок.</w:t>
      </w:r>
      <w:bookmarkEnd w:id="6"/>
    </w:p>
    <w:p>
      <w:pPr>
        <w:pStyle w:val="Default"/>
        <w:jc w:val="both"/>
        <w:rPr>
          <w:sz w:val="24"/>
        </w:rPr>
      </w:pPr>
      <w:r>
        <w:rPr>
          <w:sz w:val="24"/>
        </w:rPr>
        <w:t>1.</w:t>
      </w:r>
      <w:r>
        <w:rPr>
          <w:sz w:val="24"/>
        </w:rPr>
        <w:t>3</w:t>
      </w:r>
      <w:r>
        <w:rPr>
          <w:sz w:val="24"/>
        </w:rPr>
        <w:t xml:space="preserve">.3.1. Участник Закупки вправе подать Конкурсную Заявку в любой момент с предусмотренных Конкурсной Документацией даты и времени начала срока подачи Конкурсных Заявок до предусмотренных Конкурсной Документацией даты и времени окончания срока подачи Конкурсных Заявок </w:t>
      </w:r>
    </w:p>
    <w:p>
      <w:pPr>
        <w:pStyle w:val="Style35"/>
        <w:ind w:hanging="0"/>
        <w:rPr/>
      </w:pPr>
      <w:r>
        <w:rPr/>
        <w:t>1.</w:t>
      </w:r>
      <w:r>
        <w:rPr/>
        <w:t>3</w:t>
      </w:r>
      <w:r>
        <w:rPr/>
        <w:t>.3.2. Конкурсная Заявка в Электронной Форме направляется Участником Закупки Оператору ЭТП в форме одного или нескольких электронных документов. Указанные электронные документы подаются одновременно.</w:t>
      </w:r>
    </w:p>
    <w:p>
      <w:pPr>
        <w:pStyle w:val="Style35"/>
        <w:ind w:hanging="0"/>
        <w:rPr/>
      </w:pPr>
      <w:r>
        <w:rPr/>
        <w:t>1.</w:t>
      </w:r>
      <w:r>
        <w:rPr/>
        <w:t>3</w:t>
      </w:r>
      <w:r>
        <w:rPr/>
        <w:t>.3.3. Участник закупки вправе подать только одну заявку на участие в конкурсе в электронной форме в отношении каждого лота.</w:t>
      </w:r>
    </w:p>
    <w:p>
      <w:pPr>
        <w:pStyle w:val="Normal"/>
        <w:spacing w:lineRule="auto" w:line="240" w:before="0" w:after="0"/>
        <w:jc w:val="both"/>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3</w:t>
      </w:r>
      <w:r>
        <w:rPr>
          <w:rFonts w:ascii="Times New Roman" w:hAnsi="Times New Roman"/>
          <w:sz w:val="24"/>
          <w:szCs w:val="24"/>
        </w:rPr>
        <w:t>.3.4. Оператор ЭТП обязан обеспечить конфиденциальность сведений, содержащихся в Конкурсных Заявках до открытия доступа к поданным в форме электронных документов Конкурсным Заявкам.</w:t>
      </w:r>
    </w:p>
    <w:p>
      <w:pPr>
        <w:pStyle w:val="Normal"/>
        <w:spacing w:lineRule="auto" w:line="240" w:before="0" w:after="0"/>
        <w:jc w:val="both"/>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3</w:t>
      </w:r>
      <w:r>
        <w:rPr>
          <w:rFonts w:ascii="Times New Roman" w:hAnsi="Times New Roman"/>
          <w:sz w:val="24"/>
          <w:szCs w:val="24"/>
        </w:rPr>
        <w:t>.3.5. Прием Конкурсных Заявок прекращается в день и время, указанные в информационной карте настоящей документации и в извещении о проведении Конкурса.</w:t>
      </w:r>
    </w:p>
    <w:p>
      <w:pPr>
        <w:pStyle w:val="Normal"/>
        <w:spacing w:lineRule="auto" w:line="240" w:before="0" w:after="0"/>
        <w:jc w:val="both"/>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3</w:t>
      </w:r>
      <w:r>
        <w:rPr>
          <w:rFonts w:ascii="Times New Roman" w:hAnsi="Times New Roman"/>
          <w:sz w:val="24"/>
          <w:szCs w:val="24"/>
        </w:rPr>
        <w:t>.3.6. Участник закупки, подавший заявку на участие в конкурсе в электронной форме, вправе отозвать данную заявку либо внести в неё изменения не позднее даты окончания срока подачи заявок, направив об этом уведомление оператору электронной площадки.</w:t>
      </w:r>
    </w:p>
    <w:p>
      <w:pPr>
        <w:pStyle w:val="Normal"/>
        <w:spacing w:lineRule="auto" w:line="240" w:before="0" w:after="0"/>
        <w:jc w:val="both"/>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3</w:t>
      </w:r>
      <w:r>
        <w:rPr>
          <w:rFonts w:ascii="Times New Roman" w:hAnsi="Times New Roman"/>
          <w:sz w:val="24"/>
          <w:szCs w:val="24"/>
        </w:rPr>
        <w:t>.3.7. По окончании срока подачи заявок оператор электронной площадки передаёт Заказчику все поступившие заявки. Заказчик в сроки, указанные в извещении о проведения конкурса в электронной форме, открывает доступ к поданным заявкам, рассматривает поступившие заявки и принимает решение о допуске/отклонении заявки участников электронного конкурса, с указанием причин их отклонения.</w:t>
      </w:r>
    </w:p>
    <w:p>
      <w:pPr>
        <w:pStyle w:val="Normal"/>
        <w:spacing w:lineRule="auto" w:line="240" w:before="0" w:after="0"/>
        <w:jc w:val="both"/>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3</w:t>
      </w:r>
      <w:r>
        <w:rPr>
          <w:rFonts w:ascii="Times New Roman" w:hAnsi="Times New Roman"/>
          <w:sz w:val="24"/>
          <w:szCs w:val="24"/>
        </w:rPr>
        <w:t>.3.8. В случае если по окончании срока подачи Конкурсных Заявок подана только 1 (одна) Заявка или не подано ни одной Заявки, Конкурс признается несостоявшимся.</w:t>
      </w:r>
    </w:p>
    <w:p>
      <w:pPr>
        <w:pStyle w:val="Normal"/>
        <w:spacing w:lineRule="auto" w:line="240" w:before="0" w:after="0"/>
        <w:jc w:val="both"/>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3</w:t>
      </w:r>
      <w:r>
        <w:rPr>
          <w:rFonts w:ascii="Times New Roman" w:hAnsi="Times New Roman"/>
          <w:sz w:val="24"/>
          <w:szCs w:val="24"/>
        </w:rPr>
        <w:t>.3.9. В случае если по окончании срока подачи Конкурсных Заявок подана только 1 (одна) Заявка, открывается доступ к поданной в форме электронного документа Конкурсной Заявке, и указанная Заявка рассматривается в соответствии с положениями Конкурсной Документации и Порядка Закупочной Деятельности.</w:t>
      </w:r>
    </w:p>
    <w:p>
      <w:pPr>
        <w:pStyle w:val="Heading1"/>
        <w:numPr>
          <w:ilvl w:val="0"/>
          <w:numId w:val="0"/>
        </w:numPr>
        <w:spacing w:lineRule="auto" w:line="252"/>
        <w:ind w:hanging="0" w:left="0"/>
        <w:rPr>
          <w:rFonts w:ascii="Times New Roman" w:hAnsi="Times New Roman" w:eastAsia="Times New Roman" w:cs="Times New Roman"/>
          <w:b/>
          <w:color w:val="auto"/>
          <w:sz w:val="24"/>
          <w:szCs w:val="24"/>
          <w:lang w:eastAsia="ru-RU"/>
        </w:rPr>
      </w:pPr>
      <w:r>
        <w:rPr>
          <w:rFonts w:eastAsia="Times New Roman" w:cs="Times New Roman" w:ascii="Times New Roman" w:hAnsi="Times New Roman"/>
          <w:b/>
          <w:color w:val="auto"/>
          <w:sz w:val="24"/>
          <w:szCs w:val="24"/>
          <w:lang w:eastAsia="ru-RU"/>
        </w:rPr>
        <w:t xml:space="preserve">1.3.3. </w:t>
      </w:r>
      <w:bookmarkStart w:id="7" w:name="_Toc527550204"/>
      <w:r>
        <w:rPr>
          <w:rFonts w:eastAsia="Times New Roman" w:cs="Times New Roman" w:ascii="Times New Roman" w:hAnsi="Times New Roman"/>
          <w:b/>
          <w:color w:val="auto"/>
          <w:sz w:val="24"/>
          <w:szCs w:val="24"/>
          <w:lang w:eastAsia="ru-RU"/>
        </w:rPr>
        <w:t>Документы, входящие в состав конкурсной заявки:</w:t>
      </w:r>
      <w:bookmarkEnd w:id="7"/>
      <w:r>
        <w:rPr>
          <w:rFonts w:eastAsia="Times New Roman" w:cs="Times New Roman" w:ascii="Times New Roman" w:hAnsi="Times New Roman"/>
          <w:b/>
          <w:color w:val="auto"/>
          <w:sz w:val="24"/>
          <w:szCs w:val="24"/>
          <w:lang w:eastAsia="ru-RU"/>
        </w:rPr>
        <w:t xml:space="preserve"> </w:t>
      </w:r>
    </w:p>
    <w:p>
      <w:pPr>
        <w:pStyle w:val="Normal"/>
        <w:spacing w:lineRule="auto" w:line="240" w:before="0" w:after="0"/>
        <w:jc w:val="both"/>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3</w:t>
      </w:r>
      <w:r>
        <w:rPr>
          <w:rFonts w:ascii="Times New Roman" w:hAnsi="Times New Roman"/>
          <w:sz w:val="24"/>
          <w:szCs w:val="24"/>
        </w:rPr>
        <w:t xml:space="preserve">.3.1. Заявка, подготовленная </w:t>
      </w:r>
      <w:r>
        <w:rPr>
          <w:rFonts w:eastAsia="Times New Roman" w:cs="Times New Roman" w:ascii="Times New Roman" w:hAnsi="Times New Roman"/>
          <w:sz w:val="24"/>
          <w:szCs w:val="24"/>
          <w:lang w:eastAsia="ru-RU"/>
        </w:rPr>
        <w:t>по установленной настоящей Документацией форме</w:t>
      </w:r>
      <w:r>
        <w:rPr>
          <w:rFonts w:ascii="Times New Roman" w:hAnsi="Times New Roman"/>
          <w:sz w:val="24"/>
          <w:szCs w:val="24"/>
        </w:rPr>
        <w:t>, которую представляет Участник закупки, в соответствии с настоящей документацией о закупке, должна быть подготовлена в соответствии с описью по формам, представленным в Документации о проведении конкурса в электронной форме, и должна содержать следующие сведения:</w:t>
      </w:r>
    </w:p>
    <w:p>
      <w:pPr>
        <w:pStyle w:val="Normal"/>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1) сведения и документы об участнике закупки, подавшем такую заявку:</w:t>
      </w:r>
    </w:p>
    <w:p>
      <w:pPr>
        <w:pStyle w:val="Normal"/>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а) наименование, сведения об организационно-правовой форме, о месте нахождения, почтовый адрес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закупки (при их наличии);</w:t>
      </w:r>
    </w:p>
    <w:p>
      <w:pPr>
        <w:pStyle w:val="Normal"/>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б) полученную не ранее чем за шесть месяцев до дня размещения на Официальном сайте извещения о проведении конкурса выписку из единого государственного реестра юридических лиц или нотариально заверенную копию такой выписки (для юридического лица), полученную не ранее чем за шесть месяцев до дня размещения на Официальном сайте извещения о проведении конкурса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шесть месяцев до дня размещения на Официальном сайте извещения о проведении конкурса;</w:t>
      </w:r>
    </w:p>
    <w:p>
      <w:pPr>
        <w:pStyle w:val="Normal"/>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 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по тексту – руководитель). В случае, если от имени участника закупки действует иное лицо, заявка на участие в конкурсе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конкурсе должна содержать также документ, подтверждающий полномочия такого лица;</w:t>
      </w:r>
    </w:p>
    <w:p>
      <w:pPr>
        <w:pStyle w:val="Normal"/>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г) копии учредительных документов участника закупки (для юридических лиц);</w:t>
      </w:r>
    </w:p>
    <w:p>
      <w:pPr>
        <w:pStyle w:val="Normal"/>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товаров, работ, услуг, являющихся предметом договора, или внесение денежных средств в качестве обеспечения заявки на участие в конкурсе, обеспечения исполнения договора являются крупной сделкой. В случае если получение указанного решения до истечения срока подачи заявок на участие в конкурсе для участника закупки невозможно в силу необходимости соблюдения установленного законодательством и учредительными документами участника закупки порядка созыва заседания органа, к компетенции которого относится вопрос об одобрении или о совершении крупных сделок, участник закупки обязан представить письмо, содержащее обязательство в случае признания его победителем конкурса представить вышеуказанное решение до момента заключения договора;</w:t>
      </w:r>
    </w:p>
    <w:p>
      <w:pPr>
        <w:pStyle w:val="Normal"/>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е) в случае, если для данного участника закупки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конкурсе, обеспечения исполнения договора не являются крупной сделкой, участник закупки представляет соответствующее пояснительное письмо.</w:t>
      </w:r>
    </w:p>
    <w:p>
      <w:pPr>
        <w:pStyle w:val="Normal"/>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2) предложение о функциональных характеристиках (потребительских свойствах) и качественных характеристиках товара, о качестве работ, услуг и иные предложения об условиях исполнения договора, в том числе предложение о цене договора, о цене единицы товара, услуги; о цене запасных частей (каждой запасной части) к технике, к оборудованию, а также начальная цена запасных частей (каждой запасной части) к технике, к оборудованию и начальная цена единицы услуги и (или) работы. В случаях, предусмотренных конкурсной документацией,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товарам, работам, услугам; </w:t>
      </w:r>
    </w:p>
    <w:p>
      <w:pPr>
        <w:pStyle w:val="Normal"/>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3) документы или копии документов, подтверждающие соответствие участника закупки установленным требованиям и условиям допуска к участию в конкурсе:</w:t>
      </w:r>
    </w:p>
    <w:p>
      <w:pPr>
        <w:pStyle w:val="Normal"/>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документы, подтверждающие соответствие участника закупки требованиям конкурсной документации, установленным в соответствии со ст. 5 настоящего Положения;</w:t>
      </w:r>
    </w:p>
    <w:p>
      <w:pPr>
        <w:pStyle w:val="Normal"/>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сведения и документы, подтверждающие соответствие соисполнителей, предприятий-изготовителей требованиям, установленным в конкурсной документации в соответствии со ст. 5 Положения, если таковые требования были установлены, или справку о том, что соисполнители участником закупки привлекаться не будут.</w:t>
      </w:r>
    </w:p>
    <w:p>
      <w:pPr>
        <w:pStyle w:val="Normal"/>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4) в случае, если в конкурсной документации указан такой критерий оценки заявок на участие в конкурсе, как квалификация участника открытого конкурса, заявка участника открытого конкурса должна содержать также документы, подтверждающие его квалификацию;</w:t>
      </w:r>
    </w:p>
    <w:p>
      <w:pPr>
        <w:pStyle w:val="Normal"/>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5) заявка на участие в открытом конкурсе, в случае, если в конкурсной документации указано такое требование, должна содержать эскиз, рисунок, чертеж, фотографию, иное изображение, образец, пробу товара, закупка которого осуществляется.</w:t>
      </w:r>
    </w:p>
    <w:p>
      <w:pPr>
        <w:pStyle w:val="Normal"/>
        <w:spacing w:lineRule="auto" w:line="240" w:before="0" w:after="0"/>
        <w:ind w:firstLine="709"/>
        <w:jc w:val="both"/>
        <w:rPr>
          <w:rFonts w:ascii="Times New Roman" w:hAnsi="Times New Roman"/>
          <w:sz w:val="24"/>
          <w:szCs w:val="24"/>
        </w:rPr>
      </w:pPr>
      <w:r>
        <w:rPr>
          <w:rFonts w:ascii="Times New Roman" w:hAnsi="Times New Roman"/>
          <w:sz w:val="24"/>
          <w:szCs w:val="24"/>
        </w:rPr>
        <w:t>Документы для участия в закупочной процедуре должны содержать полную информацию, необходимую и достаточную для определения соответствия участников, товаров (работ, услуг), предлагаемым им, предъявленным в документации требованиям.</w:t>
      </w:r>
    </w:p>
    <w:p>
      <w:pPr>
        <w:pStyle w:val="Normal"/>
        <w:spacing w:lineRule="auto" w:line="240" w:before="0" w:after="0"/>
        <w:ind w:hanging="0"/>
        <w:jc w:val="both"/>
        <w:rPr/>
      </w:pPr>
      <w:r>
        <w:rPr/>
      </w:r>
    </w:p>
    <w:p>
      <w:pPr>
        <w:pStyle w:val="Heading1"/>
        <w:numPr>
          <w:ilvl w:val="0"/>
          <w:numId w:val="0"/>
        </w:numPr>
        <w:spacing w:lineRule="auto" w:line="300" w:before="0" w:after="0"/>
        <w:ind w:hanging="0" w:left="0"/>
        <w:jc w:val="center"/>
        <w:rPr>
          <w:rFonts w:ascii="Times New Roman" w:hAnsi="Times New Roman" w:eastAsia="Times New Roman" w:cs="Times New Roman"/>
          <w:b/>
          <w:bCs/>
          <w:color w:val="auto"/>
          <w:sz w:val="28"/>
          <w:szCs w:val="28"/>
        </w:rPr>
      </w:pPr>
      <w:r>
        <w:rPr>
          <w:rFonts w:eastAsia="Times New Roman" w:cs="Times New Roman" w:ascii="Times New Roman" w:hAnsi="Times New Roman"/>
          <w:b/>
          <w:bCs/>
          <w:color w:val="auto"/>
          <w:sz w:val="24"/>
          <w:szCs w:val="24"/>
        </w:rPr>
        <w:t xml:space="preserve">1.4. </w:t>
      </w:r>
      <w:bookmarkStart w:id="8" w:name="_Toc61614991"/>
      <w:r>
        <w:rPr>
          <w:rFonts w:eastAsia="Times New Roman" w:cs="Times New Roman" w:ascii="Times New Roman" w:hAnsi="Times New Roman"/>
          <w:b/>
          <w:bCs/>
          <w:color w:val="auto"/>
          <w:sz w:val="24"/>
          <w:szCs w:val="24"/>
        </w:rPr>
        <w:t>Рассмотрение и оценка заявок на участие в конкурсе в электронной форме</w:t>
      </w:r>
      <w:bookmarkEnd w:id="8"/>
    </w:p>
    <w:p>
      <w:pPr>
        <w:pStyle w:val="ConsPlusNormal1"/>
        <w:jc w:val="both"/>
        <w:rPr>
          <w:rFonts w:ascii="Times New Roman" w:hAnsi="Times New Roman" w:eastAsia="Calibri" w:cs="Times New Roman" w:eastAsiaTheme="minorHAnsi"/>
          <w:sz w:val="24"/>
          <w:szCs w:val="24"/>
          <w:lang w:eastAsia="en-US"/>
        </w:rPr>
      </w:pPr>
      <w:r>
        <w:rPr>
          <w:rFonts w:eastAsia="Calibri" w:cs="Times New Roman" w:ascii="Times New Roman" w:hAnsi="Times New Roman" w:eastAsiaTheme="minorHAnsi"/>
          <w:sz w:val="24"/>
          <w:szCs w:val="24"/>
          <w:lang w:eastAsia="en-US"/>
        </w:rPr>
        <w:t>1.</w:t>
      </w:r>
      <w:r>
        <w:rPr>
          <w:rFonts w:eastAsia="Calibri" w:cs="Times New Roman" w:ascii="Times New Roman" w:hAnsi="Times New Roman" w:eastAsiaTheme="minorHAnsi"/>
          <w:sz w:val="24"/>
          <w:szCs w:val="24"/>
          <w:lang w:eastAsia="en-US"/>
        </w:rPr>
        <w:t>4</w:t>
      </w:r>
      <w:r>
        <w:rPr>
          <w:rFonts w:eastAsia="Calibri" w:cs="Times New Roman" w:ascii="Times New Roman" w:hAnsi="Times New Roman" w:eastAsiaTheme="minorHAnsi"/>
          <w:sz w:val="24"/>
          <w:szCs w:val="24"/>
          <w:lang w:eastAsia="en-US"/>
        </w:rPr>
        <w:t>.1. Срок рассмотрения и оценки заявок на участие в открытом конкурсе не может превышать 20 (двадцати) дней с даты открытия доступа к поданным в форме электронных документов заявкам на участие в конкурсе.</w:t>
      </w:r>
    </w:p>
    <w:p>
      <w:pPr>
        <w:pStyle w:val="ConsPlusNormal1"/>
        <w:jc w:val="both"/>
        <w:rPr>
          <w:rFonts w:ascii="Times New Roman" w:hAnsi="Times New Roman" w:eastAsia="Calibri" w:cs="Times New Roman" w:eastAsiaTheme="minorHAnsi"/>
          <w:sz w:val="24"/>
          <w:szCs w:val="24"/>
          <w:lang w:eastAsia="en-US"/>
        </w:rPr>
      </w:pPr>
      <w:r>
        <w:rPr>
          <w:rFonts w:eastAsia="Calibri" w:cs="Times New Roman" w:ascii="Times New Roman" w:hAnsi="Times New Roman" w:eastAsiaTheme="minorHAnsi"/>
          <w:sz w:val="24"/>
          <w:szCs w:val="24"/>
          <w:lang w:eastAsia="en-US"/>
        </w:rPr>
        <w:t>1.</w:t>
      </w:r>
      <w:r>
        <w:rPr>
          <w:rFonts w:eastAsia="Calibri" w:cs="Times New Roman" w:ascii="Times New Roman" w:hAnsi="Times New Roman" w:eastAsiaTheme="minorHAnsi"/>
          <w:sz w:val="24"/>
          <w:szCs w:val="24"/>
          <w:lang w:eastAsia="en-US"/>
        </w:rPr>
        <w:t>4</w:t>
      </w:r>
      <w:r>
        <w:rPr>
          <w:rFonts w:eastAsia="Calibri" w:cs="Times New Roman" w:ascii="Times New Roman" w:hAnsi="Times New Roman" w:eastAsiaTheme="minorHAnsi"/>
          <w:sz w:val="24"/>
          <w:szCs w:val="24"/>
          <w:lang w:eastAsia="en-US"/>
        </w:rPr>
        <w:t xml:space="preserve">.2. Для рассмотрения, оценки и сопоставления конкурсных заявок комиссия по закупкам вправе привлекать экспертов и специалистов из подразделений заказчика, а также, не ограничиваясь этим, любых других лиц, которых сочтет необходимым. По результатам рассмотрения, оценки и сопоставления в комиссию по осуществлению закупок представляется письменное экспертное заключение для принятия решения по определению победителя. Комиссия по закупкам вправе не согласиться с выводами и рекомендациями, изложенными в экспертном заключении, направить конкурсные заявки на повторное рассмотрение, оценку и сопоставление, привлечь других экспертов и специалистов либо принять решение самостоятельно. При этом лица, участвующие в рассмотрении, оценке и сопоставлении заявок, в том числе члены комиссии по закупкам должны обеспечить конфиденциальность процесса оценки.   </w:t>
      </w:r>
    </w:p>
    <w:p>
      <w:pPr>
        <w:pStyle w:val="ConsPlusNormal1"/>
        <w:jc w:val="both"/>
        <w:rPr>
          <w:rFonts w:ascii="Times New Roman" w:hAnsi="Times New Roman" w:eastAsia="Calibri" w:cs="Times New Roman" w:eastAsiaTheme="minorHAnsi"/>
          <w:sz w:val="24"/>
          <w:szCs w:val="24"/>
          <w:lang w:eastAsia="en-US"/>
        </w:rPr>
      </w:pPr>
      <w:r>
        <w:rPr>
          <w:rFonts w:eastAsia="Calibri" w:cs="Times New Roman" w:ascii="Times New Roman" w:hAnsi="Times New Roman" w:eastAsiaTheme="minorHAnsi"/>
          <w:sz w:val="24"/>
          <w:szCs w:val="24"/>
          <w:lang w:eastAsia="en-US"/>
        </w:rPr>
        <w:t>1.</w:t>
      </w:r>
      <w:r>
        <w:rPr>
          <w:rFonts w:eastAsia="Calibri" w:cs="Times New Roman" w:ascii="Times New Roman" w:hAnsi="Times New Roman" w:eastAsiaTheme="minorHAnsi"/>
          <w:sz w:val="24"/>
          <w:szCs w:val="24"/>
          <w:lang w:eastAsia="en-US"/>
        </w:rPr>
        <w:t>4</w:t>
      </w:r>
      <w:r>
        <w:rPr>
          <w:rFonts w:eastAsia="Calibri" w:cs="Times New Roman" w:ascii="Times New Roman" w:hAnsi="Times New Roman" w:eastAsiaTheme="minorHAnsi"/>
          <w:sz w:val="24"/>
          <w:szCs w:val="24"/>
          <w:lang w:eastAsia="en-US"/>
        </w:rPr>
        <w:t>.3. Рассмотрение, оценка и сопоставление конкурсных заявок осуществляется в следующем порядке:</w:t>
      </w:r>
    </w:p>
    <w:p>
      <w:pPr>
        <w:pStyle w:val="ConsPlusNormal1"/>
        <w:jc w:val="both"/>
        <w:rPr>
          <w:rFonts w:ascii="Times New Roman" w:hAnsi="Times New Roman" w:eastAsia="Calibri" w:cs="Times New Roman" w:eastAsiaTheme="minorHAnsi"/>
          <w:sz w:val="24"/>
          <w:szCs w:val="24"/>
          <w:lang w:eastAsia="en-US"/>
        </w:rPr>
      </w:pPr>
      <w:r>
        <w:rPr>
          <w:rFonts w:eastAsia="Calibri" w:cs="Times New Roman" w:ascii="Times New Roman" w:hAnsi="Times New Roman" w:eastAsiaTheme="minorHAnsi"/>
          <w:sz w:val="24"/>
          <w:szCs w:val="24"/>
          <w:lang w:eastAsia="en-US"/>
        </w:rPr>
        <w:t>1)</w:t>
        <w:tab/>
        <w:t>проведение отборочной стадии;</w:t>
      </w:r>
    </w:p>
    <w:p>
      <w:pPr>
        <w:pStyle w:val="ConsPlusNormal1"/>
        <w:jc w:val="both"/>
        <w:rPr>
          <w:rFonts w:ascii="Times New Roman" w:hAnsi="Times New Roman" w:eastAsia="Calibri" w:cs="Times New Roman" w:eastAsiaTheme="minorHAnsi"/>
          <w:sz w:val="24"/>
          <w:szCs w:val="24"/>
          <w:lang w:eastAsia="en-US"/>
        </w:rPr>
      </w:pPr>
      <w:r>
        <w:rPr>
          <w:rFonts w:eastAsia="Calibri" w:cs="Times New Roman" w:ascii="Times New Roman" w:hAnsi="Times New Roman" w:eastAsiaTheme="minorHAnsi"/>
          <w:sz w:val="24"/>
          <w:szCs w:val="24"/>
          <w:lang w:eastAsia="en-US"/>
        </w:rPr>
        <w:t>2)</w:t>
        <w:tab/>
        <w:t>проведение оценочной стадии.</w:t>
      </w:r>
    </w:p>
    <w:p>
      <w:pPr>
        <w:pStyle w:val="ConsPlusNormal1"/>
        <w:jc w:val="both"/>
        <w:rPr>
          <w:rFonts w:ascii="Times New Roman" w:hAnsi="Times New Roman" w:eastAsia="Calibri" w:cs="Times New Roman" w:eastAsiaTheme="minorHAnsi"/>
          <w:sz w:val="24"/>
          <w:szCs w:val="24"/>
          <w:lang w:eastAsia="en-US"/>
        </w:rPr>
      </w:pPr>
      <w:r>
        <w:rPr>
          <w:rFonts w:eastAsia="Calibri" w:cs="Times New Roman" w:ascii="Times New Roman" w:hAnsi="Times New Roman" w:eastAsiaTheme="minorHAnsi"/>
          <w:sz w:val="24"/>
          <w:szCs w:val="24"/>
          <w:lang w:eastAsia="en-US"/>
        </w:rPr>
        <w:t>1.</w:t>
      </w:r>
      <w:r>
        <w:rPr>
          <w:rFonts w:eastAsia="Calibri" w:cs="Times New Roman" w:ascii="Times New Roman" w:hAnsi="Times New Roman" w:eastAsiaTheme="minorHAnsi"/>
          <w:sz w:val="24"/>
          <w:szCs w:val="24"/>
          <w:lang w:eastAsia="en-US"/>
        </w:rPr>
        <w:t>4</w:t>
      </w:r>
      <w:r>
        <w:rPr>
          <w:rFonts w:eastAsia="Calibri" w:cs="Times New Roman" w:ascii="Times New Roman" w:hAnsi="Times New Roman" w:eastAsiaTheme="minorHAnsi"/>
          <w:sz w:val="24"/>
          <w:szCs w:val="24"/>
          <w:lang w:eastAsia="en-US"/>
        </w:rPr>
        <w:t>.4. В рамках отборочной стадии последовательно выполняются следующие действия:</w:t>
      </w:r>
    </w:p>
    <w:p>
      <w:pPr>
        <w:pStyle w:val="ConsPlusNormal1"/>
        <w:jc w:val="both"/>
        <w:rPr>
          <w:rFonts w:ascii="Times New Roman" w:hAnsi="Times New Roman" w:eastAsia="Calibri" w:cs="Times New Roman" w:eastAsiaTheme="minorHAnsi"/>
          <w:sz w:val="24"/>
          <w:szCs w:val="24"/>
          <w:lang w:eastAsia="en-US"/>
        </w:rPr>
      </w:pPr>
      <w:r>
        <w:rPr>
          <w:rFonts w:eastAsia="Calibri" w:cs="Times New Roman" w:ascii="Times New Roman" w:hAnsi="Times New Roman" w:eastAsiaTheme="minorHAnsi"/>
          <w:sz w:val="24"/>
          <w:szCs w:val="24"/>
          <w:lang w:eastAsia="en-US"/>
        </w:rPr>
        <w:t>1) проверка участников закупки на соответствие требованиям заказчика и проверка их заявок на соблюдение требований конкурсной документации к составу, содержанию и оформлению заявок; при этом конкурсные заявки рассматриваются как отвечающие требованиям конкурсной документации, даже если в них имеются несущественные несоответствия по форме, или арифметические и грамматические ошибки, которые исправлены и с их исправлением согласен участник, представивший данную заявку.</w:t>
      </w:r>
    </w:p>
    <w:p>
      <w:pPr>
        <w:pStyle w:val="ConsPlusNormal1"/>
        <w:jc w:val="both"/>
        <w:rPr>
          <w:rFonts w:ascii="Times New Roman" w:hAnsi="Times New Roman" w:eastAsia="Calibri" w:cs="Times New Roman" w:eastAsiaTheme="minorHAnsi"/>
          <w:sz w:val="24"/>
          <w:szCs w:val="24"/>
          <w:lang w:eastAsia="en-US"/>
        </w:rPr>
      </w:pPr>
      <w:r>
        <w:rPr>
          <w:rFonts w:eastAsia="Calibri" w:cs="Times New Roman" w:ascii="Times New Roman" w:hAnsi="Times New Roman" w:eastAsiaTheme="minorHAnsi"/>
          <w:sz w:val="24"/>
          <w:szCs w:val="24"/>
          <w:lang w:eastAsia="en-US"/>
        </w:rPr>
        <w:t xml:space="preserve">2) отклонение конкурсных заявок, которые, по мнению членов комиссии по закупкам, не соответствуют требованиям конкурса по существу, и принятие решения об отказе участникам закупки, подавшим такие заявки в допуске к участию в конкурсе. </w:t>
      </w:r>
    </w:p>
    <w:p>
      <w:pPr>
        <w:pStyle w:val="ConsPlusNormal1"/>
        <w:jc w:val="both"/>
        <w:rPr>
          <w:rFonts w:ascii="Times New Roman" w:hAnsi="Times New Roman" w:eastAsia="Calibri" w:cs="Times New Roman" w:eastAsiaTheme="minorHAnsi"/>
          <w:sz w:val="24"/>
          <w:szCs w:val="24"/>
          <w:lang w:eastAsia="en-US"/>
        </w:rPr>
      </w:pPr>
      <w:r>
        <w:rPr>
          <w:rFonts w:eastAsia="Calibri" w:cs="Times New Roman" w:ascii="Times New Roman" w:hAnsi="Times New Roman" w:eastAsiaTheme="minorHAnsi"/>
          <w:sz w:val="24"/>
          <w:szCs w:val="24"/>
          <w:lang w:eastAsia="en-US"/>
        </w:rPr>
        <w:t>1.</w:t>
      </w:r>
      <w:r>
        <w:rPr>
          <w:rFonts w:eastAsia="Calibri" w:cs="Times New Roman" w:ascii="Times New Roman" w:hAnsi="Times New Roman" w:eastAsiaTheme="minorHAnsi"/>
          <w:sz w:val="24"/>
          <w:szCs w:val="24"/>
          <w:lang w:eastAsia="en-US"/>
        </w:rPr>
        <w:t>4</w:t>
      </w:r>
      <w:r>
        <w:rPr>
          <w:rFonts w:eastAsia="Calibri" w:cs="Times New Roman" w:ascii="Times New Roman" w:hAnsi="Times New Roman" w:eastAsiaTheme="minorHAnsi"/>
          <w:sz w:val="24"/>
          <w:szCs w:val="24"/>
          <w:lang w:eastAsia="en-US"/>
        </w:rPr>
        <w:t>.5. Участнику закупки будет отказано в дальнейшем участии в закупке, и его заявка не будет допущена до оценочной стадии в случаях:</w:t>
      </w:r>
    </w:p>
    <w:p>
      <w:pPr>
        <w:pStyle w:val="ConsPlusNormal1"/>
        <w:jc w:val="both"/>
        <w:rPr>
          <w:rFonts w:ascii="Times New Roman" w:hAnsi="Times New Roman" w:eastAsia="Calibri" w:cs="Times New Roman" w:eastAsiaTheme="minorHAnsi"/>
          <w:sz w:val="24"/>
          <w:szCs w:val="24"/>
          <w:lang w:eastAsia="en-US"/>
        </w:rPr>
      </w:pPr>
      <w:r>
        <w:rPr>
          <w:rFonts w:eastAsia="Calibri" w:cs="Times New Roman" w:ascii="Times New Roman" w:hAnsi="Times New Roman" w:eastAsiaTheme="minorHAnsi"/>
          <w:sz w:val="24"/>
          <w:szCs w:val="24"/>
          <w:lang w:eastAsia="en-US"/>
        </w:rPr>
        <w:t>1) несоответствия участника закупки требованиям к участникам конкурса, установленным конкурсной документацией.</w:t>
      </w:r>
    </w:p>
    <w:p>
      <w:pPr>
        <w:pStyle w:val="ConsPlusNormal1"/>
        <w:jc w:val="both"/>
        <w:rPr>
          <w:rFonts w:ascii="Times New Roman" w:hAnsi="Times New Roman" w:eastAsia="Calibri" w:cs="Times New Roman" w:eastAsiaTheme="minorHAnsi"/>
          <w:sz w:val="24"/>
          <w:szCs w:val="24"/>
          <w:lang w:eastAsia="en-US"/>
        </w:rPr>
      </w:pPr>
      <w:r>
        <w:rPr>
          <w:rFonts w:eastAsia="Calibri" w:cs="Times New Roman" w:ascii="Times New Roman" w:hAnsi="Times New Roman" w:eastAsiaTheme="minorHAnsi"/>
          <w:sz w:val="24"/>
          <w:szCs w:val="24"/>
          <w:lang w:eastAsia="en-US"/>
        </w:rPr>
        <w:t>2) несоответствия конкурсной заявки требованиям к конкурсным заявкам, установленным конкурсной документацией, в том числе непредставления документа, подтверждающего внесение обеспечения заявки на участие в конкурсе.</w:t>
      </w:r>
    </w:p>
    <w:p>
      <w:pPr>
        <w:pStyle w:val="ConsPlusNormal1"/>
        <w:jc w:val="both"/>
        <w:rPr>
          <w:rFonts w:ascii="Times New Roman" w:hAnsi="Times New Roman" w:eastAsia="Calibri" w:cs="Times New Roman" w:eastAsiaTheme="minorHAnsi"/>
          <w:sz w:val="24"/>
          <w:szCs w:val="24"/>
          <w:lang w:eastAsia="en-US"/>
        </w:rPr>
      </w:pPr>
      <w:r>
        <w:rPr>
          <w:rFonts w:eastAsia="Calibri" w:cs="Times New Roman" w:ascii="Times New Roman" w:hAnsi="Times New Roman" w:eastAsiaTheme="minorHAnsi"/>
          <w:sz w:val="24"/>
          <w:szCs w:val="24"/>
          <w:lang w:eastAsia="en-US"/>
        </w:rPr>
        <w:t>3) несоответствия предлагаемых товаров, работ, услуг требованиям конкурсной документации.</w:t>
      </w:r>
    </w:p>
    <w:p>
      <w:pPr>
        <w:pStyle w:val="ConsPlusNormal1"/>
        <w:jc w:val="both"/>
        <w:rPr>
          <w:rFonts w:ascii="Times New Roman" w:hAnsi="Times New Roman" w:eastAsia="Calibri" w:cs="Times New Roman" w:eastAsiaTheme="minorHAnsi"/>
          <w:sz w:val="24"/>
          <w:szCs w:val="24"/>
          <w:lang w:eastAsia="en-US"/>
        </w:rPr>
      </w:pPr>
      <w:r>
        <w:rPr>
          <w:rFonts w:eastAsia="Calibri" w:cs="Times New Roman" w:ascii="Times New Roman" w:hAnsi="Times New Roman" w:eastAsiaTheme="minorHAnsi"/>
          <w:sz w:val="24"/>
          <w:szCs w:val="24"/>
          <w:lang w:eastAsia="en-US"/>
        </w:rPr>
        <w:t>4) непоступления обеспечения заявки.</w:t>
      </w:r>
    </w:p>
    <w:p>
      <w:pPr>
        <w:pStyle w:val="ConsPlusNormal1"/>
        <w:jc w:val="both"/>
        <w:rPr>
          <w:rFonts w:ascii="Times New Roman" w:hAnsi="Times New Roman" w:eastAsia="Calibri" w:cs="Times New Roman" w:eastAsiaTheme="minorHAnsi"/>
          <w:sz w:val="24"/>
          <w:szCs w:val="24"/>
          <w:lang w:eastAsia="en-US"/>
        </w:rPr>
      </w:pPr>
      <w:r>
        <w:rPr>
          <w:rFonts w:eastAsia="Calibri" w:cs="Times New Roman" w:ascii="Times New Roman" w:hAnsi="Times New Roman" w:eastAsiaTheme="minorHAnsi"/>
          <w:sz w:val="24"/>
          <w:szCs w:val="24"/>
          <w:lang w:eastAsia="en-US"/>
        </w:rPr>
        <w:t>5) непредоставления документов, предоставление которых согласно документации о конкурентной закупке является обязательным, непредставление разъяснений положений конкурсной заявки по запросу комиссии по осуществлению закупок.</w:t>
      </w:r>
    </w:p>
    <w:p>
      <w:pPr>
        <w:pStyle w:val="ConsPlusNormal1"/>
        <w:jc w:val="both"/>
        <w:rPr>
          <w:rFonts w:ascii="Times New Roman" w:hAnsi="Times New Roman" w:eastAsia="Calibri" w:cs="Times New Roman" w:eastAsiaTheme="minorHAnsi"/>
          <w:sz w:val="24"/>
          <w:szCs w:val="24"/>
          <w:lang w:eastAsia="en-US"/>
        </w:rPr>
      </w:pPr>
      <w:r>
        <w:rPr>
          <w:rFonts w:eastAsia="Calibri" w:cs="Times New Roman" w:ascii="Times New Roman" w:hAnsi="Times New Roman" w:eastAsiaTheme="minorHAnsi"/>
          <w:sz w:val="24"/>
          <w:szCs w:val="24"/>
          <w:lang w:eastAsia="en-US"/>
        </w:rPr>
        <w:t>6) предоставления в составе конкурсной заявки заведомо недостоверных сведений, намеренного искажения информации или документов, входящих в состав заявки.</w:t>
      </w:r>
    </w:p>
    <w:p>
      <w:pPr>
        <w:pStyle w:val="ConsPlusNormal1"/>
        <w:jc w:val="both"/>
        <w:rPr>
          <w:rFonts w:ascii="Times New Roman" w:hAnsi="Times New Roman" w:eastAsia="Calibri" w:cs="Times New Roman" w:eastAsiaTheme="minorHAnsi"/>
          <w:sz w:val="24"/>
          <w:szCs w:val="24"/>
          <w:lang w:eastAsia="en-US"/>
        </w:rPr>
      </w:pPr>
      <w:r>
        <w:rPr>
          <w:rFonts w:eastAsia="Calibri" w:cs="Times New Roman" w:ascii="Times New Roman" w:hAnsi="Times New Roman" w:eastAsiaTheme="minorHAnsi"/>
          <w:sz w:val="24"/>
          <w:szCs w:val="24"/>
          <w:lang w:eastAsia="en-US"/>
        </w:rPr>
        <w:t>7) подачи двух и более заявок от одного участника при условии, что ранее поданные заявки не отозваны.</w:t>
      </w:r>
    </w:p>
    <w:p>
      <w:pPr>
        <w:pStyle w:val="ConsPlusNormal1"/>
        <w:jc w:val="both"/>
        <w:rPr>
          <w:rFonts w:ascii="Times New Roman" w:hAnsi="Times New Roman" w:eastAsia="Calibri" w:cs="Times New Roman" w:eastAsiaTheme="minorHAnsi"/>
          <w:sz w:val="24"/>
          <w:szCs w:val="24"/>
          <w:lang w:eastAsia="en-US"/>
        </w:rPr>
      </w:pPr>
      <w:r>
        <w:rPr>
          <w:rFonts w:eastAsia="Calibri" w:cs="Times New Roman" w:ascii="Times New Roman" w:hAnsi="Times New Roman" w:eastAsiaTheme="minorHAnsi"/>
          <w:sz w:val="24"/>
          <w:szCs w:val="24"/>
          <w:lang w:eastAsia="en-US"/>
        </w:rPr>
        <w:t>1.</w:t>
      </w:r>
      <w:r>
        <w:rPr>
          <w:rFonts w:eastAsia="Calibri" w:cs="Times New Roman" w:ascii="Times New Roman" w:hAnsi="Times New Roman" w:eastAsiaTheme="minorHAnsi"/>
          <w:sz w:val="24"/>
          <w:szCs w:val="24"/>
          <w:lang w:eastAsia="en-US"/>
        </w:rPr>
        <w:t>4</w:t>
      </w:r>
      <w:r>
        <w:rPr>
          <w:rFonts w:eastAsia="Calibri" w:cs="Times New Roman" w:ascii="Times New Roman" w:hAnsi="Times New Roman" w:eastAsiaTheme="minorHAnsi"/>
          <w:sz w:val="24"/>
          <w:szCs w:val="24"/>
          <w:lang w:eastAsia="en-US"/>
        </w:rPr>
        <w:t>.6. Отказ в допуске к участию в конкурсе по иным основаниям, не указанным в ч. 5 настоящей статьи не допускается.</w:t>
      </w:r>
    </w:p>
    <w:p>
      <w:pPr>
        <w:pStyle w:val="ConsPlusNormal1"/>
        <w:jc w:val="both"/>
        <w:rPr>
          <w:rFonts w:ascii="Times New Roman" w:hAnsi="Times New Roman" w:eastAsia="Calibri" w:cs="Times New Roman" w:eastAsiaTheme="minorHAnsi"/>
          <w:sz w:val="24"/>
          <w:szCs w:val="24"/>
          <w:lang w:eastAsia="en-US"/>
        </w:rPr>
      </w:pPr>
      <w:r>
        <w:rPr>
          <w:rFonts w:eastAsia="Calibri" w:cs="Times New Roman" w:ascii="Times New Roman" w:hAnsi="Times New Roman" w:eastAsiaTheme="minorHAnsi"/>
          <w:sz w:val="24"/>
          <w:szCs w:val="24"/>
          <w:lang w:eastAsia="en-US"/>
        </w:rPr>
        <w:t>1.</w:t>
      </w:r>
      <w:r>
        <w:rPr>
          <w:rFonts w:eastAsia="Calibri" w:cs="Times New Roman" w:ascii="Times New Roman" w:hAnsi="Times New Roman" w:eastAsiaTheme="minorHAnsi"/>
          <w:sz w:val="24"/>
          <w:szCs w:val="24"/>
          <w:lang w:eastAsia="en-US"/>
        </w:rPr>
        <w:t>4</w:t>
      </w:r>
      <w:r>
        <w:rPr>
          <w:rFonts w:eastAsia="Calibri" w:cs="Times New Roman" w:ascii="Times New Roman" w:hAnsi="Times New Roman" w:eastAsiaTheme="minorHAnsi"/>
          <w:sz w:val="24"/>
          <w:szCs w:val="24"/>
          <w:lang w:eastAsia="en-US"/>
        </w:rPr>
        <w:t>.7. В случае установления недостоверности сведений, содержащихся в конкурсной заявке, несоответствия участника закупки требованиям конкурсной документации такой участник закупки отстраняется от участия в конкурсе на любом этапе его проведения.</w:t>
      </w:r>
    </w:p>
    <w:p>
      <w:pPr>
        <w:pStyle w:val="ConsPlusNormal1"/>
        <w:jc w:val="both"/>
        <w:rPr>
          <w:rFonts w:ascii="Times New Roman" w:hAnsi="Times New Roman" w:eastAsia="Calibri" w:cs="Times New Roman" w:eastAsiaTheme="minorHAnsi"/>
          <w:sz w:val="24"/>
          <w:szCs w:val="24"/>
          <w:lang w:eastAsia="en-US"/>
        </w:rPr>
      </w:pPr>
      <w:r>
        <w:rPr>
          <w:rFonts w:eastAsia="Calibri" w:cs="Times New Roman" w:ascii="Times New Roman" w:hAnsi="Times New Roman" w:eastAsiaTheme="minorHAnsi"/>
          <w:sz w:val="24"/>
          <w:szCs w:val="24"/>
          <w:lang w:eastAsia="en-US"/>
        </w:rPr>
        <w:t>1.</w:t>
      </w:r>
      <w:r>
        <w:rPr>
          <w:rFonts w:eastAsia="Calibri" w:cs="Times New Roman" w:ascii="Times New Roman" w:hAnsi="Times New Roman" w:eastAsiaTheme="minorHAnsi"/>
          <w:sz w:val="24"/>
          <w:szCs w:val="24"/>
          <w:lang w:eastAsia="en-US"/>
        </w:rPr>
        <w:t>4</w:t>
      </w:r>
      <w:r>
        <w:rPr>
          <w:rFonts w:eastAsia="Calibri" w:cs="Times New Roman" w:ascii="Times New Roman" w:hAnsi="Times New Roman" w:eastAsiaTheme="minorHAnsi"/>
          <w:sz w:val="24"/>
          <w:szCs w:val="24"/>
          <w:lang w:eastAsia="en-US"/>
        </w:rPr>
        <w:t>.8. В случае, если при проведении отборочной стадии заявка только одного участника признана соответствующей требованиям конкурсной документации, такой участник считается единственным участником конкурса. Заказчик вправе заключить договор с участником закупки, подавшим такую конкурсную заявку на условиях конкурсной документации, проекта договора и конкурсной заявки, поданной участником. Такой участник не вправе отказаться от заключения договора с Заказчиком. Конкурс в этом случае признается несостоявшимся. Эта информация вносится в протокол о подведении итогов конкурса.</w:t>
      </w:r>
    </w:p>
    <w:p>
      <w:pPr>
        <w:pStyle w:val="ConsPlusNormal1"/>
        <w:jc w:val="both"/>
        <w:rPr>
          <w:rFonts w:ascii="Times New Roman" w:hAnsi="Times New Roman" w:eastAsia="Calibri" w:cs="Times New Roman" w:eastAsiaTheme="minorHAnsi"/>
          <w:sz w:val="24"/>
          <w:szCs w:val="24"/>
          <w:lang w:eastAsia="en-US"/>
        </w:rPr>
      </w:pPr>
      <w:r>
        <w:rPr>
          <w:rFonts w:eastAsia="Calibri" w:cs="Times New Roman" w:ascii="Times New Roman" w:hAnsi="Times New Roman" w:eastAsiaTheme="minorHAnsi"/>
          <w:sz w:val="24"/>
          <w:szCs w:val="24"/>
          <w:lang w:eastAsia="en-US"/>
        </w:rPr>
        <w:t>1.</w:t>
      </w:r>
      <w:r>
        <w:rPr>
          <w:rFonts w:eastAsia="Calibri" w:cs="Times New Roman" w:ascii="Times New Roman" w:hAnsi="Times New Roman" w:eastAsiaTheme="minorHAnsi"/>
          <w:sz w:val="24"/>
          <w:szCs w:val="24"/>
          <w:lang w:eastAsia="en-US"/>
        </w:rPr>
        <w:t>4</w:t>
      </w:r>
      <w:r>
        <w:rPr>
          <w:rFonts w:eastAsia="Calibri" w:cs="Times New Roman" w:ascii="Times New Roman" w:hAnsi="Times New Roman" w:eastAsiaTheme="minorHAnsi"/>
          <w:sz w:val="24"/>
          <w:szCs w:val="24"/>
          <w:lang w:eastAsia="en-US"/>
        </w:rPr>
        <w:t>.9. Комиссия по закупкам в день окончания рассмотрения конкурсных заявок составляет протокол рассмотрения конкурсных заявок.</w:t>
      </w:r>
    </w:p>
    <w:p>
      <w:pPr>
        <w:pStyle w:val="ConsPlusNormal1"/>
        <w:jc w:val="both"/>
        <w:rPr>
          <w:rFonts w:ascii="Times New Roman" w:hAnsi="Times New Roman" w:eastAsia="Calibri" w:cs="Times New Roman" w:eastAsiaTheme="minorHAnsi"/>
          <w:sz w:val="24"/>
          <w:szCs w:val="24"/>
          <w:lang w:eastAsia="en-US"/>
        </w:rPr>
      </w:pPr>
      <w:r>
        <w:rPr>
          <w:rFonts w:eastAsia="Calibri" w:cs="Times New Roman" w:ascii="Times New Roman" w:hAnsi="Times New Roman" w:eastAsiaTheme="minorHAnsi"/>
          <w:sz w:val="24"/>
          <w:szCs w:val="24"/>
          <w:lang w:eastAsia="en-US"/>
        </w:rPr>
        <w:t>1.</w:t>
      </w:r>
      <w:r>
        <w:rPr>
          <w:rFonts w:eastAsia="Calibri" w:cs="Times New Roman" w:ascii="Times New Roman" w:hAnsi="Times New Roman" w:eastAsiaTheme="minorHAnsi"/>
          <w:sz w:val="24"/>
          <w:szCs w:val="24"/>
          <w:lang w:eastAsia="en-US"/>
        </w:rPr>
        <w:t>4</w:t>
      </w:r>
      <w:r>
        <w:rPr>
          <w:rFonts w:eastAsia="Calibri" w:cs="Times New Roman" w:ascii="Times New Roman" w:hAnsi="Times New Roman" w:eastAsiaTheme="minorHAnsi"/>
          <w:sz w:val="24"/>
          <w:szCs w:val="24"/>
          <w:lang w:eastAsia="en-US"/>
        </w:rPr>
        <w:t>.10. Протокол подписывается всеми присутствующими на заседании членами комиссии по закупкам не позднее 5 (пяти) рабочих дней со дня принятия решения.</w:t>
      </w:r>
    </w:p>
    <w:p>
      <w:pPr>
        <w:pStyle w:val="ConsPlusNormal1"/>
        <w:jc w:val="both"/>
        <w:rPr>
          <w:rFonts w:ascii="Times New Roman" w:hAnsi="Times New Roman" w:eastAsia="Calibri" w:cs="Times New Roman" w:eastAsiaTheme="minorHAnsi"/>
          <w:sz w:val="24"/>
          <w:szCs w:val="24"/>
          <w:lang w:eastAsia="en-US"/>
        </w:rPr>
      </w:pPr>
      <w:r>
        <w:rPr>
          <w:rFonts w:eastAsia="Calibri" w:cs="Times New Roman" w:ascii="Times New Roman" w:hAnsi="Times New Roman" w:eastAsiaTheme="minorHAnsi"/>
          <w:sz w:val="24"/>
          <w:szCs w:val="24"/>
          <w:lang w:eastAsia="en-US"/>
        </w:rPr>
        <w:t>1.</w:t>
      </w:r>
      <w:r>
        <w:rPr>
          <w:rFonts w:eastAsia="Calibri" w:cs="Times New Roman" w:ascii="Times New Roman" w:hAnsi="Times New Roman" w:eastAsiaTheme="minorHAnsi"/>
          <w:sz w:val="24"/>
          <w:szCs w:val="24"/>
          <w:lang w:eastAsia="en-US"/>
        </w:rPr>
        <w:t>4</w:t>
      </w:r>
      <w:r>
        <w:rPr>
          <w:rFonts w:eastAsia="Calibri" w:cs="Times New Roman" w:ascii="Times New Roman" w:hAnsi="Times New Roman" w:eastAsiaTheme="minorHAnsi"/>
          <w:sz w:val="24"/>
          <w:szCs w:val="24"/>
          <w:lang w:eastAsia="en-US"/>
        </w:rPr>
        <w:t>.11. Указанный протокол размещается в единой информационной системе не позднее чем через 3 (три) дня со дня подписания заказчиком.</w:t>
      </w:r>
    </w:p>
    <w:p>
      <w:pPr>
        <w:pStyle w:val="ConsPlusNormal1"/>
        <w:jc w:val="both"/>
        <w:rPr>
          <w:rFonts w:ascii="Times New Roman" w:hAnsi="Times New Roman" w:eastAsia="Calibri" w:cs="Times New Roman" w:eastAsiaTheme="minorHAnsi"/>
          <w:sz w:val="24"/>
          <w:szCs w:val="24"/>
          <w:lang w:eastAsia="en-US"/>
        </w:rPr>
      </w:pPr>
      <w:r>
        <w:rPr>
          <w:rFonts w:eastAsia="Calibri" w:cs="Times New Roman" w:ascii="Times New Roman" w:hAnsi="Times New Roman" w:eastAsiaTheme="minorHAnsi"/>
          <w:sz w:val="24"/>
          <w:szCs w:val="24"/>
          <w:lang w:eastAsia="en-US"/>
        </w:rPr>
        <w:t>1.</w:t>
      </w:r>
      <w:r>
        <w:rPr>
          <w:rFonts w:eastAsia="Calibri" w:cs="Times New Roman" w:ascii="Times New Roman" w:hAnsi="Times New Roman" w:eastAsiaTheme="minorHAnsi"/>
          <w:sz w:val="24"/>
          <w:szCs w:val="24"/>
          <w:lang w:eastAsia="en-US"/>
        </w:rPr>
        <w:t>4</w:t>
      </w:r>
      <w:r>
        <w:rPr>
          <w:rFonts w:eastAsia="Calibri" w:cs="Times New Roman" w:ascii="Times New Roman" w:hAnsi="Times New Roman" w:eastAsiaTheme="minorHAnsi"/>
          <w:sz w:val="24"/>
          <w:szCs w:val="24"/>
          <w:lang w:eastAsia="en-US"/>
        </w:rPr>
        <w:t>.12. Для проведения оценочной стадии при необходимости заказчиком могут привлекаться эксперты и специалисты. Цель оценки и сопоставления заявок, которые не были отклонены на отборочной стадии, заключается в их ранжировании по степени предпочтительности для заказчика с целью определения победителя конкурса.</w:t>
      </w:r>
    </w:p>
    <w:p>
      <w:pPr>
        <w:pStyle w:val="ConsPlusNormal1"/>
        <w:jc w:val="both"/>
        <w:rPr>
          <w:rFonts w:ascii="Times New Roman" w:hAnsi="Times New Roman" w:eastAsia="Calibri" w:cs="Times New Roman" w:eastAsiaTheme="minorHAnsi"/>
          <w:sz w:val="24"/>
          <w:szCs w:val="24"/>
          <w:lang w:eastAsia="en-US"/>
        </w:rPr>
      </w:pPr>
      <w:r>
        <w:rPr>
          <w:rFonts w:eastAsia="Calibri" w:cs="Times New Roman" w:ascii="Times New Roman" w:hAnsi="Times New Roman" w:eastAsiaTheme="minorHAnsi"/>
          <w:sz w:val="24"/>
          <w:szCs w:val="24"/>
          <w:lang w:eastAsia="en-US"/>
        </w:rPr>
        <w:t>1.</w:t>
      </w:r>
      <w:r>
        <w:rPr>
          <w:rFonts w:eastAsia="Calibri" w:cs="Times New Roman" w:ascii="Times New Roman" w:hAnsi="Times New Roman" w:eastAsiaTheme="minorHAnsi"/>
          <w:sz w:val="24"/>
          <w:szCs w:val="24"/>
          <w:lang w:eastAsia="en-US"/>
        </w:rPr>
        <w:t>4</w:t>
      </w:r>
      <w:r>
        <w:rPr>
          <w:rFonts w:eastAsia="Calibri" w:cs="Times New Roman" w:ascii="Times New Roman" w:hAnsi="Times New Roman" w:eastAsiaTheme="minorHAnsi"/>
          <w:sz w:val="24"/>
          <w:szCs w:val="24"/>
          <w:lang w:eastAsia="en-US"/>
        </w:rPr>
        <w:t>.13. Оценка осуществляется в соответствии с критериями и процедурами, указанными в конкурсной документации.</w:t>
      </w:r>
    </w:p>
    <w:p>
      <w:pPr>
        <w:pStyle w:val="ConsPlusNormal1"/>
        <w:jc w:val="both"/>
        <w:rPr>
          <w:rFonts w:ascii="Times New Roman" w:hAnsi="Times New Roman" w:eastAsia="Calibri" w:cs="Times New Roman" w:eastAsiaTheme="minorHAnsi"/>
          <w:sz w:val="24"/>
          <w:szCs w:val="24"/>
          <w:lang w:eastAsia="en-US"/>
        </w:rPr>
      </w:pPr>
      <w:r>
        <w:rPr>
          <w:rFonts w:eastAsia="Calibri" w:cs="Times New Roman" w:ascii="Times New Roman" w:hAnsi="Times New Roman" w:eastAsiaTheme="minorHAnsi"/>
          <w:sz w:val="24"/>
          <w:szCs w:val="24"/>
          <w:lang w:eastAsia="en-US"/>
        </w:rPr>
        <w:t>1.</w:t>
      </w:r>
      <w:r>
        <w:rPr>
          <w:rFonts w:eastAsia="Calibri" w:cs="Times New Roman" w:ascii="Times New Roman" w:hAnsi="Times New Roman" w:eastAsiaTheme="minorHAnsi"/>
          <w:sz w:val="24"/>
          <w:szCs w:val="24"/>
          <w:lang w:eastAsia="en-US"/>
        </w:rPr>
        <w:t>4</w:t>
      </w:r>
      <w:r>
        <w:rPr>
          <w:rFonts w:eastAsia="Calibri" w:cs="Times New Roman" w:ascii="Times New Roman" w:hAnsi="Times New Roman" w:eastAsiaTheme="minorHAnsi"/>
          <w:sz w:val="24"/>
          <w:szCs w:val="24"/>
          <w:lang w:eastAsia="en-US"/>
        </w:rPr>
        <w:t xml:space="preserve">.14. В составе конкурсной документации должны быть указаны как критерии оценки и сопоставления заявок, так и их веса, а также порядок оценки и сопоставления заявок в соответствии с указанными критериями. </w:t>
      </w:r>
    </w:p>
    <w:p>
      <w:pPr>
        <w:pStyle w:val="ConsPlusNormal1"/>
        <w:jc w:val="both"/>
        <w:rPr>
          <w:rFonts w:ascii="Times New Roman" w:hAnsi="Times New Roman" w:eastAsia="Calibri" w:cs="Times New Roman" w:eastAsiaTheme="minorHAnsi"/>
          <w:sz w:val="24"/>
          <w:szCs w:val="24"/>
          <w:lang w:eastAsia="en-US"/>
        </w:rPr>
      </w:pPr>
      <w:r>
        <w:rPr>
          <w:rFonts w:eastAsia="Calibri" w:cs="Times New Roman" w:ascii="Times New Roman" w:hAnsi="Times New Roman" w:eastAsiaTheme="minorHAnsi"/>
          <w:sz w:val="24"/>
          <w:szCs w:val="24"/>
          <w:lang w:eastAsia="en-US"/>
        </w:rPr>
        <w:t>1.</w:t>
      </w:r>
      <w:r>
        <w:rPr>
          <w:rFonts w:eastAsia="Calibri" w:cs="Times New Roman" w:ascii="Times New Roman" w:hAnsi="Times New Roman" w:eastAsiaTheme="minorHAnsi"/>
          <w:sz w:val="24"/>
          <w:szCs w:val="24"/>
          <w:lang w:eastAsia="en-US"/>
        </w:rPr>
        <w:t>4</w:t>
      </w:r>
      <w:r>
        <w:rPr>
          <w:rFonts w:eastAsia="Calibri" w:cs="Times New Roman" w:ascii="Times New Roman" w:hAnsi="Times New Roman" w:eastAsiaTheme="minorHAnsi"/>
          <w:sz w:val="24"/>
          <w:szCs w:val="24"/>
          <w:lang w:eastAsia="en-US"/>
        </w:rPr>
        <w:t>.15. Комиссия по закупке отклоняет заявку на участие в конкурсе, если участник конкурса, подавший ее, не соответствует требованиям к участнику конкурса, указанным в конкурсной документации, или такая заявка признана не соответствующей требованиям, указанным в конкурсной документации.</w:t>
      </w:r>
    </w:p>
    <w:p>
      <w:pPr>
        <w:pStyle w:val="ConsPlusNormal1"/>
        <w:jc w:val="both"/>
        <w:rPr>
          <w:rFonts w:ascii="Times New Roman" w:hAnsi="Times New Roman" w:eastAsia="Calibri" w:cs="Times New Roman" w:eastAsiaTheme="minorHAnsi"/>
          <w:sz w:val="24"/>
          <w:szCs w:val="24"/>
          <w:lang w:eastAsia="en-US"/>
        </w:rPr>
      </w:pPr>
      <w:r>
        <w:rPr>
          <w:rFonts w:eastAsia="Calibri" w:cs="Times New Roman" w:ascii="Times New Roman" w:hAnsi="Times New Roman" w:eastAsiaTheme="minorHAnsi"/>
          <w:sz w:val="24"/>
          <w:szCs w:val="24"/>
          <w:lang w:eastAsia="en-US"/>
        </w:rPr>
        <w:t>1.</w:t>
      </w:r>
      <w:r>
        <w:rPr>
          <w:rFonts w:eastAsia="Calibri" w:cs="Times New Roman" w:ascii="Times New Roman" w:hAnsi="Times New Roman" w:eastAsiaTheme="minorHAnsi"/>
          <w:sz w:val="24"/>
          <w:szCs w:val="24"/>
          <w:lang w:eastAsia="en-US"/>
        </w:rPr>
        <w:t>4</w:t>
      </w:r>
      <w:r>
        <w:rPr>
          <w:rFonts w:eastAsia="Calibri" w:cs="Times New Roman" w:ascii="Times New Roman" w:hAnsi="Times New Roman" w:eastAsiaTheme="minorHAnsi"/>
          <w:sz w:val="24"/>
          <w:szCs w:val="24"/>
          <w:lang w:eastAsia="en-US"/>
        </w:rPr>
        <w:t>.16. В случае установления недостоверности информации, содержащейся в документах, представленных участником конкурса в соответствии с требованиями конкурсной документации, комиссия по закупке обязана отстранить такого участника от участия в конкурсе на любом этапе его проведения.</w:t>
      </w:r>
    </w:p>
    <w:p>
      <w:pPr>
        <w:pStyle w:val="ConsPlusNormal1"/>
        <w:jc w:val="both"/>
        <w:rPr>
          <w:rFonts w:ascii="Times New Roman" w:hAnsi="Times New Roman" w:eastAsia="Calibri" w:cs="Times New Roman" w:eastAsiaTheme="minorHAnsi"/>
          <w:sz w:val="24"/>
          <w:szCs w:val="24"/>
          <w:lang w:eastAsia="en-US"/>
        </w:rPr>
      </w:pPr>
      <w:r>
        <w:rPr>
          <w:rFonts w:eastAsia="Calibri" w:cs="Times New Roman" w:ascii="Times New Roman" w:hAnsi="Times New Roman" w:eastAsiaTheme="minorHAnsi"/>
          <w:sz w:val="24"/>
          <w:szCs w:val="24"/>
          <w:lang w:eastAsia="en-US"/>
        </w:rPr>
        <w:t>1.</w:t>
      </w:r>
      <w:r>
        <w:rPr>
          <w:rFonts w:eastAsia="Calibri" w:cs="Times New Roman" w:ascii="Times New Roman" w:hAnsi="Times New Roman" w:eastAsiaTheme="minorHAnsi"/>
          <w:sz w:val="24"/>
          <w:szCs w:val="24"/>
          <w:lang w:eastAsia="en-US"/>
        </w:rPr>
        <w:t>4</w:t>
      </w:r>
      <w:r>
        <w:rPr>
          <w:rFonts w:eastAsia="Calibri" w:cs="Times New Roman" w:ascii="Times New Roman" w:hAnsi="Times New Roman" w:eastAsiaTheme="minorHAnsi"/>
          <w:sz w:val="24"/>
          <w:szCs w:val="24"/>
          <w:lang w:eastAsia="en-US"/>
        </w:rPr>
        <w:t>.17. Комиссия по закупке осуществляет оценку заявок на участие в конкурсе, которые не были отклонены, для выявления победителя конкурса на основе критериев, указанных в конкурсной документации.</w:t>
      </w:r>
    </w:p>
    <w:p>
      <w:pPr>
        <w:pStyle w:val="ConsPlusNormal1"/>
        <w:jc w:val="both"/>
        <w:rPr>
          <w:rFonts w:ascii="Times New Roman" w:hAnsi="Times New Roman" w:eastAsia="Calibri" w:cs="Times New Roman" w:eastAsiaTheme="minorHAnsi"/>
          <w:sz w:val="24"/>
          <w:szCs w:val="24"/>
          <w:lang w:eastAsia="en-US"/>
        </w:rPr>
      </w:pPr>
      <w:r>
        <w:rPr>
          <w:rFonts w:eastAsia="Calibri" w:cs="Times New Roman" w:ascii="Times New Roman" w:hAnsi="Times New Roman" w:eastAsiaTheme="minorHAnsi"/>
          <w:sz w:val="24"/>
          <w:szCs w:val="24"/>
          <w:lang w:eastAsia="en-US"/>
        </w:rPr>
        <w:t>1.</w:t>
      </w:r>
      <w:r>
        <w:rPr>
          <w:rFonts w:eastAsia="Calibri" w:cs="Times New Roman" w:ascii="Times New Roman" w:hAnsi="Times New Roman" w:eastAsiaTheme="minorHAnsi"/>
          <w:sz w:val="24"/>
          <w:szCs w:val="24"/>
          <w:lang w:eastAsia="en-US"/>
        </w:rPr>
        <w:t>4</w:t>
      </w:r>
      <w:r>
        <w:rPr>
          <w:rFonts w:eastAsia="Calibri" w:cs="Times New Roman" w:ascii="Times New Roman" w:hAnsi="Times New Roman" w:eastAsiaTheme="minorHAnsi"/>
          <w:sz w:val="24"/>
          <w:szCs w:val="24"/>
          <w:lang w:eastAsia="en-US"/>
        </w:rPr>
        <w:t>.18.  В случае, если по результатам рассмотрения заявок на участие в открытом конкурсе Комиссия по закупке отклонила все такие заявки или только одна такая заявка соответствует требованиям, указанным в конкурсной документации, конкурс признается несостоявшимся.</w:t>
      </w:r>
    </w:p>
    <w:p>
      <w:pPr>
        <w:pStyle w:val="ConsPlusNormal1"/>
        <w:jc w:val="both"/>
        <w:rPr>
          <w:rFonts w:ascii="Times New Roman" w:hAnsi="Times New Roman" w:eastAsia="Calibri" w:cs="Times New Roman" w:eastAsiaTheme="minorHAnsi"/>
          <w:sz w:val="24"/>
          <w:szCs w:val="24"/>
          <w:lang w:eastAsia="en-US"/>
        </w:rPr>
      </w:pPr>
      <w:r>
        <w:rPr>
          <w:rFonts w:eastAsia="Calibri" w:cs="Times New Roman" w:ascii="Times New Roman" w:hAnsi="Times New Roman" w:eastAsiaTheme="minorHAnsi"/>
          <w:sz w:val="24"/>
          <w:szCs w:val="24"/>
          <w:lang w:eastAsia="en-US"/>
        </w:rPr>
        <w:t>1.</w:t>
      </w:r>
      <w:r>
        <w:rPr>
          <w:rFonts w:eastAsia="Calibri" w:cs="Times New Roman" w:ascii="Times New Roman" w:hAnsi="Times New Roman" w:eastAsiaTheme="minorHAnsi"/>
          <w:sz w:val="24"/>
          <w:szCs w:val="24"/>
          <w:lang w:eastAsia="en-US"/>
        </w:rPr>
        <w:t>4</w:t>
      </w:r>
      <w:r>
        <w:rPr>
          <w:rFonts w:eastAsia="Calibri" w:cs="Times New Roman" w:ascii="Times New Roman" w:hAnsi="Times New Roman" w:eastAsiaTheme="minorHAnsi"/>
          <w:sz w:val="24"/>
          <w:szCs w:val="24"/>
          <w:lang w:eastAsia="en-US"/>
        </w:rPr>
        <w:t>.19.  На основании результатов оценки заявок на участие в конкурсе комиссия по закупке присваивает каждой заявке на участие в конкурсе порядковый номер в порядке уменьшения степени выгодности содержащихся в них условий исполнения договора. Заявке на участие в конкурсе, в которой содержатся лучшие условия исполнения договора, присваивается первый номер. В случае,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же условия.</w:t>
      </w:r>
    </w:p>
    <w:p>
      <w:pPr>
        <w:pStyle w:val="ConsPlusNormal1"/>
        <w:jc w:val="both"/>
        <w:rPr>
          <w:rFonts w:ascii="Times New Roman" w:hAnsi="Times New Roman" w:eastAsia="Calibri" w:cs="Times New Roman" w:eastAsiaTheme="minorHAnsi"/>
          <w:sz w:val="24"/>
          <w:szCs w:val="24"/>
          <w:lang w:eastAsia="en-US"/>
        </w:rPr>
      </w:pPr>
      <w:r>
        <w:rPr>
          <w:rFonts w:eastAsia="Calibri" w:cs="Times New Roman" w:ascii="Times New Roman" w:hAnsi="Times New Roman" w:eastAsiaTheme="minorHAnsi"/>
          <w:sz w:val="24"/>
          <w:szCs w:val="24"/>
          <w:lang w:eastAsia="en-US"/>
        </w:rPr>
        <w:t>1.</w:t>
      </w:r>
      <w:r>
        <w:rPr>
          <w:rFonts w:eastAsia="Calibri" w:cs="Times New Roman" w:ascii="Times New Roman" w:hAnsi="Times New Roman" w:eastAsiaTheme="minorHAnsi"/>
          <w:sz w:val="24"/>
          <w:szCs w:val="24"/>
          <w:lang w:eastAsia="en-US"/>
        </w:rPr>
        <w:t>4</w:t>
      </w:r>
      <w:r>
        <w:rPr>
          <w:rFonts w:eastAsia="Calibri" w:cs="Times New Roman" w:ascii="Times New Roman" w:hAnsi="Times New Roman" w:eastAsiaTheme="minorHAnsi"/>
          <w:sz w:val="24"/>
          <w:szCs w:val="24"/>
          <w:lang w:eastAsia="en-US"/>
        </w:rPr>
        <w:t>.20. Победителем конкурса признается участник конкурса, который предложил лучшие условия исполнения договора на основе критериев, указанных в конкурсной документации, и заявке на участие в конкурсе которого присвоен  первый номер.</w:t>
      </w:r>
    </w:p>
    <w:p>
      <w:pPr>
        <w:pStyle w:val="ConsPlusNormal1"/>
        <w:jc w:val="both"/>
        <w:rPr>
          <w:rFonts w:ascii="Times New Roman" w:hAnsi="Times New Roman" w:eastAsia="Calibri" w:cs="Times New Roman" w:eastAsiaTheme="minorHAnsi"/>
          <w:sz w:val="24"/>
          <w:szCs w:val="24"/>
          <w:lang w:eastAsia="en-US"/>
        </w:rPr>
      </w:pPr>
      <w:r>
        <w:rPr>
          <w:rFonts w:eastAsia="Calibri" w:cs="Times New Roman" w:ascii="Times New Roman" w:hAnsi="Times New Roman" w:eastAsiaTheme="minorHAnsi"/>
          <w:sz w:val="24"/>
          <w:szCs w:val="24"/>
          <w:lang w:eastAsia="en-US"/>
        </w:rPr>
        <w:t>1.</w:t>
      </w:r>
      <w:r>
        <w:rPr>
          <w:rFonts w:eastAsia="Calibri" w:cs="Times New Roman" w:ascii="Times New Roman" w:hAnsi="Times New Roman" w:eastAsiaTheme="minorHAnsi"/>
          <w:sz w:val="24"/>
          <w:szCs w:val="24"/>
          <w:lang w:eastAsia="en-US"/>
        </w:rPr>
        <w:t>4</w:t>
      </w:r>
      <w:r>
        <w:rPr>
          <w:rFonts w:eastAsia="Calibri" w:cs="Times New Roman" w:ascii="Times New Roman" w:hAnsi="Times New Roman" w:eastAsiaTheme="minorHAnsi"/>
          <w:sz w:val="24"/>
          <w:szCs w:val="24"/>
          <w:lang w:eastAsia="en-US"/>
        </w:rPr>
        <w:t>.21.  Результаты рассмотрения и оценки заявок на участие в открытом конкурсе фиксируются в протоколе рассмотрения и оценки таких заявок, в котором должна содержаться следующая информация:</w:t>
      </w:r>
    </w:p>
    <w:p>
      <w:pPr>
        <w:pStyle w:val="ConsPlusNormal1"/>
        <w:jc w:val="both"/>
        <w:rPr>
          <w:rFonts w:ascii="Times New Roman" w:hAnsi="Times New Roman" w:eastAsia="Calibri" w:cs="Times New Roman" w:eastAsiaTheme="minorHAnsi"/>
          <w:sz w:val="24"/>
          <w:szCs w:val="24"/>
          <w:lang w:eastAsia="en-US"/>
        </w:rPr>
      </w:pPr>
      <w:r>
        <w:rPr>
          <w:rFonts w:eastAsia="Calibri" w:cs="Times New Roman" w:ascii="Times New Roman" w:hAnsi="Times New Roman" w:eastAsiaTheme="minorHAnsi"/>
          <w:sz w:val="24"/>
          <w:szCs w:val="24"/>
          <w:lang w:eastAsia="en-US"/>
        </w:rPr>
        <w:t>1) дата подписания протокола;</w:t>
      </w:r>
    </w:p>
    <w:p>
      <w:pPr>
        <w:pStyle w:val="ConsPlusNormal1"/>
        <w:jc w:val="both"/>
        <w:rPr>
          <w:rFonts w:ascii="Times New Roman" w:hAnsi="Times New Roman" w:eastAsia="Calibri" w:cs="Times New Roman" w:eastAsiaTheme="minorHAnsi"/>
          <w:sz w:val="24"/>
          <w:szCs w:val="24"/>
          <w:lang w:eastAsia="en-US"/>
        </w:rPr>
      </w:pPr>
      <w:r>
        <w:rPr>
          <w:rFonts w:eastAsia="Calibri" w:cs="Times New Roman" w:ascii="Times New Roman" w:hAnsi="Times New Roman" w:eastAsiaTheme="minorHAnsi"/>
          <w:sz w:val="24"/>
          <w:szCs w:val="24"/>
          <w:lang w:eastAsia="en-US"/>
        </w:rPr>
        <w:t>2) количество поданных на участие в закупке (этапе закупки) заявок, а также дата и время регистрации каждой такой заявки;</w:t>
      </w:r>
    </w:p>
    <w:p>
      <w:pPr>
        <w:pStyle w:val="ConsPlusNormal1"/>
        <w:jc w:val="both"/>
        <w:rPr>
          <w:rFonts w:ascii="Times New Roman" w:hAnsi="Times New Roman" w:eastAsia="Calibri" w:cs="Times New Roman" w:eastAsiaTheme="minorHAnsi"/>
          <w:sz w:val="24"/>
          <w:szCs w:val="24"/>
          <w:lang w:eastAsia="en-US"/>
        </w:rPr>
      </w:pPr>
      <w:r>
        <w:rPr>
          <w:rFonts w:eastAsia="Calibri" w:cs="Times New Roman" w:ascii="Times New Roman" w:hAnsi="Times New Roman" w:eastAsiaTheme="minorHAnsi"/>
          <w:sz w:val="24"/>
          <w:szCs w:val="24"/>
          <w:lang w:eastAsia="en-US"/>
        </w:rPr>
        <w:t>3) результаты рассмотрения заявок на участие в закупке (в случае, если этапом закупки предусмотрена возможность рассмотрения и отклонения таких заявок) с указанием в том числе:</w:t>
      </w:r>
    </w:p>
    <w:p>
      <w:pPr>
        <w:pStyle w:val="ConsPlusNormal1"/>
        <w:jc w:val="both"/>
        <w:rPr>
          <w:rFonts w:ascii="Times New Roman" w:hAnsi="Times New Roman" w:eastAsia="Calibri" w:cs="Times New Roman" w:eastAsiaTheme="minorHAnsi"/>
          <w:sz w:val="24"/>
          <w:szCs w:val="24"/>
          <w:lang w:eastAsia="en-US"/>
        </w:rPr>
      </w:pPr>
      <w:r>
        <w:rPr>
          <w:rFonts w:eastAsia="Calibri" w:cs="Times New Roman" w:ascii="Times New Roman" w:hAnsi="Times New Roman" w:eastAsiaTheme="minorHAnsi"/>
          <w:sz w:val="24"/>
          <w:szCs w:val="24"/>
          <w:lang w:eastAsia="en-US"/>
        </w:rPr>
        <w:t>а) количество заявок на участие в закупке, которые отклонены;</w:t>
      </w:r>
    </w:p>
    <w:p>
      <w:pPr>
        <w:pStyle w:val="ConsPlusNormal1"/>
        <w:jc w:val="both"/>
        <w:rPr>
          <w:rFonts w:ascii="Times New Roman" w:hAnsi="Times New Roman" w:eastAsia="Calibri" w:cs="Times New Roman" w:eastAsiaTheme="minorHAnsi"/>
          <w:sz w:val="24"/>
          <w:szCs w:val="24"/>
          <w:lang w:eastAsia="en-US"/>
        </w:rPr>
      </w:pPr>
      <w:r>
        <w:rPr>
          <w:rFonts w:eastAsia="Calibri" w:cs="Times New Roman" w:ascii="Times New Roman" w:hAnsi="Times New Roman" w:eastAsiaTheme="minorHAnsi"/>
          <w:sz w:val="24"/>
          <w:szCs w:val="24"/>
          <w:lang w:eastAsia="en-US"/>
        </w:rPr>
        <w:t>б) оснований отклонения каждой заявки на участие в закупке с указанием положений документации о закупке, извещения о проведении конкурса, которым не соответствует такая заявка;</w:t>
      </w:r>
    </w:p>
    <w:p>
      <w:pPr>
        <w:pStyle w:val="ConsPlusNormal1"/>
        <w:jc w:val="both"/>
        <w:rPr>
          <w:rFonts w:ascii="Times New Roman" w:hAnsi="Times New Roman" w:eastAsia="Calibri" w:cs="Times New Roman" w:eastAsiaTheme="minorHAnsi"/>
          <w:sz w:val="24"/>
          <w:szCs w:val="24"/>
          <w:lang w:eastAsia="en-US"/>
        </w:rPr>
      </w:pPr>
      <w:r>
        <w:rPr>
          <w:rFonts w:eastAsia="Calibri" w:cs="Times New Roman" w:ascii="Times New Roman" w:hAnsi="Times New Roman" w:eastAsiaTheme="minorHAnsi"/>
          <w:sz w:val="24"/>
          <w:szCs w:val="24"/>
          <w:lang w:eastAsia="en-US"/>
        </w:rPr>
        <w:t>4) результаты оценки заявок на участие в закупке с указанием итогового решения комиссии по осуществлению закупок о соответствии таких заявок требованиям документации о закупке, а также о присвоении таким заявкам значения по каждому из предусмотренных критериев оценки таких заявок (в случае, если этапом конкурентной закупки предусмотрена оценка таких заявок);</w:t>
      </w:r>
    </w:p>
    <w:p>
      <w:pPr>
        <w:pStyle w:val="ConsPlusNormal1"/>
        <w:jc w:val="both"/>
        <w:rPr>
          <w:rFonts w:ascii="Times New Roman" w:hAnsi="Times New Roman" w:eastAsia="Calibri" w:cs="Times New Roman" w:eastAsiaTheme="minorHAnsi"/>
          <w:sz w:val="24"/>
          <w:szCs w:val="24"/>
          <w:lang w:eastAsia="en-US"/>
        </w:rPr>
      </w:pPr>
      <w:r>
        <w:rPr>
          <w:rFonts w:eastAsia="Calibri" w:cs="Times New Roman" w:ascii="Times New Roman" w:hAnsi="Times New Roman" w:eastAsiaTheme="minorHAnsi"/>
          <w:sz w:val="24"/>
          <w:szCs w:val="24"/>
          <w:lang w:eastAsia="en-US"/>
        </w:rPr>
        <w:t>5) указание на причину, по которым конкурентная закупка признана несостоявшейся, в случае ее признания таковой.</w:t>
      </w:r>
    </w:p>
    <w:p>
      <w:pPr>
        <w:pStyle w:val="ConsPlusNormal1"/>
        <w:jc w:val="both"/>
        <w:rPr>
          <w:rFonts w:ascii="Times New Roman" w:hAnsi="Times New Roman" w:eastAsia="Calibri" w:cs="Times New Roman" w:eastAsiaTheme="minorHAnsi"/>
          <w:sz w:val="24"/>
          <w:szCs w:val="24"/>
          <w:lang w:eastAsia="en-US"/>
        </w:rPr>
      </w:pPr>
      <w:r>
        <w:rPr>
          <w:rFonts w:eastAsia="Calibri" w:cs="Times New Roman" w:ascii="Times New Roman" w:hAnsi="Times New Roman" w:eastAsiaTheme="minorHAnsi"/>
          <w:sz w:val="24"/>
          <w:szCs w:val="24"/>
          <w:lang w:eastAsia="en-US"/>
        </w:rPr>
        <w:t>1.</w:t>
      </w:r>
      <w:r>
        <w:rPr>
          <w:rFonts w:eastAsia="Calibri" w:cs="Times New Roman" w:ascii="Times New Roman" w:hAnsi="Times New Roman" w:eastAsiaTheme="minorHAnsi"/>
          <w:sz w:val="24"/>
          <w:szCs w:val="24"/>
          <w:lang w:eastAsia="en-US"/>
        </w:rPr>
        <w:t>4</w:t>
      </w:r>
      <w:r>
        <w:rPr>
          <w:rFonts w:eastAsia="Calibri" w:cs="Times New Roman" w:ascii="Times New Roman" w:hAnsi="Times New Roman" w:eastAsiaTheme="minorHAnsi"/>
          <w:sz w:val="24"/>
          <w:szCs w:val="24"/>
          <w:lang w:eastAsia="en-US"/>
        </w:rPr>
        <w:t>.22. Результаты рассмотрения единственной заявки на участие в конкурсе на предмет ее соответствия требованиям конкурсной документации фиксируются в протоколе рассмотрения единственной заявки на участие в конкурсе, в котором должна содержаться следующая информация:</w:t>
      </w:r>
    </w:p>
    <w:p>
      <w:pPr>
        <w:pStyle w:val="ConsPlusNormal1"/>
        <w:jc w:val="both"/>
        <w:rPr>
          <w:rFonts w:ascii="Times New Roman" w:hAnsi="Times New Roman" w:eastAsia="Calibri" w:cs="Times New Roman" w:eastAsiaTheme="minorHAnsi"/>
          <w:sz w:val="24"/>
          <w:szCs w:val="24"/>
          <w:lang w:eastAsia="en-US"/>
        </w:rPr>
      </w:pPr>
      <w:r>
        <w:rPr>
          <w:rFonts w:eastAsia="Calibri" w:cs="Times New Roman" w:ascii="Times New Roman" w:hAnsi="Times New Roman" w:eastAsiaTheme="minorHAnsi"/>
          <w:sz w:val="24"/>
          <w:szCs w:val="24"/>
          <w:lang w:eastAsia="en-US"/>
        </w:rPr>
        <w:tab/>
        <w:t>1) место, дата, время проведения рассмотрения такой заявки;</w:t>
      </w:r>
    </w:p>
    <w:p>
      <w:pPr>
        <w:pStyle w:val="ConsPlusNormal1"/>
        <w:jc w:val="both"/>
        <w:rPr>
          <w:rFonts w:ascii="Times New Roman" w:hAnsi="Times New Roman" w:eastAsia="Calibri" w:cs="Times New Roman" w:eastAsiaTheme="minorHAnsi"/>
          <w:sz w:val="24"/>
          <w:szCs w:val="24"/>
          <w:lang w:eastAsia="en-US"/>
        </w:rPr>
      </w:pPr>
      <w:r>
        <w:rPr>
          <w:rFonts w:eastAsia="Calibri" w:cs="Times New Roman" w:ascii="Times New Roman" w:hAnsi="Times New Roman" w:eastAsiaTheme="minorHAnsi"/>
          <w:sz w:val="24"/>
          <w:szCs w:val="24"/>
          <w:lang w:eastAsia="en-US"/>
        </w:rPr>
        <w:tab/>
        <w:t>2) наименование (для юридического лица), фамилия, имя, отчество (при наличии) (для физического лица), почтовый адрес участника конкурса, подавшего единственную заявку на участие в конкурсе;</w:t>
      </w:r>
    </w:p>
    <w:p>
      <w:pPr>
        <w:pStyle w:val="ConsPlusNormal1"/>
        <w:jc w:val="both"/>
        <w:rPr>
          <w:rFonts w:ascii="Times New Roman" w:hAnsi="Times New Roman" w:eastAsia="Calibri" w:cs="Times New Roman" w:eastAsiaTheme="minorHAnsi"/>
          <w:sz w:val="24"/>
          <w:szCs w:val="24"/>
          <w:lang w:eastAsia="en-US"/>
        </w:rPr>
      </w:pPr>
      <w:r>
        <w:rPr>
          <w:rFonts w:eastAsia="Calibri" w:cs="Times New Roman" w:ascii="Times New Roman" w:hAnsi="Times New Roman" w:eastAsiaTheme="minorHAnsi"/>
          <w:sz w:val="24"/>
          <w:szCs w:val="24"/>
          <w:lang w:eastAsia="en-US"/>
        </w:rPr>
        <w:tab/>
        <w:t>3) решение каждого члена комиссии о соответствии такой заявки требованиям конкурсной документации;</w:t>
      </w:r>
    </w:p>
    <w:p>
      <w:pPr>
        <w:pStyle w:val="ConsPlusNormal1"/>
        <w:jc w:val="both"/>
        <w:rPr>
          <w:rFonts w:ascii="Times New Roman" w:hAnsi="Times New Roman" w:eastAsia="Calibri" w:cs="Times New Roman" w:eastAsiaTheme="minorHAnsi"/>
          <w:sz w:val="24"/>
          <w:szCs w:val="24"/>
          <w:lang w:eastAsia="en-US"/>
        </w:rPr>
      </w:pPr>
      <w:r>
        <w:rPr>
          <w:rFonts w:eastAsia="Calibri" w:cs="Times New Roman" w:ascii="Times New Roman" w:hAnsi="Times New Roman" w:eastAsiaTheme="minorHAnsi"/>
          <w:sz w:val="24"/>
          <w:szCs w:val="24"/>
          <w:lang w:eastAsia="en-US"/>
        </w:rPr>
        <w:tab/>
        <w:t>4) решение о возможности заключения договора с участником конкурса, подавшим единственную заявку на участие в конкурсе.</w:t>
      </w:r>
    </w:p>
    <w:p>
      <w:pPr>
        <w:pStyle w:val="ConsPlusNormal1"/>
        <w:jc w:val="both"/>
        <w:rPr>
          <w:rFonts w:ascii="Times New Roman" w:hAnsi="Times New Roman" w:eastAsia="Calibri" w:cs="Times New Roman" w:eastAsiaTheme="minorHAnsi"/>
          <w:sz w:val="24"/>
          <w:szCs w:val="24"/>
          <w:lang w:eastAsia="en-US"/>
        </w:rPr>
      </w:pPr>
      <w:r>
        <w:rPr>
          <w:rFonts w:eastAsia="Calibri" w:cs="Times New Roman" w:ascii="Times New Roman" w:hAnsi="Times New Roman" w:eastAsiaTheme="minorHAnsi"/>
          <w:sz w:val="24"/>
          <w:szCs w:val="24"/>
          <w:lang w:eastAsia="en-US"/>
        </w:rPr>
        <w:t>1.</w:t>
      </w:r>
      <w:r>
        <w:rPr>
          <w:rFonts w:eastAsia="Calibri" w:cs="Times New Roman" w:ascii="Times New Roman" w:hAnsi="Times New Roman" w:eastAsiaTheme="minorHAnsi"/>
          <w:sz w:val="24"/>
          <w:szCs w:val="24"/>
          <w:lang w:eastAsia="en-US"/>
        </w:rPr>
        <w:t>4</w:t>
      </w:r>
      <w:r>
        <w:rPr>
          <w:rFonts w:eastAsia="Calibri" w:cs="Times New Roman" w:ascii="Times New Roman" w:hAnsi="Times New Roman" w:eastAsiaTheme="minorHAnsi"/>
          <w:sz w:val="24"/>
          <w:szCs w:val="24"/>
          <w:lang w:eastAsia="en-US"/>
        </w:rPr>
        <w:t xml:space="preserve">.23. Протоколы подписываются всеми присутствующими членами комиссии по закупке. Протокол рассмотрения и оценки заявок на участие в открытом конкурсе, протокол рассмотрения единственной заявки на участие в конкурсе с указанными приложениями размещаются Заказчиком в единой информационной системе.  </w:t>
      </w:r>
    </w:p>
    <w:p>
      <w:pPr>
        <w:pStyle w:val="ConsPlusNormal1"/>
        <w:jc w:val="both"/>
        <w:rPr>
          <w:rFonts w:ascii="Times New Roman" w:hAnsi="Times New Roman" w:eastAsia="Calibri" w:cs="Times New Roman" w:eastAsiaTheme="minorHAnsi"/>
          <w:sz w:val="24"/>
          <w:szCs w:val="24"/>
          <w:lang w:eastAsia="en-US"/>
        </w:rPr>
      </w:pPr>
      <w:r>
        <w:rPr>
          <w:rFonts w:eastAsia="Calibri" w:cs="Times New Roman" w:ascii="Times New Roman" w:hAnsi="Times New Roman" w:eastAsiaTheme="minorHAnsi"/>
          <w:sz w:val="24"/>
          <w:szCs w:val="24"/>
          <w:lang w:eastAsia="en-US"/>
        </w:rPr>
        <w:t>1.</w:t>
      </w:r>
      <w:r>
        <w:rPr>
          <w:rFonts w:eastAsia="Calibri" w:cs="Times New Roman" w:ascii="Times New Roman" w:hAnsi="Times New Roman" w:eastAsiaTheme="minorHAnsi"/>
          <w:sz w:val="24"/>
          <w:szCs w:val="24"/>
          <w:lang w:eastAsia="en-US"/>
        </w:rPr>
        <w:t>4</w:t>
      </w:r>
      <w:r>
        <w:rPr>
          <w:rFonts w:eastAsia="Calibri" w:cs="Times New Roman" w:ascii="Times New Roman" w:hAnsi="Times New Roman" w:eastAsiaTheme="minorHAnsi"/>
          <w:sz w:val="24"/>
          <w:szCs w:val="24"/>
          <w:lang w:eastAsia="en-US"/>
        </w:rPr>
        <w:t>.24. В случае, если конкурсной документацией предусмотрено два и более лота, конкурс признается несостоявшимся только в отношении тех лотов, в отношении которых подана только одна конкурсная заявка.</w:t>
      </w:r>
    </w:p>
    <w:p>
      <w:pPr>
        <w:pStyle w:val="ConsPlusNormal1"/>
        <w:jc w:val="both"/>
        <w:rPr>
          <w:rFonts w:ascii="Times New Roman" w:hAnsi="Times New Roman" w:cs="Times New Roman"/>
          <w:sz w:val="24"/>
          <w:szCs w:val="24"/>
        </w:rPr>
      </w:pPr>
      <w:r>
        <w:rPr>
          <w:rFonts w:eastAsia="Calibri" w:cs="Times New Roman" w:ascii="Times New Roman" w:hAnsi="Times New Roman" w:eastAsiaTheme="minorHAnsi"/>
          <w:sz w:val="24"/>
          <w:szCs w:val="24"/>
          <w:lang w:eastAsia="en-US"/>
        </w:rPr>
        <w:t>1.</w:t>
      </w:r>
      <w:r>
        <w:rPr>
          <w:rFonts w:eastAsia="Calibri" w:cs="Times New Roman" w:ascii="Times New Roman" w:hAnsi="Times New Roman" w:eastAsiaTheme="minorHAnsi"/>
          <w:sz w:val="24"/>
          <w:szCs w:val="24"/>
          <w:lang w:eastAsia="en-US"/>
        </w:rPr>
        <w:t>4</w:t>
      </w:r>
      <w:r>
        <w:rPr>
          <w:rFonts w:eastAsia="Calibri" w:cs="Times New Roman" w:ascii="Times New Roman" w:hAnsi="Times New Roman" w:eastAsiaTheme="minorHAnsi"/>
          <w:sz w:val="24"/>
          <w:szCs w:val="24"/>
          <w:lang w:eastAsia="en-US"/>
        </w:rPr>
        <w:t>.25. Если по окончании срока подачи конкурсных заявок, установленного конкурсной документацией, Заказчиком будет получена только одна конкурсная заявка, несмотря на то, что открытый конкурс признается несостоявшимся, комиссия по закупкам осуществит вскрытие конверта с такой заявкой и рассмотрит ее в порядке, установленном Положением. Если рассматриваемая конкурсная заявка и подавший такую заявку участник закупки соответствуют требованиям и условиям, предусмотренным конкурсной документацией, Заказчик вправе заключить договор с таким участником. Такой участник не вправе отказаться от заключения договора с Заказчиком.</w:t>
      </w:r>
    </w:p>
    <w:p>
      <w:pPr>
        <w:pStyle w:val="ConsPlusNormal1"/>
        <w:jc w:val="both"/>
        <w:rPr>
          <w:rFonts w:ascii="Times New Roman" w:hAnsi="Times New Roman" w:cs="Times New Roman"/>
          <w:sz w:val="24"/>
          <w:szCs w:val="24"/>
        </w:rPr>
      </w:pPr>
      <w:r>
        <w:rPr>
          <w:rFonts w:cs="Times New Roman" w:ascii="Times New Roman" w:hAnsi="Times New Roman"/>
          <w:sz w:val="24"/>
          <w:szCs w:val="24"/>
        </w:rPr>
      </w:r>
    </w:p>
    <w:p>
      <w:pPr>
        <w:pStyle w:val="Heading1"/>
        <w:numPr>
          <w:ilvl w:val="0"/>
          <w:numId w:val="0"/>
        </w:numPr>
        <w:spacing w:lineRule="auto" w:line="300" w:before="0" w:after="0"/>
        <w:ind w:hanging="0" w:left="0"/>
        <w:jc w:val="center"/>
        <w:rPr>
          <w:rFonts w:ascii="Times New Roman" w:hAnsi="Times New Roman" w:eastAsia="Times New Roman" w:cs="Times New Roman"/>
          <w:b/>
          <w:bCs/>
          <w:color w:val="auto"/>
          <w:sz w:val="28"/>
          <w:szCs w:val="28"/>
        </w:rPr>
      </w:pPr>
      <w:r>
        <w:rPr>
          <w:rFonts w:eastAsia="Times New Roman" w:cs="Times New Roman" w:ascii="Times New Roman" w:hAnsi="Times New Roman"/>
          <w:b/>
          <w:bCs/>
          <w:color w:val="auto"/>
          <w:sz w:val="24"/>
          <w:szCs w:val="24"/>
        </w:rPr>
        <w:t xml:space="preserve">1.5. </w:t>
      </w:r>
      <w:bookmarkStart w:id="9" w:name="_Toc61614993"/>
      <w:r>
        <w:rPr>
          <w:rFonts w:eastAsia="Times New Roman" w:cs="Times New Roman" w:ascii="Times New Roman" w:hAnsi="Times New Roman"/>
          <w:b/>
          <w:bCs/>
          <w:color w:val="auto"/>
          <w:sz w:val="24"/>
          <w:szCs w:val="24"/>
        </w:rPr>
        <w:t>Внесение изменений в конкурсную документацию</w:t>
      </w:r>
      <w:bookmarkEnd w:id="9"/>
      <w:r>
        <w:rPr>
          <w:rFonts w:eastAsia="Times New Roman" w:cs="Times New Roman" w:ascii="Times New Roman" w:hAnsi="Times New Roman"/>
          <w:b/>
          <w:bCs/>
          <w:color w:val="auto"/>
          <w:sz w:val="24"/>
          <w:szCs w:val="24"/>
        </w:rPr>
        <w:t xml:space="preserve"> </w:t>
      </w:r>
    </w:p>
    <w:p>
      <w:pPr>
        <w:pStyle w:val="Normal"/>
        <w:shd w:val="clear" w:color="auto" w:fill="FFFFFF"/>
        <w:spacing w:lineRule="auto" w:line="240" w:before="0" w:after="0"/>
        <w:jc w:val="both"/>
        <w:rPr>
          <w:rFonts w:ascii="Times New Roman" w:hAnsi="Times New Roman"/>
          <w:sz w:val="24"/>
          <w:szCs w:val="24"/>
        </w:rPr>
      </w:pPr>
      <w:r>
        <w:rPr>
          <w:rFonts w:cs="Times New Roman" w:ascii="Times New Roman" w:hAnsi="Times New Roman"/>
          <w:sz w:val="24"/>
          <w:szCs w:val="24"/>
        </w:rPr>
        <w:t>1.</w:t>
      </w:r>
      <w:r>
        <w:rPr>
          <w:rFonts w:cs="Times New Roman" w:ascii="Times New Roman" w:hAnsi="Times New Roman"/>
          <w:sz w:val="24"/>
          <w:szCs w:val="24"/>
        </w:rPr>
        <w:t>5</w:t>
      </w:r>
      <w:r>
        <w:rPr>
          <w:rFonts w:cs="Times New Roman" w:ascii="Times New Roman" w:hAnsi="Times New Roman"/>
          <w:sz w:val="24"/>
          <w:szCs w:val="24"/>
        </w:rPr>
        <w:t xml:space="preserve">.1. </w:t>
      </w:r>
      <w:r>
        <w:rPr>
          <w:rFonts w:ascii="Times New Roman" w:hAnsi="Times New Roman"/>
          <w:sz w:val="24"/>
          <w:szCs w:val="24"/>
        </w:rPr>
        <w:t xml:space="preserve">Заказчик вправе принять решение о внесении изменений в извещение о проведении конкурса в электронной форме до даты и времени окончания срока подачи заявок на участие в конкурсе в электронной форме. </w:t>
      </w:r>
    </w:p>
    <w:p>
      <w:pPr>
        <w:pStyle w:val="Normal"/>
        <w:shd w:val="clear" w:color="auto" w:fill="FFFFFF"/>
        <w:spacing w:lineRule="auto" w:line="240" w:before="0" w:after="0"/>
        <w:jc w:val="both"/>
        <w:rPr>
          <w:rFonts w:ascii="Times New Roman" w:hAnsi="Times New Roman"/>
          <w:sz w:val="24"/>
          <w:szCs w:val="24"/>
        </w:rPr>
      </w:pPr>
      <w:r>
        <w:rPr>
          <w:rFonts w:cs="Times New Roman" w:ascii="Times New Roman" w:hAnsi="Times New Roman"/>
          <w:sz w:val="24"/>
          <w:szCs w:val="24"/>
        </w:rPr>
        <w:t>1.</w:t>
      </w:r>
      <w:r>
        <w:rPr>
          <w:rFonts w:cs="Times New Roman" w:ascii="Times New Roman" w:hAnsi="Times New Roman"/>
          <w:sz w:val="24"/>
          <w:szCs w:val="24"/>
        </w:rPr>
        <w:t>5</w:t>
      </w:r>
      <w:r>
        <w:rPr>
          <w:rFonts w:cs="Times New Roman" w:ascii="Times New Roman" w:hAnsi="Times New Roman"/>
          <w:sz w:val="24"/>
          <w:szCs w:val="24"/>
        </w:rPr>
        <w:t>.</w:t>
      </w:r>
      <w:r>
        <w:rPr>
          <w:rFonts w:ascii="Times New Roman" w:hAnsi="Times New Roman"/>
          <w:sz w:val="24"/>
          <w:szCs w:val="24"/>
        </w:rPr>
        <w:t xml:space="preserve">2. Изменения, вносимые в извещение и/или в документацию о закупке, о проведении конкурса в электронной форме размещаются Заказчиком в единой информационной системе и на электронной площадке не позднее </w:t>
      </w:r>
      <w:r>
        <w:rPr>
          <w:rFonts w:ascii="Times New Roman" w:hAnsi="Times New Roman"/>
          <w:iCs/>
          <w:sz w:val="24"/>
          <w:szCs w:val="24"/>
        </w:rPr>
        <w:t xml:space="preserve">3 (трёх) дней </w:t>
      </w:r>
      <w:r>
        <w:rPr>
          <w:rFonts w:ascii="Times New Roman" w:hAnsi="Times New Roman"/>
          <w:sz w:val="24"/>
          <w:szCs w:val="24"/>
        </w:rPr>
        <w:t xml:space="preserve">со дня принятия решения о внесении указанных изменений. </w:t>
      </w:r>
    </w:p>
    <w:p>
      <w:pPr>
        <w:pStyle w:val="Normal"/>
        <w:shd w:val="clear" w:color="auto" w:fill="FFFFFF"/>
        <w:spacing w:lineRule="auto" w:line="240" w:before="0" w:after="0"/>
        <w:jc w:val="both"/>
        <w:rPr>
          <w:rFonts w:ascii="Times New Roman" w:hAnsi="Times New Roman"/>
          <w:sz w:val="24"/>
          <w:szCs w:val="24"/>
        </w:rPr>
      </w:pPr>
      <w:r>
        <w:rPr>
          <w:rFonts w:ascii="Times New Roman" w:hAnsi="Times New Roman"/>
          <w:sz w:val="24"/>
          <w:szCs w:val="24"/>
        </w:rPr>
        <w:t xml:space="preserve">При этом срок подачи заявок на участие в конкурсе в электронной форме должен быть продлён так, чтобы от даты размещения в единой информационной системе указанных изменений до даты окончания срока подачи заявок на участие в конкурсе в электронной форме этот срок подачи заявок составлял не менее половины срока подачи заявок на участие в конкурсе в электронной форме. </w:t>
      </w:r>
    </w:p>
    <w:p>
      <w:pPr>
        <w:pStyle w:val="Normal"/>
        <w:shd w:val="clear" w:color="auto" w:fill="FFFFFF"/>
        <w:spacing w:lineRule="auto" w:line="240" w:before="0" w:after="0"/>
        <w:jc w:val="both"/>
        <w:rPr>
          <w:rFonts w:ascii="Times New Roman" w:hAnsi="Times New Roman"/>
          <w:sz w:val="24"/>
          <w:szCs w:val="24"/>
        </w:rPr>
      </w:pPr>
      <w:r>
        <w:rPr>
          <w:rFonts w:cs="Times New Roman" w:ascii="Times New Roman" w:hAnsi="Times New Roman"/>
          <w:sz w:val="24"/>
          <w:szCs w:val="24"/>
        </w:rPr>
        <w:t>1.</w:t>
      </w:r>
      <w:r>
        <w:rPr>
          <w:rFonts w:cs="Times New Roman" w:ascii="Times New Roman" w:hAnsi="Times New Roman"/>
          <w:sz w:val="24"/>
          <w:szCs w:val="24"/>
        </w:rPr>
        <w:t>5</w:t>
      </w:r>
      <w:r>
        <w:rPr>
          <w:rFonts w:cs="Times New Roman" w:ascii="Times New Roman" w:hAnsi="Times New Roman"/>
          <w:sz w:val="24"/>
          <w:szCs w:val="24"/>
        </w:rPr>
        <w:t>.</w:t>
      </w:r>
      <w:r>
        <w:rPr>
          <w:rFonts w:ascii="Times New Roman" w:hAnsi="Times New Roman"/>
          <w:sz w:val="24"/>
          <w:szCs w:val="24"/>
        </w:rPr>
        <w:t>3. Заказчик устанавливает продление срока в извещении конкурса в электронной форме и (или) в документации о закупке.</w:t>
      </w:r>
    </w:p>
    <w:p>
      <w:pPr>
        <w:pStyle w:val="Normal"/>
        <w:spacing w:lineRule="auto" w:line="240" w:before="0" w:after="0"/>
        <w:jc w:val="both"/>
        <w:rPr>
          <w:rFonts w:ascii="Times New Roman" w:hAnsi="Times New Roman"/>
          <w:sz w:val="24"/>
          <w:szCs w:val="24"/>
        </w:rPr>
      </w:pPr>
      <w:r>
        <w:rPr>
          <w:rFonts w:ascii="Times New Roman" w:hAnsi="Times New Roman"/>
          <w:sz w:val="24"/>
          <w:szCs w:val="24"/>
        </w:rPr>
        <w:t>В течение одного часа с момента размещения в единой информационной системе изменений положений документации о закупке конкурса в электронной форме оператор электронной площадки размещает указанную информацию на электронной площадке и направляет всем участникам закупки, подавшим заявки на участие в конкурсе, уведомление об указанных изменениях по адресам электронной почты, указанным этими участниками при аккредитации на электронной площадке.</w:t>
      </w:r>
    </w:p>
    <w:p>
      <w:pPr>
        <w:pStyle w:val="Normal"/>
        <w:shd w:val="clear" w:color="auto" w:fill="FFFFFF"/>
        <w:spacing w:lineRule="auto" w:line="240" w:before="0" w:after="0"/>
        <w:jc w:val="both"/>
        <w:rPr>
          <w:rFonts w:ascii="Arial" w:hAnsi="Arial" w:cs="Arial"/>
          <w:sz w:val="24"/>
          <w:szCs w:val="24"/>
        </w:rPr>
      </w:pPr>
      <w:r>
        <w:rPr>
          <w:rFonts w:cs="Times New Roman" w:ascii="Times New Roman" w:hAnsi="Times New Roman"/>
          <w:sz w:val="24"/>
          <w:szCs w:val="24"/>
        </w:rPr>
        <w:t>1.</w:t>
      </w:r>
      <w:r>
        <w:rPr>
          <w:rFonts w:cs="Times New Roman" w:ascii="Times New Roman" w:hAnsi="Times New Roman"/>
          <w:sz w:val="24"/>
          <w:szCs w:val="24"/>
        </w:rPr>
        <w:t>5</w:t>
      </w:r>
      <w:r>
        <w:rPr>
          <w:rFonts w:cs="Times New Roman" w:ascii="Times New Roman" w:hAnsi="Times New Roman"/>
          <w:sz w:val="24"/>
          <w:szCs w:val="24"/>
        </w:rPr>
        <w:t>.</w:t>
      </w:r>
      <w:r>
        <w:rPr>
          <w:rFonts w:ascii="Times New Roman" w:hAnsi="Times New Roman"/>
          <w:sz w:val="24"/>
          <w:szCs w:val="24"/>
        </w:rPr>
        <w:t>4. Участники закупки должны самостоятельно отслеживать изменения, вносимые в извещение и/или в документацию о закупке. Заказчик не несёт ответственности за несвоевременное получение участником закупки информации в единой информационной системе.</w:t>
      </w:r>
    </w:p>
    <w:p>
      <w:pPr>
        <w:pStyle w:val="Normal"/>
        <w:spacing w:lineRule="auto" w:line="300" w:before="0" w:after="0"/>
        <w:jc w:val="both"/>
        <w:rPr>
          <w:rFonts w:ascii="Times New Roman" w:hAnsi="Times New Roman" w:eastAsia="Times New Roman" w:cs="Times New Roman"/>
          <w:b/>
          <w:bCs/>
          <w:sz w:val="28"/>
          <w:szCs w:val="28"/>
        </w:rPr>
      </w:pPr>
      <w:r>
        <w:rPr>
          <w:rFonts w:cs="Times New Roman" w:ascii="Times New Roman" w:hAnsi="Times New Roman"/>
          <w:sz w:val="24"/>
          <w:szCs w:val="24"/>
        </w:rPr>
        <w:t>1.</w:t>
      </w:r>
      <w:r>
        <w:rPr>
          <w:rFonts w:cs="Times New Roman" w:ascii="Times New Roman" w:hAnsi="Times New Roman"/>
          <w:sz w:val="24"/>
          <w:szCs w:val="24"/>
        </w:rPr>
        <w:t>5</w:t>
      </w:r>
      <w:r>
        <w:rPr>
          <w:rFonts w:cs="Times New Roman" w:ascii="Times New Roman" w:hAnsi="Times New Roman"/>
          <w:sz w:val="24"/>
          <w:szCs w:val="24"/>
        </w:rPr>
        <w:t>.</w:t>
      </w:r>
      <w:r>
        <w:rPr>
          <w:rFonts w:ascii="Times New Roman" w:hAnsi="Times New Roman"/>
          <w:sz w:val="24"/>
          <w:szCs w:val="24"/>
        </w:rPr>
        <w:t>5. Изменение предмета конкурса в электронной форме не допускается</w:t>
      </w:r>
    </w:p>
    <w:p>
      <w:pPr>
        <w:pStyle w:val="Normal"/>
        <w:spacing w:lineRule="auto" w:line="300" w:before="0" w:after="0"/>
        <w:jc w:val="both"/>
        <w:rPr>
          <w:rFonts w:ascii="Times New Roman" w:hAnsi="Times New Roman" w:eastAsia="Times New Roman" w:cs="Times New Roman"/>
          <w:b/>
          <w:bCs/>
          <w:sz w:val="28"/>
          <w:szCs w:val="28"/>
        </w:rPr>
      </w:pPr>
      <w:r>
        <w:rPr>
          <w:rFonts w:eastAsia="Times New Roman" w:cs="Times New Roman" w:ascii="Times New Roman" w:hAnsi="Times New Roman"/>
          <w:b/>
          <w:bCs/>
          <w:sz w:val="28"/>
          <w:szCs w:val="28"/>
        </w:rPr>
      </w:r>
    </w:p>
    <w:p>
      <w:pPr>
        <w:pStyle w:val="Heading1"/>
        <w:numPr>
          <w:ilvl w:val="1"/>
          <w:numId w:val="6"/>
        </w:numPr>
        <w:spacing w:lineRule="auto" w:line="300" w:before="0" w:after="0"/>
        <w:ind w:hanging="0" w:left="0"/>
        <w:jc w:val="center"/>
        <w:rPr>
          <w:rFonts w:ascii="Times New Roman" w:hAnsi="Times New Roman" w:eastAsia="Times New Roman" w:cs="Times New Roman"/>
          <w:b/>
          <w:bCs/>
          <w:color w:val="auto"/>
          <w:sz w:val="28"/>
          <w:szCs w:val="28"/>
        </w:rPr>
      </w:pPr>
      <w:bookmarkStart w:id="10" w:name="_Toc61614994"/>
      <w:bookmarkStart w:id="11" w:name="_Toc454823350"/>
      <w:r>
        <w:rPr>
          <w:rFonts w:eastAsia="Times New Roman" w:cs="Times New Roman" w:ascii="Times New Roman" w:hAnsi="Times New Roman"/>
          <w:b/>
          <w:bCs/>
          <w:color w:val="auto"/>
          <w:sz w:val="24"/>
          <w:szCs w:val="24"/>
        </w:rPr>
        <w:t xml:space="preserve">Заключение договора по результатам </w:t>
      </w:r>
      <w:bookmarkEnd w:id="11"/>
      <w:r>
        <w:rPr>
          <w:rFonts w:eastAsia="Times New Roman" w:cs="Times New Roman" w:ascii="Times New Roman" w:hAnsi="Times New Roman"/>
          <w:b/>
          <w:bCs/>
          <w:color w:val="auto"/>
          <w:sz w:val="24"/>
          <w:szCs w:val="24"/>
        </w:rPr>
        <w:t>проведения конкурса в электронной форме</w:t>
      </w:r>
      <w:bookmarkEnd w:id="10"/>
    </w:p>
    <w:p>
      <w:pPr>
        <w:pStyle w:val="Normal"/>
        <w:spacing w:lineRule="auto" w:line="240" w:before="0" w:after="0"/>
        <w:jc w:val="both"/>
        <w:rPr>
          <w:rFonts w:ascii="Times New Roman" w:hAnsi="Times New Roman"/>
          <w:sz w:val="24"/>
          <w:szCs w:val="24"/>
        </w:rPr>
      </w:pPr>
      <w:r>
        <w:rPr>
          <w:rFonts w:cs="Times New Roman" w:ascii="Times New Roman" w:hAnsi="Times New Roman"/>
          <w:sz w:val="24"/>
          <w:szCs w:val="24"/>
        </w:rPr>
        <w:t>1.</w:t>
      </w:r>
      <w:r>
        <w:rPr>
          <w:rFonts w:cs="Times New Roman" w:ascii="Times New Roman" w:hAnsi="Times New Roman"/>
          <w:sz w:val="24"/>
          <w:szCs w:val="24"/>
        </w:rPr>
        <w:t>6</w:t>
      </w:r>
      <w:r>
        <w:rPr>
          <w:rFonts w:cs="Times New Roman" w:ascii="Times New Roman" w:hAnsi="Times New Roman"/>
          <w:sz w:val="24"/>
          <w:szCs w:val="24"/>
        </w:rPr>
        <w:t xml:space="preserve">.1. </w:t>
      </w:r>
      <w:r>
        <w:rPr>
          <w:rFonts w:ascii="Times New Roman" w:hAnsi="Times New Roman"/>
          <w:sz w:val="24"/>
          <w:szCs w:val="24"/>
        </w:rPr>
        <w:t>По результатам электронного конкурса договор заключается на условиях, указанных в заявке на участие в конкурсе в электронной форме, поданной участником конкурса, с которым заключается договор, и в документации о закупке. При заключении договора его цена не может превышать начальную (максимальную) цену договора, указанную в извещении о проведении конкурса в электронной форме.</w:t>
      </w:r>
    </w:p>
    <w:p>
      <w:pPr>
        <w:pStyle w:val="Normal"/>
        <w:spacing w:lineRule="auto" w:line="240" w:before="0" w:after="0"/>
        <w:jc w:val="both"/>
        <w:rPr>
          <w:rFonts w:ascii="Arial" w:hAnsi="Arial" w:cs="Arial"/>
          <w:b/>
          <w:sz w:val="20"/>
          <w:szCs w:val="20"/>
        </w:rPr>
      </w:pPr>
      <w:r>
        <w:rPr>
          <w:rFonts w:cs="Times New Roman" w:ascii="Times New Roman" w:hAnsi="Times New Roman"/>
          <w:sz w:val="24"/>
          <w:szCs w:val="24"/>
        </w:rPr>
        <w:t>1.</w:t>
      </w:r>
      <w:r>
        <w:rPr>
          <w:rFonts w:cs="Times New Roman" w:ascii="Times New Roman" w:hAnsi="Times New Roman"/>
          <w:sz w:val="24"/>
          <w:szCs w:val="24"/>
        </w:rPr>
        <w:t>6</w:t>
      </w:r>
      <w:r>
        <w:rPr>
          <w:rFonts w:cs="Times New Roman" w:ascii="Times New Roman" w:hAnsi="Times New Roman"/>
          <w:sz w:val="24"/>
          <w:szCs w:val="24"/>
        </w:rPr>
        <w:t>.</w:t>
      </w:r>
      <w:r>
        <w:rPr>
          <w:rFonts w:ascii="Times New Roman" w:hAnsi="Times New Roman"/>
          <w:sz w:val="24"/>
          <w:szCs w:val="24"/>
        </w:rPr>
        <w:t xml:space="preserve">2. Договор по результатам конкурса в электронной форме должен быть заключён не ранее чем через 10 (десять) дней и не позднее чем через </w:t>
      </w:r>
      <w:r>
        <w:rPr>
          <w:rFonts w:ascii="Times New Roman" w:hAnsi="Times New Roman"/>
          <w:sz w:val="24"/>
          <w:szCs w:val="24"/>
          <w:shd w:fill="FFFFFF" w:val="clear"/>
        </w:rPr>
        <w:t>20 (двадцать) дней с даты размещения в единой информационной системе протокола оценки и подведения итогов заявок.</w:t>
      </w:r>
      <w:r>
        <w:rPr>
          <w:rFonts w:cs="Arial" w:ascii="Times New Roman" w:hAnsi="Times New Roman"/>
          <w:b/>
          <w:sz w:val="24"/>
          <w:szCs w:val="24"/>
        </w:rPr>
        <w:t xml:space="preserve"> </w:t>
      </w:r>
    </w:p>
    <w:p>
      <w:pPr>
        <w:pStyle w:val="Normal"/>
        <w:spacing w:lineRule="auto" w:line="240" w:before="0" w:after="0"/>
        <w:jc w:val="both"/>
        <w:rPr>
          <w:rFonts w:ascii="Times New Roman" w:hAnsi="Times New Roman"/>
          <w:sz w:val="24"/>
          <w:szCs w:val="24"/>
        </w:rPr>
      </w:pPr>
      <w:r>
        <w:rPr>
          <w:rFonts w:ascii="Times New Roman" w:hAnsi="Times New Roman"/>
          <w:sz w:val="24"/>
          <w:szCs w:val="24"/>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закупки, оператора электронной площадки договор должен быть заключён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закупки, оператора электронной площадки.</w:t>
      </w:r>
    </w:p>
    <w:p>
      <w:pPr>
        <w:pStyle w:val="Normal"/>
        <w:spacing w:lineRule="auto" w:line="240" w:before="0" w:after="0"/>
        <w:jc w:val="both"/>
        <w:rPr>
          <w:rFonts w:ascii="Times New Roman" w:hAnsi="Times New Roman"/>
          <w:sz w:val="24"/>
          <w:szCs w:val="24"/>
        </w:rPr>
      </w:pPr>
      <w:r>
        <w:rPr>
          <w:rFonts w:ascii="Times New Roman" w:hAnsi="Times New Roman"/>
          <w:sz w:val="24"/>
          <w:szCs w:val="24"/>
        </w:rPr>
        <w:t>При этом договор заключается только после предоставления участником конкурса в электронной форме обеспечения исполнения договора, если такое требование было установлено в документации о закупке.</w:t>
      </w:r>
    </w:p>
    <w:p>
      <w:pPr>
        <w:pStyle w:val="Normal"/>
        <w:spacing w:lineRule="auto" w:line="240" w:before="0" w:after="0"/>
        <w:jc w:val="both"/>
        <w:rPr>
          <w:rFonts w:ascii="Times New Roman" w:hAnsi="Times New Roman"/>
          <w:sz w:val="24"/>
          <w:szCs w:val="24"/>
        </w:rPr>
      </w:pPr>
      <w:r>
        <w:rPr>
          <w:rFonts w:cs="Times New Roman" w:ascii="Times New Roman" w:hAnsi="Times New Roman"/>
          <w:sz w:val="24"/>
          <w:szCs w:val="24"/>
        </w:rPr>
        <w:t>1.</w:t>
      </w:r>
      <w:r>
        <w:rPr>
          <w:rFonts w:cs="Times New Roman" w:ascii="Times New Roman" w:hAnsi="Times New Roman"/>
          <w:sz w:val="24"/>
          <w:szCs w:val="24"/>
        </w:rPr>
        <w:t>6</w:t>
      </w:r>
      <w:r>
        <w:rPr>
          <w:rFonts w:cs="Times New Roman" w:ascii="Times New Roman" w:hAnsi="Times New Roman"/>
          <w:sz w:val="24"/>
          <w:szCs w:val="24"/>
        </w:rPr>
        <w:t>.</w:t>
      </w:r>
      <w:r>
        <w:rPr>
          <w:rFonts w:ascii="Times New Roman" w:hAnsi="Times New Roman"/>
          <w:sz w:val="24"/>
          <w:szCs w:val="24"/>
        </w:rPr>
        <w:t>3. Договор заключается через электронную площадку путём направления Заказчиком проекта договора победителю электронного конкурса.</w:t>
      </w:r>
    </w:p>
    <w:p>
      <w:pPr>
        <w:pStyle w:val="Normal"/>
        <w:spacing w:lineRule="auto" w:line="240" w:before="0" w:after="0"/>
        <w:jc w:val="both"/>
        <w:rPr>
          <w:rFonts w:ascii="Times New Roman" w:hAnsi="Times New Roman"/>
          <w:sz w:val="24"/>
          <w:szCs w:val="24"/>
        </w:rPr>
      </w:pPr>
      <w:r>
        <w:rPr>
          <w:rFonts w:ascii="Times New Roman" w:hAnsi="Times New Roman"/>
          <w:sz w:val="24"/>
          <w:szCs w:val="24"/>
        </w:rPr>
      </w:r>
    </w:p>
    <w:p>
      <w:pPr>
        <w:pStyle w:val="Heading1"/>
        <w:numPr>
          <w:ilvl w:val="1"/>
          <w:numId w:val="6"/>
        </w:numPr>
        <w:spacing w:lineRule="auto" w:line="300" w:before="0" w:after="0"/>
        <w:ind w:hanging="0" w:left="0"/>
        <w:jc w:val="center"/>
        <w:rPr>
          <w:rFonts w:ascii="Times New Roman" w:hAnsi="Times New Roman" w:eastAsia="Times New Roman" w:cs="Times New Roman"/>
          <w:b/>
          <w:bCs/>
          <w:color w:val="auto"/>
          <w:sz w:val="28"/>
          <w:szCs w:val="28"/>
        </w:rPr>
      </w:pPr>
      <w:bookmarkStart w:id="12" w:name="_Toc61614995"/>
      <w:r>
        <w:rPr>
          <w:rFonts w:eastAsia="Times New Roman" w:cs="Times New Roman" w:ascii="Times New Roman" w:hAnsi="Times New Roman"/>
          <w:b/>
          <w:bCs/>
          <w:color w:val="auto"/>
          <w:sz w:val="24"/>
          <w:szCs w:val="24"/>
        </w:rPr>
        <w:t>Признание электронного конкурса несостоявшимся и порядок заключения договора при несостоявшемся электронном конкурсе</w:t>
      </w:r>
      <w:bookmarkEnd w:id="12"/>
    </w:p>
    <w:p>
      <w:pPr>
        <w:pStyle w:val="Normal"/>
        <w:spacing w:lineRule="auto" w:line="240" w:before="0" w:after="0"/>
        <w:jc w:val="both"/>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7</w:t>
      </w:r>
      <w:r>
        <w:rPr>
          <w:rFonts w:ascii="Times New Roman" w:hAnsi="Times New Roman"/>
          <w:sz w:val="24"/>
          <w:szCs w:val="24"/>
        </w:rPr>
        <w:t>.1. Конкурс в электронной форме признаётся несостоявшимся, если: по окончании срока подачи заявок на участие в конкурсе в электронной форме подана только одна заявка на участие в конкурсе в электронной форме; не подано ни одной заявки; на основании результатов рассмотрения заявок на участие в конкурсе в электронной форме принято решение об отказе в допуске к участию в конкурсе в электронной форме всех участников закупки, подавших заявки на участие в конкурсе в электронной форме; принято решение о допуске к участию в конкурсе в электронной форме и признании участником конкурса в электронной форме только одного участника закупки, подавшего заявку на участие в конкурсе в электронной форме; по результатам этапов отбора только один участник закупки признан соответствующим требованиям документации о закупке.</w:t>
      </w:r>
    </w:p>
    <w:p>
      <w:pPr>
        <w:pStyle w:val="Normal"/>
        <w:spacing w:lineRule="auto" w:line="240" w:before="0" w:after="0"/>
        <w:jc w:val="both"/>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7</w:t>
      </w:r>
      <w:r>
        <w:rPr>
          <w:rFonts w:ascii="Times New Roman" w:hAnsi="Times New Roman"/>
          <w:sz w:val="24"/>
          <w:szCs w:val="24"/>
        </w:rPr>
        <w:t>.2. Если документацией о закупке предусмотрено два и более лота, конкурс в электронной форме признаётся несостоявшимся только в отношении отдельных лотов.</w:t>
      </w:r>
    </w:p>
    <w:p>
      <w:pPr>
        <w:pStyle w:val="Normal"/>
        <w:spacing w:lineRule="auto" w:line="240" w:before="0" w:after="0"/>
        <w:jc w:val="both"/>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7</w:t>
      </w:r>
      <w:r>
        <w:rPr>
          <w:rFonts w:ascii="Times New Roman" w:hAnsi="Times New Roman"/>
          <w:sz w:val="24"/>
          <w:szCs w:val="24"/>
        </w:rPr>
        <w:t>.3. Заказчик обязан заключить договор, если конкурс в электронной форме признан несостоявшимся по следующим причинам:</w:t>
      </w:r>
    </w:p>
    <w:p>
      <w:pPr>
        <w:pStyle w:val="Normal"/>
        <w:spacing w:lineRule="auto" w:line="240" w:before="0" w:after="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по окончании срока подачи заявок на участие в конкурсе в электронной форме подана только одна заявка, и она признана соответствующей требованиям документации о закупке;</w:t>
      </w:r>
    </w:p>
    <w:p>
      <w:pPr>
        <w:pStyle w:val="Normal"/>
        <w:spacing w:lineRule="auto" w:line="240" w:before="0" w:after="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по результатам рассмотрения заявок на участие в конкурсе в электронной форме только одна заявка признана соответствующей требованиям документации о закупке;</w:t>
      </w:r>
    </w:p>
    <w:p>
      <w:pPr>
        <w:pStyle w:val="Normal"/>
        <w:spacing w:lineRule="auto" w:line="240" w:before="0" w:after="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по результатам этапов отбора только один участник закупки признан соответствующим требованиям документации о закупке, и заявка такого участника признана соответствующей требованиям документации о закупке.</w:t>
      </w:r>
    </w:p>
    <w:p>
      <w:pPr>
        <w:pStyle w:val="Normal"/>
        <w:spacing w:lineRule="auto" w:line="240" w:before="0" w:after="0"/>
        <w:jc w:val="both"/>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7</w:t>
      </w:r>
      <w:r>
        <w:rPr>
          <w:rFonts w:ascii="Times New Roman" w:hAnsi="Times New Roman"/>
          <w:sz w:val="24"/>
          <w:szCs w:val="24"/>
        </w:rPr>
        <w:t xml:space="preserve">.4. Заказчик вправе заключить договор с единственным поставщиком (исполнителем, подрядчиком), провести повторный конкурс в электронной форме на тех же или иных условиях либо провести закупку иным способом в соответствии с Положением о закупках, если конкурс в электронной форме был признан несостоявшимся по следующим основаниям: </w:t>
      </w:r>
    </w:p>
    <w:p>
      <w:pPr>
        <w:pStyle w:val="Normal"/>
        <w:spacing w:lineRule="auto" w:line="240" w:before="0" w:after="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по результатам рассмотрения заявок на участие в конкурсе в электронной форме были отклонены все поданные заявки;</w:t>
      </w:r>
    </w:p>
    <w:p>
      <w:pPr>
        <w:pStyle w:val="Normal"/>
        <w:spacing w:lineRule="auto" w:line="240" w:before="0" w:after="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по окончании срока подачи заявок на участие в конкурсе в электронной форме не подано ни одной заявки.</w:t>
      </w:r>
    </w:p>
    <w:p>
      <w:pPr>
        <w:pStyle w:val="Heading1"/>
        <w:numPr>
          <w:ilvl w:val="0"/>
          <w:numId w:val="0"/>
        </w:numPr>
        <w:spacing w:lineRule="auto" w:line="300" w:before="0" w:after="0"/>
        <w:ind w:hanging="0" w:left="0"/>
        <w:jc w:val="center"/>
        <w:rPr>
          <w:rFonts w:ascii="Times New Roman" w:hAnsi="Times New Roman"/>
          <w:sz w:val="24"/>
          <w:szCs w:val="24"/>
        </w:rPr>
      </w:pPr>
      <w:r>
        <w:rPr/>
      </w:r>
    </w:p>
    <w:p>
      <w:pPr>
        <w:pStyle w:val="Normal"/>
        <w:spacing w:lineRule="auto" w:line="300" w:before="0" w:after="0"/>
        <w:ind w:hanging="0" w:left="0"/>
        <w:jc w:val="center"/>
        <w:rPr>
          <w:rFonts w:ascii="Times New Roman" w:hAnsi="Times New Roman" w:eastAsia="Times New Roman" w:cs="Times New Roman"/>
          <w:color w:val="000000"/>
        </w:rPr>
      </w:pPr>
      <w:r>
        <w:rPr>
          <w:rFonts w:cs="Times New Roman" w:ascii="Liberation Serif" w:hAnsi="Liberation Serif"/>
          <w:bCs/>
          <w:sz w:val="24"/>
          <w:szCs w:val="24"/>
        </w:rPr>
      </w:r>
    </w:p>
    <w:p>
      <w:pPr>
        <w:pStyle w:val="Heading1"/>
        <w:numPr>
          <w:ilvl w:val="1"/>
          <w:numId w:val="6"/>
        </w:numPr>
        <w:spacing w:lineRule="auto" w:line="300" w:before="0" w:after="0"/>
        <w:ind w:hanging="0" w:left="0"/>
        <w:jc w:val="center"/>
        <w:rPr>
          <w:rFonts w:ascii="Times New Roman" w:hAnsi="Times New Roman" w:eastAsia="Times New Roman" w:cs="Times New Roman"/>
          <w:b/>
          <w:bCs/>
          <w:color w:val="auto"/>
          <w:sz w:val="28"/>
          <w:szCs w:val="28"/>
        </w:rPr>
      </w:pPr>
      <w:bookmarkStart w:id="13" w:name="_Toc61614997"/>
      <w:r>
        <w:rPr>
          <w:rFonts w:eastAsia="Times New Roman" w:cs="Times New Roman" w:ascii="Times New Roman" w:hAnsi="Times New Roman"/>
          <w:b/>
          <w:bCs/>
          <w:color w:val="auto"/>
          <w:sz w:val="24"/>
          <w:szCs w:val="24"/>
        </w:rPr>
        <w:t>Исполнение договора</w:t>
      </w:r>
      <w:bookmarkEnd w:id="13"/>
    </w:p>
    <w:p>
      <w:pPr>
        <w:pStyle w:val="ConsPlusNormal1"/>
        <w:jc w:val="both"/>
        <w:rPr>
          <w:rFonts w:ascii="Times New Roman" w:hAnsi="Times New Roman" w:cs="Times New Roman"/>
          <w:sz w:val="24"/>
          <w:szCs w:val="24"/>
        </w:rPr>
      </w:pPr>
      <w:r>
        <w:rPr>
          <w:rFonts w:cs="Times New Roman" w:ascii="Times New Roman" w:hAnsi="Times New Roman"/>
          <w:sz w:val="24"/>
          <w:szCs w:val="24"/>
        </w:rPr>
        <w:t>1.</w:t>
      </w:r>
      <w:r>
        <w:rPr>
          <w:rFonts w:cs="Times New Roman" w:ascii="Times New Roman" w:hAnsi="Times New Roman"/>
          <w:sz w:val="24"/>
          <w:szCs w:val="24"/>
        </w:rPr>
        <w:t>8</w:t>
      </w:r>
      <w:r>
        <w:rPr>
          <w:rFonts w:cs="Times New Roman" w:ascii="Times New Roman" w:hAnsi="Times New Roman"/>
          <w:sz w:val="24"/>
          <w:szCs w:val="24"/>
        </w:rPr>
        <w:t>.1. Исполнение договора - комплекс мер, реализуемых после заключения договора и обеспечивающих достижение цели закупки, включая:</w:t>
      </w:r>
    </w:p>
    <w:p>
      <w:pPr>
        <w:pStyle w:val="ConsPlusNormal1"/>
        <w:numPr>
          <w:ilvl w:val="0"/>
          <w:numId w:val="2"/>
        </w:numPr>
        <w:ind w:hanging="0" w:left="0"/>
        <w:jc w:val="both"/>
        <w:rPr>
          <w:rFonts w:ascii="Times New Roman" w:hAnsi="Times New Roman" w:cs="Times New Roman"/>
          <w:sz w:val="24"/>
          <w:szCs w:val="24"/>
        </w:rPr>
      </w:pPr>
      <w:r>
        <w:rPr>
          <w:rFonts w:cs="Times New Roman" w:ascii="Times New Roman" w:hAnsi="Times New Roman"/>
          <w:sz w:val="24"/>
          <w:szCs w:val="24"/>
        </w:rPr>
        <w:t>взаимодействие с поставщиком (исполнителем, подрядчиком) по вопросам исполнения договора;</w:t>
      </w:r>
    </w:p>
    <w:p>
      <w:pPr>
        <w:pStyle w:val="ConsPlusNormal1"/>
        <w:numPr>
          <w:ilvl w:val="0"/>
          <w:numId w:val="2"/>
        </w:numPr>
        <w:ind w:hanging="0" w:left="0"/>
        <w:jc w:val="both"/>
        <w:rPr/>
      </w:pPr>
      <w:r>
        <w:rPr>
          <w:rFonts w:cs="Times New Roman" w:ascii="Times New Roman" w:hAnsi="Times New Roman"/>
          <w:sz w:val="24"/>
          <w:szCs w:val="24"/>
        </w:rPr>
        <w:t xml:space="preserve">экспертизу представленных поставщиком результатов исполнения договора (его отдельных этапов) в соответствии с </w:t>
      </w:r>
      <w:hyperlink w:anchor="P1129">
        <w:r>
          <w:rPr>
            <w:rStyle w:val="Style6"/>
            <w:rFonts w:cs="Times New Roman" w:ascii="Times New Roman" w:hAnsi="Times New Roman"/>
            <w:sz w:val="24"/>
            <w:szCs w:val="24"/>
          </w:rPr>
          <w:t>пунктом 3</w:t>
        </w:r>
      </w:hyperlink>
      <w:r>
        <w:rPr>
          <w:rFonts w:cs="Times New Roman" w:ascii="Times New Roman" w:hAnsi="Times New Roman"/>
          <w:sz w:val="24"/>
          <w:szCs w:val="24"/>
        </w:rPr>
        <w:t xml:space="preserve"> настоящего подраздела;</w:t>
      </w:r>
    </w:p>
    <w:p>
      <w:pPr>
        <w:pStyle w:val="ConsPlusNormal1"/>
        <w:numPr>
          <w:ilvl w:val="0"/>
          <w:numId w:val="2"/>
        </w:numPr>
        <w:ind w:hanging="0" w:left="0"/>
        <w:jc w:val="both"/>
        <w:rPr>
          <w:rFonts w:ascii="Times New Roman" w:hAnsi="Times New Roman" w:cs="Times New Roman"/>
          <w:sz w:val="24"/>
          <w:szCs w:val="24"/>
        </w:rPr>
      </w:pPr>
      <w:r>
        <w:rPr>
          <w:rFonts w:cs="Times New Roman" w:ascii="Times New Roman" w:hAnsi="Times New Roman"/>
          <w:sz w:val="24"/>
          <w:szCs w:val="24"/>
        </w:rPr>
        <w:t>приемку результатов исполнения договора (его отдельных этапов) в соответствии с пунктами 3 - 5 настоящего подраздела;</w:t>
      </w:r>
    </w:p>
    <w:p>
      <w:pPr>
        <w:pStyle w:val="ConsPlusNormal1"/>
        <w:numPr>
          <w:ilvl w:val="0"/>
          <w:numId w:val="2"/>
        </w:numPr>
        <w:ind w:hanging="0" w:left="0"/>
        <w:jc w:val="both"/>
        <w:rPr>
          <w:rFonts w:ascii="Times New Roman" w:hAnsi="Times New Roman" w:cs="Times New Roman"/>
          <w:sz w:val="24"/>
          <w:szCs w:val="24"/>
        </w:rPr>
      </w:pPr>
      <w:r>
        <w:rPr>
          <w:rFonts w:cs="Times New Roman" w:ascii="Times New Roman" w:hAnsi="Times New Roman"/>
          <w:sz w:val="24"/>
          <w:szCs w:val="24"/>
        </w:rPr>
        <w:t>исполнение Заказчиком обязательства по оплате результатов исполнения договора (его отдельных этапов);</w:t>
      </w:r>
    </w:p>
    <w:p>
      <w:pPr>
        <w:pStyle w:val="ConsPlusNormal1"/>
        <w:numPr>
          <w:ilvl w:val="0"/>
          <w:numId w:val="2"/>
        </w:numPr>
        <w:ind w:hanging="0" w:left="0"/>
        <w:jc w:val="both"/>
        <w:rPr>
          <w:rFonts w:ascii="Times New Roman" w:hAnsi="Times New Roman" w:cs="Times New Roman"/>
          <w:sz w:val="24"/>
          <w:szCs w:val="24"/>
        </w:rPr>
      </w:pPr>
      <w:r>
        <w:rPr>
          <w:rFonts w:cs="Times New Roman" w:ascii="Times New Roman" w:hAnsi="Times New Roman"/>
          <w:sz w:val="24"/>
          <w:szCs w:val="24"/>
        </w:rPr>
        <w:t>изменение, расторжение договора, применение мер ответственности, предусмотренных договором;</w:t>
      </w:r>
    </w:p>
    <w:p>
      <w:pPr>
        <w:pStyle w:val="ConsPlusNormal1"/>
        <w:numPr>
          <w:ilvl w:val="0"/>
          <w:numId w:val="2"/>
        </w:numPr>
        <w:ind w:hanging="0" w:left="0"/>
        <w:jc w:val="both"/>
        <w:rPr>
          <w:rFonts w:ascii="Times New Roman" w:hAnsi="Times New Roman" w:cs="Times New Roman"/>
          <w:sz w:val="24"/>
          <w:szCs w:val="24"/>
        </w:rPr>
      </w:pPr>
      <w:r>
        <w:rPr>
          <w:rFonts w:cs="Times New Roman" w:ascii="Times New Roman" w:hAnsi="Times New Roman"/>
          <w:sz w:val="24"/>
          <w:szCs w:val="24"/>
        </w:rPr>
        <w:t>подготовку отчетности по заключенным договорам.</w:t>
      </w:r>
    </w:p>
    <w:p>
      <w:pPr>
        <w:pStyle w:val="ConsPlusNormal1"/>
        <w:jc w:val="both"/>
        <w:rPr/>
      </w:pPr>
      <w:r>
        <w:rPr>
          <w:rFonts w:cs="Times New Roman" w:ascii="Times New Roman" w:hAnsi="Times New Roman"/>
          <w:sz w:val="24"/>
          <w:szCs w:val="24"/>
        </w:rPr>
        <w:t xml:space="preserve">Предусмотренный абзацами вторым - пятым пункта 1 настоящего подраздела комплекс мер реализуется структурным подразделением Заказчика, являющимся инициатором закупки. Предусмотренный </w:t>
      </w:r>
      <w:hyperlink w:anchor="P1125">
        <w:r>
          <w:rPr>
            <w:rStyle w:val="Style6"/>
            <w:rFonts w:cs="Times New Roman" w:ascii="Times New Roman" w:hAnsi="Times New Roman"/>
            <w:sz w:val="24"/>
            <w:szCs w:val="24"/>
          </w:rPr>
          <w:t>абзацами шестым</w:t>
        </w:r>
      </w:hyperlink>
      <w:r>
        <w:rPr>
          <w:rFonts w:cs="Times New Roman" w:ascii="Times New Roman" w:hAnsi="Times New Roman"/>
          <w:sz w:val="24"/>
          <w:szCs w:val="24"/>
        </w:rPr>
        <w:t>, седьмым пункта 1 настоящего подраздела комплекс мер реализуется структурным подразделением Заказчика, ответственным за заключение и ведение отчетности по заключенным договорам.</w:t>
      </w:r>
    </w:p>
    <w:p>
      <w:pPr>
        <w:pStyle w:val="ConsPlusNormal1"/>
        <w:jc w:val="both"/>
        <w:rPr>
          <w:rFonts w:ascii="Times New Roman" w:hAnsi="Times New Roman" w:cs="Times New Roman"/>
          <w:sz w:val="24"/>
          <w:szCs w:val="24"/>
        </w:rPr>
      </w:pPr>
      <w:r>
        <w:rPr>
          <w:rFonts w:cs="Times New Roman" w:ascii="Times New Roman" w:hAnsi="Times New Roman"/>
          <w:sz w:val="24"/>
          <w:szCs w:val="24"/>
        </w:rPr>
        <w:t>1.</w:t>
      </w:r>
      <w:r>
        <w:rPr>
          <w:rFonts w:cs="Times New Roman" w:ascii="Times New Roman" w:hAnsi="Times New Roman"/>
          <w:sz w:val="24"/>
          <w:szCs w:val="24"/>
        </w:rPr>
        <w:t>8</w:t>
      </w:r>
      <w:r>
        <w:rPr>
          <w:rFonts w:cs="Times New Roman" w:ascii="Times New Roman" w:hAnsi="Times New Roman"/>
          <w:sz w:val="24"/>
          <w:szCs w:val="24"/>
        </w:rPr>
        <w:t>.2. Поставщик (подрядчик, исполнитель) в соответствии 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представить Заказчику результаты исполнения договора, при этом Заказчик обязан обеспечить их приемку в соответствии с настоящим разделом Положения.</w:t>
      </w:r>
    </w:p>
    <w:p>
      <w:pPr>
        <w:pStyle w:val="ConsPlusNormal1"/>
        <w:jc w:val="both"/>
        <w:rPr>
          <w:rFonts w:ascii="Times New Roman" w:hAnsi="Times New Roman" w:eastAsia="Calibri" w:cs="Times New Roman"/>
          <w:sz w:val="24"/>
          <w:szCs w:val="24"/>
        </w:rPr>
      </w:pPr>
      <w:r>
        <w:rPr>
          <w:rFonts w:cs="Times New Roman" w:ascii="Times New Roman" w:hAnsi="Times New Roman"/>
          <w:sz w:val="24"/>
          <w:szCs w:val="24"/>
        </w:rPr>
        <w:t>1.</w:t>
      </w:r>
      <w:r>
        <w:rPr>
          <w:rFonts w:cs="Times New Roman" w:ascii="Times New Roman" w:hAnsi="Times New Roman"/>
          <w:sz w:val="24"/>
          <w:szCs w:val="24"/>
        </w:rPr>
        <w:t>8</w:t>
      </w:r>
      <w:r>
        <w:rPr>
          <w:rFonts w:cs="Times New Roman" w:ascii="Times New Roman" w:hAnsi="Times New Roman"/>
          <w:sz w:val="24"/>
          <w:szCs w:val="24"/>
        </w:rPr>
        <w:t xml:space="preserve">.3. </w:t>
      </w:r>
      <w:r>
        <w:rPr>
          <w:rFonts w:eastAsia="Calibri" w:cs="Times New Roman" w:ascii="Times New Roman" w:hAnsi="Times New Roman"/>
          <w:sz w:val="24"/>
          <w:szCs w:val="24"/>
        </w:rPr>
        <w:t>Для приемки представленных результатов исполнения договора (его отдельных этапов), заключенного по результатам закупки, Заказчик вправе провести экспертизу.</w:t>
      </w:r>
    </w:p>
    <w:p>
      <w:pPr>
        <w:pStyle w:val="ConsPlusNormal1"/>
        <w:jc w:val="both"/>
        <w:rPr>
          <w:rFonts w:ascii="Times New Roman" w:hAnsi="Times New Roman" w:cs="Times New Roman"/>
          <w:sz w:val="24"/>
          <w:szCs w:val="24"/>
        </w:rPr>
      </w:pPr>
      <w:r>
        <w:rPr>
          <w:rFonts w:cs="Times New Roman" w:ascii="Times New Roman" w:hAnsi="Times New Roman"/>
          <w:sz w:val="24"/>
          <w:szCs w:val="24"/>
        </w:rPr>
        <w:t>Срок проведения экспертизы устанавливается Заказчиком в документации о закупке, в том числе в договоре.</w:t>
      </w:r>
    </w:p>
    <w:p>
      <w:pPr>
        <w:pStyle w:val="ConsPlusNormal1"/>
        <w:jc w:val="both"/>
        <w:rPr>
          <w:rFonts w:ascii="Times New Roman" w:hAnsi="Times New Roman" w:cs="Times New Roman"/>
          <w:sz w:val="24"/>
          <w:szCs w:val="24"/>
        </w:rPr>
      </w:pPr>
      <w:r>
        <w:rPr>
          <w:rFonts w:cs="Times New Roman" w:ascii="Times New Roman" w:hAnsi="Times New Roman"/>
          <w:sz w:val="24"/>
          <w:szCs w:val="24"/>
        </w:rPr>
        <w:t xml:space="preserve">Экспертиза представленных результатов исполнения договора (его отдельных этапов) проводится на предмет их соответствия условиям договора. Экспертиза результатов исполнения договора может проводиться Заказчиком своими силами или к ее проведению могут привлекаться независимые эксперты, экспертные организации. Для проведения экспертизы независимые эксперты, экспертные организации имеют право запрашивать у Заказчика и исполнителя договора дополнительные материалы, относящиеся к предмету договора и его результату. Результаты экспертизы оформляются в виде заключения, которое подписывается независимым экспертом, уполномоченным представителем экспертной организации. Заключение должно быть объективным и обоснованным. </w:t>
      </w:r>
    </w:p>
    <w:p>
      <w:pPr>
        <w:pStyle w:val="ConsPlusNormal1"/>
        <w:jc w:val="both"/>
        <w:rPr>
          <w:rFonts w:ascii="Times New Roman" w:hAnsi="Times New Roman" w:eastAsia="Calibri" w:cs="Times New Roman" w:eastAsiaTheme="minorHAnsi"/>
          <w:sz w:val="24"/>
          <w:szCs w:val="24"/>
          <w:lang w:eastAsia="en-US"/>
        </w:rPr>
      </w:pPr>
      <w:r>
        <w:rPr>
          <w:rFonts w:eastAsia="Calibri" w:cs="Times New Roman" w:ascii="Times New Roman" w:hAnsi="Times New Roman" w:eastAsiaTheme="minorHAnsi"/>
          <w:sz w:val="24"/>
          <w:szCs w:val="24"/>
          <w:lang w:eastAsia="en-US"/>
        </w:rPr>
        <w:t>Заказчик вправе не отказывать в приемке результатов отдельного этапа исполнения договора либо поставленного товара, выполненной работы или оказанной услуги в случае выявления несоответствия этих результатов либо этих товара, работы, услуги условиям договора, если выявленное несоответствие не препятствует приемке этих результатов либо этих товара, работы, услуги и устранено поставщиком (подрядчиком, исполнителем).</w:t>
      </w:r>
    </w:p>
    <w:p>
      <w:pPr>
        <w:pStyle w:val="ConsPlusNormal1"/>
        <w:jc w:val="both"/>
        <w:rPr>
          <w:rFonts w:ascii="Times New Roman" w:hAnsi="Times New Roman" w:cs="Times New Roman"/>
          <w:sz w:val="24"/>
          <w:szCs w:val="24"/>
        </w:rPr>
      </w:pPr>
      <w:r>
        <w:rPr>
          <w:rFonts w:cs="Times New Roman" w:ascii="Times New Roman" w:hAnsi="Times New Roman"/>
          <w:sz w:val="24"/>
          <w:szCs w:val="24"/>
        </w:rPr>
        <w:t>1.</w:t>
      </w:r>
      <w:r>
        <w:rPr>
          <w:rFonts w:cs="Times New Roman" w:ascii="Times New Roman" w:hAnsi="Times New Roman"/>
          <w:sz w:val="24"/>
          <w:szCs w:val="24"/>
        </w:rPr>
        <w:t>8</w:t>
      </w:r>
      <w:r>
        <w:rPr>
          <w:rFonts w:cs="Times New Roman" w:ascii="Times New Roman" w:hAnsi="Times New Roman"/>
          <w:sz w:val="24"/>
          <w:szCs w:val="24"/>
        </w:rPr>
        <w:t>.4. По решению Заказчика для приемки результатов исполнения договора (его отдельных этапов) может создаваться приемочная комиссия. Приемочная комиссия должна состоять не менее чем из 5 членов. Председателем приемочной комиссии является руководитель структурного подразделения Заказчика, являющегося инициатором закупки, или уполномоченный им работник.</w:t>
      </w:r>
    </w:p>
    <w:p>
      <w:pPr>
        <w:pStyle w:val="ConsPlusNormal1"/>
        <w:jc w:val="both"/>
        <w:rPr>
          <w:rFonts w:ascii="Times New Roman" w:hAnsi="Times New Roman" w:cs="Times New Roman"/>
          <w:sz w:val="24"/>
          <w:szCs w:val="24"/>
        </w:rPr>
      </w:pPr>
      <w:r>
        <w:rPr>
          <w:rFonts w:cs="Times New Roman" w:ascii="Times New Roman" w:hAnsi="Times New Roman"/>
          <w:sz w:val="24"/>
          <w:szCs w:val="24"/>
        </w:rPr>
        <w:t>1.</w:t>
      </w:r>
      <w:r>
        <w:rPr>
          <w:rFonts w:cs="Times New Roman" w:ascii="Times New Roman" w:hAnsi="Times New Roman"/>
          <w:sz w:val="24"/>
          <w:szCs w:val="24"/>
        </w:rPr>
        <w:t>8</w:t>
      </w:r>
      <w:r>
        <w:rPr>
          <w:rFonts w:cs="Times New Roman" w:ascii="Times New Roman" w:hAnsi="Times New Roman"/>
          <w:sz w:val="24"/>
          <w:szCs w:val="24"/>
        </w:rPr>
        <w:t>.5. Приемка результатов исполнения договора (его отдельных этапов) осуществляется в порядке и сроки, установленные договором, и оформляется документом о приемке либо в те же сроки Заказчик направляет поставщику (подрядчику, исполнителю) письменный мотивированный отказ от подписания такого документа.</w:t>
      </w:r>
    </w:p>
    <w:p>
      <w:pPr>
        <w:pStyle w:val="ConsPlusNormal1"/>
        <w:jc w:val="both"/>
        <w:rPr>
          <w:rFonts w:ascii="Times New Roman" w:hAnsi="Times New Roman" w:cs="Times New Roman"/>
          <w:sz w:val="24"/>
          <w:szCs w:val="24"/>
        </w:rPr>
      </w:pPr>
      <w:r>
        <w:rPr>
          <w:rFonts w:cs="Times New Roman" w:ascii="Times New Roman" w:hAnsi="Times New Roman"/>
          <w:sz w:val="24"/>
          <w:szCs w:val="24"/>
        </w:rPr>
        <w:t>1.</w:t>
      </w:r>
      <w:r>
        <w:rPr>
          <w:rFonts w:cs="Times New Roman" w:ascii="Times New Roman" w:hAnsi="Times New Roman"/>
          <w:sz w:val="24"/>
          <w:szCs w:val="24"/>
        </w:rPr>
        <w:t>8</w:t>
      </w:r>
      <w:r>
        <w:rPr>
          <w:rFonts w:cs="Times New Roman" w:ascii="Times New Roman" w:hAnsi="Times New Roman"/>
          <w:sz w:val="24"/>
          <w:szCs w:val="24"/>
        </w:rPr>
        <w:t xml:space="preserve">.6. Заказчик, приемочная комиссия отказывают в приемке результатов договора в случае несоответствия представленных результатов условиям договора, за исключением случая </w:t>
      </w:r>
      <w:r>
        <w:rPr>
          <w:rFonts w:eastAsia="Calibri" w:cs="Times New Roman" w:ascii="Times New Roman" w:hAnsi="Times New Roman" w:eastAsiaTheme="minorHAnsi"/>
          <w:sz w:val="24"/>
          <w:szCs w:val="24"/>
          <w:lang w:eastAsia="en-US"/>
        </w:rPr>
        <w:t>если выявленное несоответствие не препятствует приемке этих результатов либо этих товара, работы, услуги и устранено поставщиком (подрядчиком, исполнителем).</w:t>
      </w:r>
    </w:p>
    <w:p>
      <w:pPr>
        <w:pStyle w:val="ConsPlusNormal1"/>
        <w:jc w:val="both"/>
        <w:rPr>
          <w:rFonts w:ascii="Times New Roman" w:hAnsi="Times New Roman" w:cs="Times New Roman"/>
          <w:sz w:val="24"/>
          <w:szCs w:val="24"/>
        </w:rPr>
      </w:pPr>
      <w:r>
        <w:rPr>
          <w:rFonts w:cs="Times New Roman" w:ascii="Times New Roman" w:hAnsi="Times New Roman"/>
          <w:sz w:val="24"/>
          <w:szCs w:val="24"/>
        </w:rPr>
        <w:t>1.</w:t>
      </w:r>
      <w:r>
        <w:rPr>
          <w:rFonts w:cs="Times New Roman" w:ascii="Times New Roman" w:hAnsi="Times New Roman"/>
          <w:sz w:val="24"/>
          <w:szCs w:val="24"/>
        </w:rPr>
        <w:t>8</w:t>
      </w:r>
      <w:r>
        <w:rPr>
          <w:rFonts w:cs="Times New Roman" w:ascii="Times New Roman" w:hAnsi="Times New Roman"/>
          <w:sz w:val="24"/>
          <w:szCs w:val="24"/>
        </w:rPr>
        <w:t>.7. С даты подписания документа о приемке у Заказчика возникает обязательство оплатить поставленную в соответствии с договором продукцию в предусмотренные договором сроки.</w:t>
      </w:r>
    </w:p>
    <w:p>
      <w:pPr>
        <w:pStyle w:val="ConsPlusNormal1"/>
        <w:jc w:val="both"/>
        <w:rPr>
          <w:rFonts w:ascii="Times New Roman" w:hAnsi="Times New Roman" w:cs="Times New Roman"/>
          <w:sz w:val="24"/>
          <w:szCs w:val="24"/>
        </w:rPr>
      </w:pPr>
      <w:r>
        <w:rPr>
          <w:rFonts w:cs="Times New Roman" w:ascii="Times New Roman" w:hAnsi="Times New Roman"/>
          <w:sz w:val="24"/>
          <w:szCs w:val="24"/>
        </w:rPr>
      </w:r>
    </w:p>
    <w:p>
      <w:pPr>
        <w:pStyle w:val="Heading1"/>
        <w:numPr>
          <w:ilvl w:val="1"/>
          <w:numId w:val="6"/>
        </w:numPr>
        <w:spacing w:lineRule="auto" w:line="300" w:before="0" w:after="0"/>
        <w:ind w:hanging="0" w:left="0"/>
        <w:jc w:val="center"/>
        <w:rPr>
          <w:rFonts w:ascii="Times New Roman" w:hAnsi="Times New Roman" w:eastAsia="Times New Roman" w:cs="Times New Roman"/>
          <w:b/>
          <w:bCs/>
          <w:color w:val="auto"/>
          <w:sz w:val="28"/>
          <w:szCs w:val="28"/>
        </w:rPr>
      </w:pPr>
      <w:bookmarkStart w:id="14" w:name="_Toc61614998"/>
      <w:r>
        <w:rPr>
          <w:rFonts w:eastAsia="Times New Roman" w:cs="Times New Roman" w:ascii="Times New Roman" w:hAnsi="Times New Roman"/>
          <w:b/>
          <w:bCs/>
          <w:color w:val="auto"/>
          <w:sz w:val="24"/>
          <w:szCs w:val="24"/>
        </w:rPr>
        <w:t>Изменение и расторжение договора</w:t>
      </w:r>
      <w:bookmarkEnd w:id="14"/>
    </w:p>
    <w:p>
      <w:pPr>
        <w:pStyle w:val="Normal"/>
        <w:spacing w:lineRule="auto" w:line="240" w:before="0" w:after="0"/>
        <w:jc w:val="both"/>
        <w:rPr>
          <w:rFonts w:ascii="Times New Roman" w:hAnsi="Times New Roman" w:eastAsia="" w:cs="Times New Roman" w:eastAsiaTheme="majorEastAsia"/>
          <w:sz w:val="24"/>
          <w:szCs w:val="24"/>
        </w:rPr>
      </w:pPr>
      <w:r>
        <w:rPr>
          <w:rFonts w:eastAsia="" w:cs="Times New Roman" w:ascii="Times New Roman" w:hAnsi="Times New Roman" w:eastAsiaTheme="majorEastAsia"/>
          <w:sz w:val="24"/>
          <w:szCs w:val="24"/>
        </w:rPr>
        <w:t>1.</w:t>
      </w:r>
      <w:r>
        <w:rPr>
          <w:rFonts w:eastAsia="" w:cs="Times New Roman" w:ascii="Times New Roman" w:hAnsi="Times New Roman" w:eastAsiaTheme="majorEastAsia"/>
          <w:sz w:val="24"/>
          <w:szCs w:val="24"/>
        </w:rPr>
        <w:t>9</w:t>
      </w:r>
      <w:r>
        <w:rPr>
          <w:rFonts w:eastAsia="" w:cs="Times New Roman" w:ascii="Times New Roman" w:hAnsi="Times New Roman" w:eastAsiaTheme="majorEastAsia"/>
          <w:sz w:val="24"/>
          <w:szCs w:val="24"/>
        </w:rPr>
        <w:t>.1. Договор по результатам осуществления конкурентной закупки в электронной форме заключается в указанном порядке и сроки с учетом особенностей документооборота в электронной форме с использованием программно-аппаратных средств электронной площадки и подписывается электронной подписью лиц, имеющих право действовать от имени соответственно участника такой закупки, Заказчика.</w:t>
      </w:r>
    </w:p>
    <w:p>
      <w:pPr>
        <w:pStyle w:val="Normal"/>
        <w:spacing w:lineRule="auto" w:line="240" w:before="0" w:after="0"/>
        <w:jc w:val="both"/>
        <w:rPr>
          <w:rFonts w:ascii="Times New Roman" w:hAnsi="Times New Roman" w:eastAsia="" w:cs="Times New Roman" w:eastAsiaTheme="majorEastAsia"/>
          <w:sz w:val="24"/>
          <w:szCs w:val="24"/>
        </w:rPr>
      </w:pPr>
      <w:r>
        <w:rPr>
          <w:rFonts w:eastAsia="" w:cs="Times New Roman" w:ascii="Times New Roman" w:hAnsi="Times New Roman" w:eastAsiaTheme="majorEastAsia"/>
          <w:sz w:val="24"/>
          <w:szCs w:val="24"/>
        </w:rPr>
        <w:t>1.</w:t>
      </w:r>
      <w:r>
        <w:rPr>
          <w:rFonts w:eastAsia="" w:cs="Times New Roman" w:ascii="Times New Roman" w:hAnsi="Times New Roman" w:eastAsiaTheme="majorEastAsia"/>
          <w:sz w:val="24"/>
          <w:szCs w:val="24"/>
        </w:rPr>
        <w:t>9</w:t>
      </w:r>
      <w:r>
        <w:rPr>
          <w:rFonts w:eastAsia="" w:cs="Times New Roman" w:ascii="Times New Roman" w:hAnsi="Times New Roman" w:eastAsiaTheme="majorEastAsia"/>
          <w:sz w:val="24"/>
          <w:szCs w:val="24"/>
        </w:rPr>
        <w:t>.2. Договоры, заключенные по результатам закупок, изменяются в порядке и по основаниям, которые предусмотрены положениями этих договоров, а также законодательством РФ, с учетом особенностей, установленных настоящим Положением и документацией о закупке.</w:t>
      </w:r>
    </w:p>
    <w:p>
      <w:pPr>
        <w:pStyle w:val="Normal"/>
        <w:spacing w:lineRule="auto" w:line="240" w:before="0" w:after="0"/>
        <w:jc w:val="both"/>
        <w:rPr>
          <w:rFonts w:ascii="Times New Roman" w:hAnsi="Times New Roman" w:eastAsia="" w:cs="Times New Roman" w:eastAsiaTheme="majorEastAsia"/>
          <w:sz w:val="24"/>
          <w:szCs w:val="24"/>
        </w:rPr>
      </w:pPr>
      <w:r>
        <w:rPr>
          <w:rFonts w:eastAsia="" w:cs="Times New Roman" w:ascii="Times New Roman" w:hAnsi="Times New Roman" w:eastAsiaTheme="majorEastAsia"/>
          <w:sz w:val="24"/>
          <w:szCs w:val="24"/>
        </w:rPr>
        <w:t>1.</w:t>
      </w:r>
      <w:r>
        <w:rPr>
          <w:rFonts w:eastAsia="" w:cs="Times New Roman" w:ascii="Times New Roman" w:hAnsi="Times New Roman" w:eastAsiaTheme="majorEastAsia"/>
          <w:sz w:val="24"/>
          <w:szCs w:val="24"/>
        </w:rPr>
        <w:t>9</w:t>
      </w:r>
      <w:r>
        <w:rPr>
          <w:rFonts w:eastAsia="" w:cs="Times New Roman" w:ascii="Times New Roman" w:hAnsi="Times New Roman" w:eastAsiaTheme="majorEastAsia"/>
          <w:sz w:val="24"/>
          <w:szCs w:val="24"/>
        </w:rPr>
        <w:t>.3. Цена договора является твердой и может изменяться только в следующих случаях:</w:t>
      </w:r>
    </w:p>
    <w:p>
      <w:pPr>
        <w:pStyle w:val="Normal"/>
        <w:spacing w:lineRule="auto" w:line="240" w:before="0" w:after="0"/>
        <w:jc w:val="both"/>
        <w:rPr>
          <w:rFonts w:ascii="Times New Roman" w:hAnsi="Times New Roman" w:eastAsia="" w:cs="Times New Roman" w:eastAsiaTheme="majorEastAsia"/>
          <w:sz w:val="24"/>
          <w:szCs w:val="24"/>
        </w:rPr>
      </w:pPr>
      <w:r>
        <w:rPr>
          <w:rFonts w:eastAsia="" w:cs="Times New Roman" w:ascii="Times New Roman" w:hAnsi="Times New Roman" w:eastAsiaTheme="majorEastAsia"/>
          <w:sz w:val="24"/>
          <w:szCs w:val="24"/>
        </w:rPr>
        <w:t>1) цена снижается по соглашению сторон без изменения, предусмотренного договором количества товаров, объема работ, услуг и иных условий исполнения договора;</w:t>
      </w:r>
    </w:p>
    <w:p>
      <w:pPr>
        <w:pStyle w:val="Normal"/>
        <w:spacing w:lineRule="auto" w:line="240" w:before="0" w:after="0"/>
        <w:jc w:val="both"/>
        <w:rPr>
          <w:rFonts w:ascii="Times New Roman" w:hAnsi="Times New Roman" w:eastAsia="" w:cs="Times New Roman" w:eastAsiaTheme="majorEastAsia"/>
          <w:sz w:val="24"/>
          <w:szCs w:val="24"/>
        </w:rPr>
      </w:pPr>
      <w:r>
        <w:rPr>
          <w:rFonts w:eastAsia="" w:cs="Times New Roman" w:ascii="Times New Roman" w:hAnsi="Times New Roman" w:eastAsiaTheme="majorEastAsia"/>
          <w:sz w:val="24"/>
          <w:szCs w:val="24"/>
        </w:rPr>
        <w:t>2) возможность изменить цену договора предусмотрена таким договором.</w:t>
      </w:r>
    </w:p>
    <w:p>
      <w:pPr>
        <w:pStyle w:val="Normal"/>
        <w:spacing w:lineRule="auto" w:line="240" w:before="0" w:after="0"/>
        <w:jc w:val="both"/>
        <w:rPr>
          <w:rFonts w:ascii="Times New Roman" w:hAnsi="Times New Roman" w:eastAsia="" w:cs="Times New Roman" w:eastAsiaTheme="majorEastAsia"/>
          <w:sz w:val="24"/>
          <w:szCs w:val="24"/>
        </w:rPr>
      </w:pPr>
      <w:r>
        <w:rPr>
          <w:rFonts w:eastAsia="" w:cs="Times New Roman" w:ascii="Times New Roman" w:hAnsi="Times New Roman" w:eastAsiaTheme="majorEastAsia"/>
          <w:sz w:val="24"/>
          <w:szCs w:val="24"/>
        </w:rPr>
        <w:t>3) изменение цены приобретаемых товаров работ, услуг не более, чем на 10 % от цены договора, по которой участником закупки было предложено договор заключить;</w:t>
      </w:r>
    </w:p>
    <w:p>
      <w:pPr>
        <w:pStyle w:val="Normal"/>
        <w:spacing w:lineRule="auto" w:line="240" w:before="0" w:after="0"/>
        <w:jc w:val="both"/>
        <w:rPr>
          <w:rFonts w:ascii="Times New Roman" w:hAnsi="Times New Roman" w:eastAsia="" w:cs="Times New Roman" w:eastAsiaTheme="majorEastAsia"/>
          <w:sz w:val="24"/>
          <w:szCs w:val="24"/>
        </w:rPr>
      </w:pPr>
      <w:r>
        <w:rPr>
          <w:rFonts w:eastAsia="" w:cs="Times New Roman" w:ascii="Times New Roman" w:hAnsi="Times New Roman" w:eastAsiaTheme="majorEastAsia"/>
          <w:sz w:val="24"/>
          <w:szCs w:val="24"/>
        </w:rPr>
        <w:t>4) увеличение объема приобретаемых товаров работу, услуг без изменения стоимости за единицу товаров, работ услуг, предусмотренных договором, но не более, чем в размере общего объема, предусмотренного договором</w:t>
      </w:r>
    </w:p>
    <w:p>
      <w:pPr>
        <w:pStyle w:val="Normal"/>
        <w:spacing w:lineRule="auto" w:line="240" w:before="0" w:after="0"/>
        <w:jc w:val="both"/>
        <w:rPr>
          <w:rFonts w:ascii="Times New Roman" w:hAnsi="Times New Roman" w:eastAsia="" w:cs="Times New Roman" w:eastAsiaTheme="majorEastAsia"/>
          <w:sz w:val="24"/>
          <w:szCs w:val="24"/>
        </w:rPr>
      </w:pPr>
      <w:r>
        <w:rPr>
          <w:rFonts w:eastAsia="" w:cs="Times New Roman" w:ascii="Times New Roman" w:hAnsi="Times New Roman" w:eastAsiaTheme="majorEastAsia"/>
          <w:sz w:val="24"/>
          <w:szCs w:val="24"/>
        </w:rPr>
        <w:t xml:space="preserve">5) увеличение срока исполнения договора в виду обстоятельств невозможности его исполнения в срок, указанный в договоре, но не более срока, который был изначально договором предусмотрен. </w:t>
      </w:r>
    </w:p>
    <w:p>
      <w:pPr>
        <w:pStyle w:val="Normal"/>
        <w:spacing w:lineRule="auto" w:line="240" w:before="0" w:after="0"/>
        <w:jc w:val="both"/>
        <w:rPr>
          <w:rFonts w:ascii="Times New Roman" w:hAnsi="Times New Roman" w:eastAsia="" w:cs="Times New Roman" w:eastAsiaTheme="majorEastAsia"/>
          <w:sz w:val="24"/>
          <w:szCs w:val="24"/>
        </w:rPr>
      </w:pPr>
      <w:r>
        <w:rPr>
          <w:rFonts w:eastAsia="" w:cs="Times New Roman" w:ascii="Times New Roman" w:hAnsi="Times New Roman" w:eastAsiaTheme="majorEastAsia"/>
          <w:sz w:val="24"/>
          <w:szCs w:val="24"/>
        </w:rPr>
        <w:t>1.</w:t>
      </w:r>
      <w:r>
        <w:rPr>
          <w:rFonts w:eastAsia="" w:cs="Times New Roman" w:ascii="Times New Roman" w:hAnsi="Times New Roman" w:eastAsiaTheme="majorEastAsia"/>
          <w:sz w:val="24"/>
          <w:szCs w:val="24"/>
        </w:rPr>
        <w:t>9</w:t>
      </w:r>
      <w:r>
        <w:rPr>
          <w:rFonts w:eastAsia="" w:cs="Times New Roman" w:ascii="Times New Roman" w:hAnsi="Times New Roman" w:eastAsiaTheme="majorEastAsia"/>
          <w:sz w:val="24"/>
          <w:szCs w:val="24"/>
        </w:rPr>
        <w:t xml:space="preserve">.4. При заключении и исполнении договора Заказчик по согласованию с участником, с которым заключается договор, вправе увеличить количество поставляемого товара, если это предусмотрено документацией о закупке. Цена единицы товара в таком случае не должна превышать цену, определяемую как частное от деления цены договора, указанной в заявке участника конкурса, </w:t>
      </w:r>
      <w:r>
        <w:rPr>
          <w:rFonts w:eastAsia="Segoe UI" w:cs="Tahoma" w:ascii="Times New Roman" w:hAnsi="Times New Roman"/>
          <w:b/>
          <w:bCs/>
          <w:i w:val="false"/>
          <w:iCs w:val="false"/>
          <w:color w:val="000000"/>
          <w:kern w:val="2"/>
          <w:sz w:val="24"/>
          <w:szCs w:val="24"/>
          <w:lang w:val="ru-RU" w:eastAsia="zh-CN" w:bidi="hi-IN"/>
        </w:rPr>
        <w:t>конкурса в электронной форме</w:t>
      </w:r>
      <w:r>
        <w:rPr>
          <w:rFonts w:eastAsia="" w:cs="Times New Roman" w:ascii="Times New Roman" w:hAnsi="Times New Roman" w:eastAsiaTheme="majorEastAsia"/>
          <w:sz w:val="24"/>
          <w:szCs w:val="24"/>
        </w:rPr>
        <w:t>, запроса котировок (предложенной участником аукциона), с которым заключается договор, на количество товара, установленное в документации о закупках.</w:t>
      </w:r>
    </w:p>
    <w:p>
      <w:pPr>
        <w:pStyle w:val="Normal"/>
        <w:spacing w:lineRule="auto" w:line="240" w:before="0" w:after="0"/>
        <w:jc w:val="both"/>
        <w:rPr>
          <w:rFonts w:ascii="Times New Roman" w:hAnsi="Times New Roman" w:eastAsia="" w:cs="Times New Roman" w:eastAsiaTheme="majorEastAsia"/>
          <w:sz w:val="24"/>
          <w:szCs w:val="24"/>
        </w:rPr>
      </w:pPr>
      <w:r>
        <w:rPr>
          <w:rFonts w:eastAsia="" w:cs="Times New Roman" w:ascii="Times New Roman" w:hAnsi="Times New Roman" w:eastAsiaTheme="majorEastAsia"/>
          <w:sz w:val="24"/>
          <w:szCs w:val="24"/>
        </w:rPr>
        <w:t>1.</w:t>
      </w:r>
      <w:r>
        <w:rPr>
          <w:rFonts w:eastAsia="" w:cs="Times New Roman" w:ascii="Times New Roman" w:hAnsi="Times New Roman" w:eastAsiaTheme="majorEastAsia"/>
          <w:sz w:val="24"/>
          <w:szCs w:val="24"/>
        </w:rPr>
        <w:t>9</w:t>
      </w:r>
      <w:r>
        <w:rPr>
          <w:rFonts w:eastAsia="" w:cs="Times New Roman" w:ascii="Times New Roman" w:hAnsi="Times New Roman" w:eastAsiaTheme="majorEastAsia"/>
          <w:sz w:val="24"/>
          <w:szCs w:val="24"/>
        </w:rPr>
        <w:t>.5. Если количество, объем, цена закупаемых товаров, работ, услуг или сроки исполнения договора изменяются по сравнению с указанными в итоговом протоколе, Заказчик не позднее 10 (десяти) дней со дня внесения изменений в договор размещает в ЕИС информацию об измененных условиях.</w:t>
      </w:r>
    </w:p>
    <w:p>
      <w:pPr>
        <w:pStyle w:val="Normal"/>
        <w:spacing w:lineRule="auto" w:line="240" w:before="0" w:after="0"/>
        <w:jc w:val="both"/>
        <w:rPr>
          <w:rFonts w:ascii="Times New Roman" w:hAnsi="Times New Roman" w:eastAsia="" w:cs="Times New Roman" w:eastAsiaTheme="majorEastAsia"/>
          <w:sz w:val="24"/>
          <w:szCs w:val="24"/>
        </w:rPr>
      </w:pPr>
      <w:r>
        <w:rPr>
          <w:rFonts w:eastAsia="" w:cs="Times New Roman" w:ascii="Times New Roman" w:hAnsi="Times New Roman" w:eastAsiaTheme="majorEastAsia"/>
          <w:sz w:val="24"/>
          <w:szCs w:val="24"/>
        </w:rPr>
        <w:t>1.</w:t>
      </w:r>
      <w:r>
        <w:rPr>
          <w:rFonts w:eastAsia="" w:cs="Times New Roman" w:ascii="Times New Roman" w:hAnsi="Times New Roman" w:eastAsiaTheme="majorEastAsia"/>
          <w:sz w:val="24"/>
          <w:szCs w:val="24"/>
        </w:rPr>
        <w:t>9</w:t>
      </w:r>
      <w:r>
        <w:rPr>
          <w:rFonts w:eastAsia="" w:cs="Times New Roman" w:ascii="Times New Roman" w:hAnsi="Times New Roman" w:eastAsiaTheme="majorEastAsia"/>
          <w:sz w:val="24"/>
          <w:szCs w:val="24"/>
        </w:rPr>
        <w:t>.6. При исполнении договора не допускается перемена поставщика, за исключением случаев, когда новый поставщик является правопреемником поставщика, с которым заключен договор, вследствие реорганизации юридического лица в форме преобразования, слияния или присоединения либо, когда такая возможность прямо предусмотрена договором. При перемене поставщика его права и обязанности переходят к новому поставщику в том же объеме и на тех же условиях.</w:t>
      </w:r>
    </w:p>
    <w:p>
      <w:pPr>
        <w:pStyle w:val="Normal"/>
        <w:spacing w:lineRule="auto" w:line="240" w:before="0" w:after="0"/>
        <w:jc w:val="both"/>
        <w:rPr>
          <w:rFonts w:ascii="Times New Roman" w:hAnsi="Times New Roman" w:eastAsia="" w:cs="Times New Roman" w:eastAsiaTheme="majorEastAsia"/>
          <w:sz w:val="24"/>
          <w:szCs w:val="24"/>
        </w:rPr>
      </w:pPr>
      <w:r>
        <w:rPr>
          <w:rFonts w:eastAsia="" w:cs="Times New Roman" w:ascii="Times New Roman" w:hAnsi="Times New Roman" w:eastAsiaTheme="majorEastAsia"/>
          <w:sz w:val="24"/>
          <w:szCs w:val="24"/>
        </w:rPr>
        <w:t>Если при исполнении договора происходит перемена Заказчика, то права и обязанности Заказчика, установленные договором и не исполненные к моменту такой перемены, переходят к новому лицу в объеме и на условиях, предусмотренных заключенным договором.</w:t>
      </w:r>
    </w:p>
    <w:p>
      <w:pPr>
        <w:pStyle w:val="Normal"/>
        <w:spacing w:lineRule="auto" w:line="240" w:before="0" w:after="0"/>
        <w:jc w:val="both"/>
        <w:rPr>
          <w:rFonts w:ascii="Times New Roman" w:hAnsi="Times New Roman" w:eastAsia="" w:cs="Times New Roman" w:eastAsiaTheme="majorEastAsia"/>
          <w:sz w:val="24"/>
          <w:szCs w:val="24"/>
        </w:rPr>
      </w:pPr>
      <w:r>
        <w:rPr>
          <w:rFonts w:eastAsia="" w:cs="Times New Roman" w:ascii="Times New Roman" w:hAnsi="Times New Roman" w:eastAsiaTheme="majorEastAsia"/>
          <w:sz w:val="24"/>
          <w:szCs w:val="24"/>
        </w:rPr>
        <w:t>1.</w:t>
      </w:r>
      <w:r>
        <w:rPr>
          <w:rFonts w:eastAsia="" w:cs="Times New Roman" w:ascii="Times New Roman" w:hAnsi="Times New Roman" w:eastAsiaTheme="majorEastAsia"/>
          <w:sz w:val="24"/>
          <w:szCs w:val="24"/>
        </w:rPr>
        <w:t>9</w:t>
      </w:r>
      <w:r>
        <w:rPr>
          <w:rFonts w:eastAsia="" w:cs="Times New Roman" w:ascii="Times New Roman" w:hAnsi="Times New Roman" w:eastAsiaTheme="majorEastAsia"/>
          <w:sz w:val="24"/>
          <w:szCs w:val="24"/>
        </w:rPr>
        <w:t>.7. При исполнении договора по согласованию сторон допускается поставка товара, качество, технические и функциональные характеристики (потребительские свойства) которого улучшены по сравнению с указанными в договоре.</w:t>
      </w:r>
    </w:p>
    <w:p>
      <w:pPr>
        <w:pStyle w:val="Normal"/>
        <w:spacing w:lineRule="auto" w:line="240"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r>
        <w:br w:type="page"/>
      </w:r>
    </w:p>
    <w:p>
      <w:pPr>
        <w:pStyle w:val="Heading1"/>
        <w:spacing w:lineRule="auto" w:line="300" w:before="0" w:after="0"/>
        <w:jc w:val="center"/>
        <w:rPr>
          <w:rFonts w:ascii="Times New Roman" w:hAnsi="Times New Roman" w:eastAsia="Times New Roman" w:cs="Times New Roman"/>
          <w:b/>
          <w:bCs/>
          <w:color w:val="auto"/>
          <w:sz w:val="24"/>
          <w:szCs w:val="24"/>
        </w:rPr>
      </w:pPr>
      <w:bookmarkStart w:id="15" w:name="_Toc61615003"/>
      <w:r>
        <w:rPr>
          <w:rFonts w:eastAsia="Times New Roman" w:cs="Times New Roman" w:ascii="Times New Roman" w:hAnsi="Times New Roman"/>
          <w:b/>
          <w:bCs/>
          <w:color w:val="auto"/>
          <w:sz w:val="24"/>
          <w:szCs w:val="24"/>
        </w:rPr>
        <w:t>РАЗДЕЛ 2. ИНФОРМАЦИОННАЯ КАРТА</w:t>
      </w:r>
      <w:bookmarkEnd w:id="15"/>
    </w:p>
    <w:tbl>
      <w:tblPr>
        <w:tblW w:w="10215" w:type="dxa"/>
        <w:jc w:val="left"/>
        <w:tblInd w:w="-160" w:type="dxa"/>
        <w:tblLayout w:type="fixed"/>
        <w:tblCellMar>
          <w:top w:w="5" w:type="dxa"/>
          <w:left w:w="70" w:type="dxa"/>
          <w:bottom w:w="0" w:type="dxa"/>
          <w:right w:w="12" w:type="dxa"/>
        </w:tblCellMar>
        <w:tblLook w:noHBand="0" w:noVBand="1" w:firstColumn="1" w:lastRow="0" w:lastColumn="0" w:firstRow="1" w:val="04a0"/>
      </w:tblPr>
      <w:tblGrid>
        <w:gridCol w:w="498"/>
        <w:gridCol w:w="2842"/>
        <w:gridCol w:w="6875"/>
      </w:tblGrid>
      <w:tr>
        <w:trPr>
          <w:trHeight w:val="564" w:hRule="atLeast"/>
        </w:trPr>
        <w:tc>
          <w:tcPr>
            <w:tcW w:w="49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300" w:before="0" w:after="0"/>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t>№</w:t>
            </w:r>
          </w:p>
          <w:p>
            <w:pPr>
              <w:pStyle w:val="Normal"/>
              <w:widowControl w:val="false"/>
              <w:spacing w:lineRule="auto" w:line="300" w:before="0" w:after="0"/>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t>п/п</w:t>
            </w:r>
          </w:p>
        </w:tc>
        <w:tc>
          <w:tcPr>
            <w:tcW w:w="284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300" w:before="0" w:after="0"/>
              <w:ind w:hanging="0" w:right="60"/>
              <w:jc w:val="center"/>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t>Наименование п/п</w:t>
            </w:r>
          </w:p>
        </w:tc>
        <w:tc>
          <w:tcPr>
            <w:tcW w:w="687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300" w:before="0" w:after="0"/>
              <w:ind w:hanging="0" w:right="137"/>
              <w:jc w:val="center"/>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t>Содержание</w:t>
            </w:r>
          </w:p>
        </w:tc>
      </w:tr>
      <w:tr>
        <w:trPr>
          <w:trHeight w:val="2367" w:hRule="atLeast"/>
        </w:trPr>
        <w:tc>
          <w:tcPr>
            <w:tcW w:w="498"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numPr>
                <w:ilvl w:val="0"/>
                <w:numId w:val="1"/>
              </w:numPr>
              <w:spacing w:lineRule="auto" w:line="300"/>
              <w:ind w:hanging="0" w:left="0"/>
              <w:rPr>
                <w:rFonts w:ascii="Times New Roman" w:hAnsi="Times New Roman" w:cs="Times New Roman"/>
                <w:sz w:val="24"/>
                <w:szCs w:val="24"/>
                <w:lang w:eastAsia="ru-RU"/>
              </w:rPr>
            </w:pPr>
            <w:r>
              <w:rPr>
                <w:rFonts w:cs="Times New Roman" w:ascii="Times New Roman" w:hAnsi="Times New Roman"/>
                <w:sz w:val="24"/>
                <w:szCs w:val="24"/>
                <w:lang w:eastAsia="ru-RU"/>
              </w:rPr>
            </w:r>
          </w:p>
        </w:tc>
        <w:tc>
          <w:tcPr>
            <w:tcW w:w="28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ind w:hanging="0" w:right="6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Наименование заказчика, контактная информация</w:t>
            </w:r>
          </w:p>
        </w:tc>
        <w:tc>
          <w:tcPr>
            <w:tcW w:w="687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ind w:hanging="0" w:right="137"/>
              <w:jc w:val="both"/>
              <w:rPr>
                <w:rFonts w:ascii="Times New Roman" w:hAnsi="Times New Roman" w:cs="Times New Roman"/>
                <w:sz w:val="24"/>
                <w:szCs w:val="24"/>
                <w:lang w:eastAsia="ru-RU"/>
              </w:rPr>
            </w:pPr>
            <w:r>
              <w:rPr>
                <w:rFonts w:cs="Times New Roman" w:ascii="Times New Roman" w:hAnsi="Times New Roman"/>
                <w:sz w:val="24"/>
                <w:szCs w:val="24"/>
                <w:lang w:eastAsia="ru-RU"/>
              </w:rPr>
              <w:t>Наименование (полное): АО «Региональная сетевая компания», сокращенное наименование АО «РCК» 620017, Свердловская область, г. Екатеринбург, переулок Полимерный д. 4</w:t>
            </w:r>
          </w:p>
          <w:p>
            <w:pPr>
              <w:pStyle w:val="Normal"/>
              <w:widowControl w:val="false"/>
              <w:spacing w:lineRule="auto" w:line="240" w:before="0" w:after="0"/>
              <w:ind w:hanging="0" w:right="137"/>
              <w:jc w:val="both"/>
              <w:rPr>
                <w:rFonts w:ascii="Times New Roman" w:hAnsi="Times New Roman" w:cs="Times New Roman"/>
                <w:sz w:val="24"/>
                <w:szCs w:val="24"/>
                <w:lang w:eastAsia="ru-RU"/>
              </w:rPr>
            </w:pPr>
            <w:r>
              <w:rPr>
                <w:rFonts w:cs="Times New Roman" w:ascii="Times New Roman" w:hAnsi="Times New Roman"/>
                <w:sz w:val="24"/>
                <w:szCs w:val="24"/>
                <w:lang w:eastAsia="ru-RU"/>
              </w:rPr>
              <w:t>Почтовый адрес: 620017, Свердловская область, г. Екатеринбург, переулок Полимерный д. 4</w:t>
            </w:r>
          </w:p>
          <w:p>
            <w:pPr>
              <w:pStyle w:val="Normal"/>
              <w:widowControl w:val="false"/>
              <w:spacing w:lineRule="auto" w:line="240" w:before="0" w:after="0"/>
              <w:ind w:hanging="0" w:right="137"/>
              <w:jc w:val="both"/>
              <w:rPr>
                <w:rFonts w:ascii="Times New Roman" w:hAnsi="Times New Roman" w:cs="Times New Roman"/>
                <w:sz w:val="24"/>
                <w:szCs w:val="24"/>
                <w:lang w:eastAsia="ru-RU"/>
              </w:rPr>
            </w:pPr>
            <w:r>
              <w:rPr>
                <w:rFonts w:cs="Times New Roman" w:ascii="Times New Roman" w:hAnsi="Times New Roman"/>
                <w:sz w:val="24"/>
                <w:szCs w:val="24"/>
                <w:lang w:eastAsia="ru-RU"/>
              </w:rPr>
              <w:t xml:space="preserve">Контактное лицо: </w:t>
            </w:r>
            <w:r>
              <w:rPr>
                <w:rFonts w:eastAsia="Calibri" w:cs="Times New Roman" w:ascii="Times New Roman" w:hAnsi="Times New Roman"/>
                <w:color w:val="auto"/>
                <w:kern w:val="0"/>
                <w:sz w:val="24"/>
                <w:szCs w:val="24"/>
                <w:lang w:val="ru-RU" w:eastAsia="ru-RU" w:bidi="ar-SA"/>
              </w:rPr>
              <w:t>начальник отдела закупок</w:t>
            </w:r>
            <w:r>
              <w:rPr>
                <w:rFonts w:cs="Times New Roman" w:ascii="Times New Roman" w:hAnsi="Times New Roman"/>
                <w:sz w:val="24"/>
                <w:szCs w:val="24"/>
                <w:lang w:eastAsia="ru-RU"/>
              </w:rPr>
              <w:t xml:space="preserve"> Новиков Владимир Валерьевич (343) </w:t>
            </w:r>
            <w:r>
              <w:rPr>
                <w:rFonts w:cs="Times New Roman" w:ascii="Times New Roman" w:hAnsi="Times New Roman"/>
                <w:sz w:val="24"/>
                <w:szCs w:val="24"/>
                <w:lang w:eastAsia="ru-RU"/>
              </w:rPr>
              <w:t>227-14-55</w:t>
            </w:r>
            <w:r>
              <w:rPr>
                <w:rFonts w:cs="Times New Roman" w:ascii="Times New Roman" w:hAnsi="Times New Roman"/>
                <w:sz w:val="24"/>
                <w:szCs w:val="24"/>
                <w:lang w:eastAsia="ru-RU"/>
              </w:rPr>
              <w:t xml:space="preserve"> доб.: 1708</w:t>
            </w:r>
          </w:p>
          <w:p>
            <w:pPr>
              <w:pStyle w:val="Normal"/>
              <w:widowControl w:val="false"/>
              <w:spacing w:lineRule="auto" w:line="240" w:before="0" w:after="0"/>
              <w:ind w:hanging="0" w:right="137"/>
              <w:jc w:val="both"/>
              <w:rPr>
                <w:rFonts w:ascii="Times New Roman" w:hAnsi="Times New Roman" w:cs="Times New Roman"/>
                <w:sz w:val="24"/>
                <w:szCs w:val="24"/>
                <w:lang w:eastAsia="ru-RU"/>
              </w:rPr>
            </w:pPr>
            <w:r>
              <w:rPr>
                <w:rFonts w:cs="Times New Roman" w:ascii="Times New Roman" w:hAnsi="Times New Roman"/>
                <w:sz w:val="24"/>
                <w:szCs w:val="24"/>
                <w:lang w:eastAsia="ru-RU"/>
              </w:rPr>
              <w:t>Адрес электронной почты  v.novikov@sv-rsk.ru</w:t>
            </w:r>
          </w:p>
          <w:p>
            <w:pPr>
              <w:pStyle w:val="Normal"/>
              <w:widowControl w:val="false"/>
              <w:spacing w:lineRule="auto" w:line="240" w:before="0" w:after="0"/>
              <w:ind w:hanging="0" w:right="137"/>
              <w:jc w:val="both"/>
              <w:rPr>
                <w:b/>
                <w:bCs/>
              </w:rPr>
            </w:pPr>
            <w:r>
              <w:rPr>
                <w:rFonts w:cs="Times New Roman" w:ascii="Times New Roman" w:hAnsi="Times New Roman"/>
                <w:b/>
                <w:bCs/>
                <w:sz w:val="24"/>
                <w:szCs w:val="24"/>
                <w:lang w:eastAsia="ru-RU"/>
              </w:rPr>
              <w:t>По вопросам ТЗ:</w:t>
            </w:r>
            <w:r>
              <w:rPr>
                <w:rFonts w:cs="Times New Roman" w:ascii="Times New Roman" w:hAnsi="Times New Roman"/>
                <w:b/>
                <w:bCs/>
                <w:i w:val="false"/>
                <w:iCs w:val="false"/>
                <w:sz w:val="24"/>
                <w:szCs w:val="24"/>
                <w:lang w:eastAsia="ru-RU"/>
              </w:rPr>
              <w:t xml:space="preserve"> начальник отдела ПТО </w:t>
            </w:r>
            <w:r>
              <w:rPr>
                <w:rFonts w:cs="Arial" w:ascii="Times New Roman" w:hAnsi="Times New Roman"/>
                <w:b/>
                <w:bCs/>
                <w:i w:val="false"/>
                <w:iCs w:val="false"/>
                <w:sz w:val="24"/>
                <w:szCs w:val="24"/>
                <w:lang w:eastAsia="ru-RU"/>
              </w:rPr>
              <w:t>Давыдов Николай Сергеевич</w:t>
            </w:r>
          </w:p>
          <w:p>
            <w:pPr>
              <w:pStyle w:val="Normal"/>
              <w:widowControl w:val="false"/>
              <w:spacing w:lineRule="auto" w:line="240" w:before="0" w:after="0"/>
              <w:ind w:hanging="0" w:right="137"/>
              <w:jc w:val="both"/>
              <w:rPr>
                <w:rFonts w:ascii="Times New Roman" w:hAnsi="Times New Roman" w:cs="Times New Roman"/>
                <w:sz w:val="24"/>
                <w:szCs w:val="24"/>
                <w:lang w:eastAsia="ru-RU"/>
              </w:rPr>
            </w:pPr>
            <w:r>
              <w:rPr>
                <w:rFonts w:cs="Times New Roman" w:ascii="Times New Roman" w:hAnsi="Times New Roman"/>
                <w:sz w:val="24"/>
                <w:szCs w:val="24"/>
                <w:lang w:eastAsia="ru-RU"/>
              </w:rPr>
              <w:t xml:space="preserve">(343) </w:t>
            </w:r>
            <w:r>
              <w:rPr>
                <w:rFonts w:cs="Times New Roman" w:ascii="Times New Roman" w:hAnsi="Times New Roman"/>
                <w:sz w:val="24"/>
                <w:szCs w:val="24"/>
                <w:lang w:eastAsia="ru-RU"/>
              </w:rPr>
              <w:t>227-14-55</w:t>
            </w:r>
            <w:r>
              <w:rPr>
                <w:rFonts w:cs="Times New Roman" w:ascii="Times New Roman" w:hAnsi="Times New Roman"/>
                <w:sz w:val="24"/>
                <w:szCs w:val="24"/>
                <w:lang w:eastAsia="ru-RU"/>
              </w:rPr>
              <w:t xml:space="preserve">  доб</w:t>
            </w:r>
            <w:r>
              <w:rPr>
                <w:rFonts w:cs="Times New Roman" w:ascii="Times New Roman" w:hAnsi="Times New Roman"/>
                <w:i w:val="false"/>
                <w:iCs w:val="false"/>
                <w:sz w:val="24"/>
                <w:szCs w:val="24"/>
                <w:lang w:eastAsia="ru-RU"/>
              </w:rPr>
              <w:t>.:17</w:t>
            </w:r>
            <w:r>
              <w:rPr>
                <w:rFonts w:cs="Times New Roman" w:ascii="Times New Roman" w:hAnsi="Times New Roman"/>
                <w:i w:val="false"/>
                <w:iCs w:val="false"/>
                <w:color w:val="000000"/>
                <w:sz w:val="24"/>
                <w:szCs w:val="24"/>
                <w:lang w:eastAsia="ru-RU"/>
              </w:rPr>
              <w:t>16</w:t>
            </w:r>
          </w:p>
          <w:p>
            <w:pPr>
              <w:pStyle w:val="Normal"/>
              <w:widowControl w:val="false"/>
              <w:spacing w:lineRule="auto" w:line="240" w:before="0" w:after="0"/>
              <w:ind w:hanging="0" w:right="137"/>
              <w:jc w:val="both"/>
              <w:rPr>
                <w:rFonts w:ascii="Times New Roman" w:hAnsi="Times New Roman" w:cs="Times New Roman"/>
                <w:sz w:val="24"/>
                <w:szCs w:val="24"/>
                <w:lang w:eastAsia="ru-RU"/>
              </w:rPr>
            </w:pPr>
            <w:r>
              <w:rPr/>
            </w:r>
          </w:p>
        </w:tc>
      </w:tr>
      <w:tr>
        <w:trPr>
          <w:trHeight w:val="3819" w:hRule="atLeast"/>
        </w:trPr>
        <w:tc>
          <w:tcPr>
            <w:tcW w:w="498"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numPr>
                <w:ilvl w:val="0"/>
                <w:numId w:val="1"/>
              </w:numPr>
              <w:spacing w:lineRule="auto" w:line="300"/>
              <w:ind w:hanging="0" w:left="0"/>
              <w:rPr>
                <w:rFonts w:ascii="Times New Roman" w:hAnsi="Times New Roman" w:cs="Times New Roman"/>
                <w:color w:val="2E74B5"/>
                <w:sz w:val="24"/>
                <w:szCs w:val="24"/>
                <w:lang w:eastAsia="ru-RU"/>
              </w:rPr>
            </w:pPr>
            <w:r>
              <w:rPr>
                <w:rFonts w:cs="Times New Roman" w:ascii="Times New Roman" w:hAnsi="Times New Roman"/>
                <w:color w:val="2E74B5"/>
                <w:sz w:val="24"/>
                <w:szCs w:val="24"/>
                <w:lang w:eastAsia="ru-RU"/>
              </w:rPr>
            </w:r>
          </w:p>
        </w:tc>
        <w:tc>
          <w:tcPr>
            <w:tcW w:w="28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ind w:hanging="0" w:right="6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Наименование организатора закупки, контактная информация</w:t>
            </w:r>
          </w:p>
        </w:tc>
        <w:tc>
          <w:tcPr>
            <w:tcW w:w="687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ind w:hanging="0" w:right="137"/>
              <w:jc w:val="both"/>
              <w:rPr>
                <w:rFonts w:ascii="Times New Roman" w:hAnsi="Times New Roman" w:cs="Times New Roman"/>
                <w:sz w:val="24"/>
                <w:szCs w:val="24"/>
                <w:lang w:eastAsia="ru-RU"/>
              </w:rPr>
            </w:pPr>
            <w:r>
              <w:rPr>
                <w:rFonts w:cs="Times New Roman" w:ascii="Times New Roman" w:hAnsi="Times New Roman"/>
                <w:sz w:val="24"/>
                <w:szCs w:val="24"/>
                <w:lang w:eastAsia="ru-RU"/>
              </w:rPr>
              <w:t>Наименование (полное): АО «Региональная сетевая компания», сокращенное наименование АО «РCК» 620017, Свердловская область, г. Екатеринбург, переулок Полимерный д. 4</w:t>
            </w:r>
          </w:p>
          <w:p>
            <w:pPr>
              <w:pStyle w:val="Normal"/>
              <w:widowControl w:val="false"/>
              <w:spacing w:lineRule="auto" w:line="240" w:before="0" w:after="0"/>
              <w:ind w:hanging="0" w:right="137"/>
              <w:jc w:val="both"/>
              <w:rPr>
                <w:rFonts w:ascii="Times New Roman" w:hAnsi="Times New Roman" w:cs="Times New Roman"/>
                <w:sz w:val="24"/>
                <w:szCs w:val="24"/>
                <w:lang w:eastAsia="ru-RU"/>
              </w:rPr>
            </w:pPr>
            <w:r>
              <w:rPr>
                <w:rFonts w:cs="Times New Roman" w:ascii="Times New Roman" w:hAnsi="Times New Roman"/>
                <w:sz w:val="24"/>
                <w:szCs w:val="24"/>
                <w:lang w:eastAsia="ru-RU"/>
              </w:rPr>
              <w:t>Почтовый адрес: 620017, Свердловская область, г. Екатеринбург, переулок Полимерный д. 4</w:t>
            </w:r>
          </w:p>
          <w:p>
            <w:pPr>
              <w:pStyle w:val="Normal"/>
              <w:widowControl w:val="false"/>
              <w:spacing w:lineRule="auto" w:line="240" w:before="0" w:after="0"/>
              <w:ind w:hanging="0" w:right="137"/>
              <w:jc w:val="both"/>
              <w:rPr>
                <w:rFonts w:ascii="Times New Roman" w:hAnsi="Times New Roman" w:cs="Times New Roman"/>
                <w:sz w:val="24"/>
                <w:szCs w:val="24"/>
                <w:lang w:eastAsia="ru-RU"/>
              </w:rPr>
            </w:pPr>
            <w:r>
              <w:rPr>
                <w:rFonts w:cs="Times New Roman" w:ascii="Times New Roman" w:hAnsi="Times New Roman"/>
                <w:sz w:val="24"/>
                <w:szCs w:val="24"/>
                <w:lang w:eastAsia="ru-RU"/>
              </w:rPr>
              <w:t xml:space="preserve">Контактное лицо: </w:t>
            </w:r>
            <w:r>
              <w:rPr>
                <w:rFonts w:eastAsia="Calibri" w:cs="Times New Roman" w:ascii="Times New Roman" w:hAnsi="Times New Roman"/>
                <w:color w:val="auto"/>
                <w:kern w:val="0"/>
                <w:sz w:val="24"/>
                <w:szCs w:val="24"/>
                <w:lang w:val="ru-RU" w:eastAsia="ru-RU" w:bidi="ar-SA"/>
              </w:rPr>
              <w:t>начальник отдела закупок</w:t>
            </w:r>
            <w:r>
              <w:rPr>
                <w:rFonts w:cs="Times New Roman" w:ascii="Times New Roman" w:hAnsi="Times New Roman"/>
                <w:sz w:val="24"/>
                <w:szCs w:val="24"/>
                <w:lang w:eastAsia="ru-RU"/>
              </w:rPr>
              <w:t xml:space="preserve"> Новиков Владимир Валерьевич (343) </w:t>
            </w:r>
            <w:r>
              <w:rPr>
                <w:rFonts w:cs="Times New Roman" w:ascii="Times New Roman" w:hAnsi="Times New Roman"/>
                <w:sz w:val="24"/>
                <w:szCs w:val="24"/>
                <w:lang w:eastAsia="ru-RU"/>
              </w:rPr>
              <w:t>227-14-55</w:t>
            </w:r>
            <w:r>
              <w:rPr>
                <w:rFonts w:cs="Times New Roman" w:ascii="Times New Roman" w:hAnsi="Times New Roman"/>
                <w:sz w:val="24"/>
                <w:szCs w:val="24"/>
                <w:lang w:eastAsia="ru-RU"/>
              </w:rPr>
              <w:t xml:space="preserve"> доб.: 1708</w:t>
            </w:r>
          </w:p>
          <w:p>
            <w:pPr>
              <w:pStyle w:val="Normal"/>
              <w:widowControl w:val="false"/>
              <w:spacing w:lineRule="auto" w:line="240" w:before="0" w:after="0"/>
              <w:ind w:hanging="0" w:right="137"/>
              <w:jc w:val="both"/>
              <w:rPr>
                <w:rFonts w:ascii="Times New Roman" w:hAnsi="Times New Roman" w:cs="Times New Roman"/>
                <w:sz w:val="24"/>
                <w:szCs w:val="24"/>
                <w:lang w:eastAsia="ru-RU"/>
              </w:rPr>
            </w:pPr>
            <w:r>
              <w:rPr>
                <w:rFonts w:cs="Times New Roman" w:ascii="Times New Roman" w:hAnsi="Times New Roman"/>
                <w:sz w:val="24"/>
                <w:szCs w:val="24"/>
                <w:lang w:eastAsia="ru-RU"/>
              </w:rPr>
              <w:t>Адрес электронной почты  v.novikov@sv-rsk.ru</w:t>
            </w:r>
          </w:p>
          <w:p>
            <w:pPr>
              <w:pStyle w:val="Normal"/>
              <w:widowControl w:val="false"/>
              <w:spacing w:lineRule="auto" w:line="240" w:before="0" w:after="0"/>
              <w:ind w:hanging="0" w:right="137"/>
              <w:jc w:val="both"/>
              <w:rPr>
                <w:b/>
                <w:bCs/>
              </w:rPr>
            </w:pPr>
            <w:r>
              <w:rPr>
                <w:rFonts w:cs="Times New Roman" w:ascii="Times New Roman" w:hAnsi="Times New Roman"/>
                <w:b/>
                <w:bCs/>
                <w:sz w:val="24"/>
                <w:szCs w:val="24"/>
                <w:lang w:eastAsia="ru-RU"/>
              </w:rPr>
              <w:t xml:space="preserve">По вопросам ТЗ: начальник отдела ПТО </w:t>
            </w:r>
            <w:r>
              <w:rPr>
                <w:rFonts w:cs="Arial" w:ascii="Times New Roman" w:hAnsi="Times New Roman"/>
                <w:b/>
                <w:bCs/>
                <w:i w:val="false"/>
                <w:iCs w:val="false"/>
                <w:sz w:val="24"/>
                <w:szCs w:val="24"/>
                <w:lang w:eastAsia="ru-RU"/>
              </w:rPr>
              <w:t>Давыдов Николай Сергеевич</w:t>
            </w:r>
          </w:p>
          <w:p>
            <w:pPr>
              <w:pStyle w:val="Normal"/>
              <w:widowControl w:val="false"/>
              <w:spacing w:lineRule="auto" w:line="240" w:before="0" w:after="0"/>
              <w:ind w:hanging="0" w:right="137"/>
              <w:jc w:val="both"/>
              <w:rPr>
                <w:b/>
                <w:bCs/>
              </w:rPr>
            </w:pPr>
            <w:r>
              <w:rPr>
                <w:rFonts w:cs="Times New Roman" w:ascii="Times New Roman" w:hAnsi="Times New Roman"/>
                <w:b/>
                <w:bCs/>
                <w:sz w:val="24"/>
                <w:szCs w:val="24"/>
                <w:lang w:eastAsia="ru-RU"/>
              </w:rPr>
              <w:t xml:space="preserve">(343) </w:t>
            </w:r>
            <w:r>
              <w:rPr>
                <w:rFonts w:cs="Times New Roman" w:ascii="Times New Roman" w:hAnsi="Times New Roman"/>
                <w:b/>
                <w:bCs/>
                <w:sz w:val="24"/>
                <w:szCs w:val="24"/>
                <w:lang w:eastAsia="ru-RU"/>
              </w:rPr>
              <w:t>227-14-55</w:t>
            </w:r>
            <w:r>
              <w:rPr>
                <w:rFonts w:cs="Times New Roman" w:ascii="Times New Roman" w:hAnsi="Times New Roman"/>
                <w:b/>
                <w:bCs/>
                <w:sz w:val="24"/>
                <w:szCs w:val="24"/>
                <w:lang w:eastAsia="ru-RU"/>
              </w:rPr>
              <w:t xml:space="preserve">  доб.:17</w:t>
            </w:r>
            <w:r>
              <w:rPr>
                <w:rFonts w:cs="Times New Roman" w:ascii="Times New Roman" w:hAnsi="Times New Roman"/>
                <w:b/>
                <w:bCs/>
                <w:sz w:val="24"/>
                <w:szCs w:val="24"/>
                <w:lang w:val="en-US" w:eastAsia="ru-RU"/>
              </w:rPr>
              <w:t>16</w:t>
            </w:r>
          </w:p>
          <w:p>
            <w:pPr>
              <w:pStyle w:val="Normal"/>
              <w:widowControl w:val="false"/>
              <w:spacing w:lineRule="auto" w:line="240" w:before="0" w:after="0"/>
              <w:ind w:hanging="0" w:right="137"/>
              <w:jc w:val="both"/>
              <w:rPr>
                <w:rFonts w:ascii="Times New Roman" w:hAnsi="Times New Roman" w:cs="Times New Roman"/>
                <w:sz w:val="24"/>
                <w:szCs w:val="24"/>
                <w:lang w:eastAsia="ru-RU"/>
              </w:rPr>
            </w:pPr>
            <w:r>
              <w:rPr/>
            </w:r>
          </w:p>
        </w:tc>
      </w:tr>
      <w:tr>
        <w:trPr>
          <w:trHeight w:val="125" w:hRule="atLeast"/>
        </w:trPr>
        <w:tc>
          <w:tcPr>
            <w:tcW w:w="498"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numPr>
                <w:ilvl w:val="0"/>
                <w:numId w:val="1"/>
              </w:numPr>
              <w:spacing w:lineRule="auto" w:line="300"/>
              <w:ind w:hanging="0" w:left="0"/>
              <w:rPr>
                <w:rFonts w:ascii="Times New Roman" w:hAnsi="Times New Roman" w:cs="Times New Roman"/>
                <w:sz w:val="24"/>
                <w:szCs w:val="24"/>
                <w:lang w:eastAsia="ru-RU"/>
              </w:rPr>
            </w:pPr>
            <w:r>
              <w:rPr>
                <w:rFonts w:cs="Times New Roman" w:ascii="Times New Roman" w:hAnsi="Times New Roman"/>
                <w:sz w:val="24"/>
                <w:szCs w:val="24"/>
                <w:lang w:eastAsia="ru-RU"/>
              </w:rPr>
            </w:r>
          </w:p>
        </w:tc>
        <w:tc>
          <w:tcPr>
            <w:tcW w:w="28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ind w:hanging="0" w:right="6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Место размещения информации</w:t>
            </w:r>
          </w:p>
        </w:tc>
        <w:tc>
          <w:tcPr>
            <w:tcW w:w="687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ind w:hanging="0" w:right="137"/>
              <w:jc w:val="both"/>
              <w:rPr/>
            </w:pPr>
            <w:r>
              <w:rPr>
                <w:rFonts w:eastAsia="" w:cs="" w:ascii="Times New Roman" w:hAnsi="Times New Roman" w:cstheme="majorBidi" w:eastAsiaTheme="majorEastAsia"/>
                <w:color w:val="000000"/>
                <w:sz w:val="24"/>
                <w:szCs w:val="24"/>
                <w:lang w:eastAsia="ru-RU"/>
              </w:rPr>
              <w:t xml:space="preserve">ЭТП Регион </w:t>
            </w:r>
            <w:r>
              <w:rPr>
                <w:rStyle w:val="Hyperlink"/>
                <w:rFonts w:eastAsia="" w:cs="" w:ascii="Times New Roman" w:hAnsi="Times New Roman" w:cstheme="majorBidi" w:eastAsiaTheme="majorEastAsia"/>
                <w:color w:val="000000"/>
                <w:sz w:val="24"/>
                <w:szCs w:val="24"/>
                <w:lang w:eastAsia="ru-RU"/>
              </w:rPr>
              <w:t>https://etp-region.ru</w:t>
            </w:r>
          </w:p>
          <w:p>
            <w:pPr>
              <w:pStyle w:val="Normal"/>
              <w:widowControl w:val="false"/>
              <w:spacing w:lineRule="auto" w:line="240" w:before="0" w:after="0"/>
              <w:ind w:hanging="0" w:right="137"/>
              <w:jc w:val="both"/>
              <w:rPr>
                <w:rFonts w:ascii="Times New Roman" w:hAnsi="Times New Roman" w:eastAsia="Times New Roman" w:cs="Times New Roman"/>
                <w:color w:val="000000"/>
                <w:sz w:val="24"/>
                <w:szCs w:val="24"/>
                <w:lang w:eastAsia="ru-RU"/>
              </w:rPr>
            </w:pPr>
            <w:r>
              <w:rPr>
                <w:rFonts w:eastAsia="Times New Roman" w:cs="Times New Roman" w:ascii="Times New Roman" w:hAnsi="Times New Roman"/>
                <w:color w:val="000000"/>
                <w:sz w:val="24"/>
                <w:szCs w:val="24"/>
                <w:lang w:eastAsia="ru-RU"/>
              </w:rPr>
            </w:r>
          </w:p>
        </w:tc>
      </w:tr>
      <w:tr>
        <w:trPr>
          <w:trHeight w:val="125" w:hRule="atLeast"/>
        </w:trPr>
        <w:tc>
          <w:tcPr>
            <w:tcW w:w="498"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numPr>
                <w:ilvl w:val="0"/>
                <w:numId w:val="1"/>
              </w:numPr>
              <w:spacing w:lineRule="auto" w:line="300"/>
              <w:ind w:hanging="0" w:left="0"/>
              <w:rPr>
                <w:rFonts w:ascii="Times New Roman" w:hAnsi="Times New Roman" w:cs="Times New Roman"/>
                <w:sz w:val="24"/>
                <w:szCs w:val="24"/>
                <w:lang w:eastAsia="ru-RU"/>
              </w:rPr>
            </w:pPr>
            <w:r>
              <w:rPr>
                <w:rFonts w:cs="Times New Roman" w:ascii="Times New Roman" w:hAnsi="Times New Roman"/>
                <w:sz w:val="24"/>
                <w:szCs w:val="24"/>
                <w:lang w:eastAsia="ru-RU"/>
              </w:rPr>
            </w:r>
          </w:p>
        </w:tc>
        <w:tc>
          <w:tcPr>
            <w:tcW w:w="28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ind w:hanging="0" w:right="6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Способ закупки</w:t>
            </w:r>
          </w:p>
        </w:tc>
        <w:tc>
          <w:tcPr>
            <w:tcW w:w="687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ind w:hanging="0" w:right="13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Конкурс в электронной форме</w:t>
            </w:r>
          </w:p>
          <w:p>
            <w:pPr>
              <w:pStyle w:val="Normal"/>
              <w:widowControl w:val="false"/>
              <w:spacing w:lineRule="auto" w:line="240" w:before="0" w:after="0"/>
              <w:ind w:hanging="0" w:right="13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15"/>
              <w:widowControl w:val="false"/>
              <w:ind w:hanging="0" w:right="137"/>
              <w:jc w:val="both"/>
              <w:rPr>
                <w:rFonts w:ascii="Times New Roman" w:hAnsi="Times New Roman" w:cs="Times New Roman"/>
                <w:sz w:val="24"/>
                <w:szCs w:val="24"/>
                <w:lang w:eastAsia="ru-RU"/>
              </w:rPr>
            </w:pPr>
            <w:r>
              <w:rPr>
                <w:rFonts w:cs="Times New Roman" w:ascii="Times New Roman" w:hAnsi="Times New Roman"/>
                <w:sz w:val="24"/>
                <w:szCs w:val="24"/>
                <w:lang w:eastAsia="ru-RU"/>
              </w:rPr>
              <w:t>Конкурс в электронной форме проводится согласно Положению о закупке товаров, работ, услуг для нужд АО «Региональная сетевая компания», а также на основании Федерального Закона №223-ФЗ «О закупках товаров, работ, услуг отдельными видами юридических лиц» от 18.07.2011 г.</w:t>
            </w:r>
          </w:p>
        </w:tc>
      </w:tr>
      <w:tr>
        <w:trPr>
          <w:trHeight w:val="948" w:hRule="atLeast"/>
        </w:trPr>
        <w:tc>
          <w:tcPr>
            <w:tcW w:w="498"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numPr>
                <w:ilvl w:val="0"/>
                <w:numId w:val="1"/>
              </w:numPr>
              <w:spacing w:lineRule="auto" w:line="300"/>
              <w:ind w:hanging="0" w:left="0"/>
              <w:rPr>
                <w:rFonts w:ascii="Times New Roman" w:hAnsi="Times New Roman" w:cs="Times New Roman"/>
                <w:sz w:val="24"/>
                <w:szCs w:val="24"/>
                <w:lang w:eastAsia="ru-RU"/>
              </w:rPr>
            </w:pPr>
            <w:r>
              <w:rPr>
                <w:rFonts w:cs="Times New Roman" w:ascii="Times New Roman" w:hAnsi="Times New Roman"/>
                <w:sz w:val="24"/>
                <w:szCs w:val="24"/>
                <w:lang w:eastAsia="ru-RU"/>
              </w:rPr>
            </w:r>
          </w:p>
        </w:tc>
        <w:tc>
          <w:tcPr>
            <w:tcW w:w="28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ind w:hanging="0" w:right="60"/>
              <w:jc w:val="both"/>
              <w:rPr>
                <w:rFonts w:ascii="Times New Roman" w:hAnsi="Times New Roman"/>
                <w:sz w:val="24"/>
                <w:szCs w:val="24"/>
                <w:lang w:eastAsia="ru-RU"/>
              </w:rPr>
            </w:pPr>
            <w:r>
              <w:rPr>
                <w:rFonts w:ascii="Times New Roman" w:hAnsi="Times New Roman"/>
                <w:sz w:val="24"/>
                <w:szCs w:val="24"/>
                <w:lang w:eastAsia="ru-RU"/>
              </w:rPr>
              <w:t>Наименование и описание объекта закупки</w:t>
            </w:r>
          </w:p>
        </w:tc>
        <w:tc>
          <w:tcPr>
            <w:tcW w:w="6875"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hanging="0" w:left="0"/>
              <w:jc w:val="both"/>
              <w:rPr>
                <w:sz w:val="28"/>
                <w:szCs w:val="28"/>
              </w:rPr>
            </w:pPr>
            <w:r>
              <w:rPr>
                <w:rFonts w:eastAsia="Calibri" w:cs="Times New Roman" w:ascii="Times New Roman" w:hAnsi="Times New Roman"/>
                <w:b/>
                <w:bCs/>
                <w:i/>
                <w:iCs/>
                <w:color w:val="000000"/>
                <w:sz w:val="28"/>
                <w:szCs w:val="28"/>
                <w:lang w:eastAsia="en-US"/>
              </w:rPr>
              <w:t>Р</w:t>
            </w:r>
            <w:r>
              <w:rPr>
                <w:rFonts w:eastAsia="Calibri" w:cs="Times New Roman" w:ascii="Times New Roman" w:hAnsi="Times New Roman"/>
                <w:b/>
                <w:bCs/>
                <w:i/>
                <w:iCs/>
                <w:color w:val="000000"/>
                <w:sz w:val="28"/>
                <w:szCs w:val="28"/>
                <w:lang w:eastAsia="en-US"/>
              </w:rPr>
              <w:t>е</w:t>
            </w:r>
            <w:r>
              <w:rPr>
                <w:rFonts w:eastAsia="Calibri" w:cs="Times New Roman" w:ascii="Times New Roman" w:hAnsi="Times New Roman"/>
                <w:b/>
                <w:bCs/>
                <w:i/>
                <w:iCs/>
                <w:color w:val="000000"/>
                <w:sz w:val="28"/>
                <w:szCs w:val="28"/>
                <w:lang w:eastAsia="en-US"/>
              </w:rPr>
              <w:t>к</w:t>
            </w:r>
            <w:r>
              <w:rPr>
                <w:rFonts w:eastAsia="Calibri" w:cs="Times New Roman" w:ascii="Times New Roman" w:hAnsi="Times New Roman"/>
                <w:b/>
                <w:bCs/>
                <w:i/>
                <w:iCs/>
                <w:color w:val="000000"/>
                <w:sz w:val="28"/>
                <w:szCs w:val="28"/>
                <w:lang w:eastAsia="en-US"/>
              </w:rPr>
              <w:t>о</w:t>
            </w:r>
            <w:r>
              <w:rPr>
                <w:rFonts w:eastAsia="Calibri" w:cs="Times New Roman" w:ascii="Times New Roman" w:hAnsi="Times New Roman"/>
                <w:b/>
                <w:bCs/>
                <w:i/>
                <w:iCs/>
                <w:color w:val="000000"/>
                <w:sz w:val="28"/>
                <w:szCs w:val="28"/>
                <w:lang w:eastAsia="en-US"/>
              </w:rPr>
              <w:t>н</w:t>
            </w:r>
            <w:r>
              <w:rPr>
                <w:rFonts w:eastAsia="Calibri" w:cs="Times New Roman" w:ascii="Times New Roman" w:hAnsi="Times New Roman"/>
                <w:b/>
                <w:bCs/>
                <w:i/>
                <w:iCs/>
                <w:color w:val="000000"/>
                <w:sz w:val="28"/>
                <w:szCs w:val="28"/>
                <w:lang w:eastAsia="en-US"/>
              </w:rPr>
              <w:t>с</w:t>
            </w:r>
            <w:r>
              <w:rPr>
                <w:rFonts w:eastAsia="Calibri" w:cs="Times New Roman" w:ascii="Times New Roman" w:hAnsi="Times New Roman"/>
                <w:b/>
                <w:bCs/>
                <w:i/>
                <w:iCs/>
                <w:color w:val="000000"/>
                <w:sz w:val="28"/>
                <w:szCs w:val="28"/>
                <w:lang w:eastAsia="en-US"/>
              </w:rPr>
              <w:t>т</w:t>
            </w:r>
            <w:r>
              <w:rPr>
                <w:rFonts w:eastAsia="Calibri" w:cs="Times New Roman" w:ascii="Times New Roman" w:hAnsi="Times New Roman"/>
                <w:b/>
                <w:bCs/>
                <w:i/>
                <w:iCs/>
                <w:color w:val="000000"/>
                <w:sz w:val="28"/>
                <w:szCs w:val="28"/>
                <w:lang w:eastAsia="en-US"/>
              </w:rPr>
              <w:t>р</w:t>
            </w:r>
            <w:r>
              <w:rPr>
                <w:rFonts w:eastAsia="Calibri" w:cs="Times New Roman" w:ascii="Times New Roman" w:hAnsi="Times New Roman"/>
                <w:b/>
                <w:bCs/>
                <w:i/>
                <w:iCs/>
                <w:color w:val="000000"/>
                <w:sz w:val="28"/>
                <w:szCs w:val="28"/>
                <w:lang w:eastAsia="en-US"/>
              </w:rPr>
              <w:t>у</w:t>
            </w:r>
            <w:r>
              <w:rPr>
                <w:rFonts w:eastAsia="Calibri" w:cs="Times New Roman" w:ascii="Times New Roman" w:hAnsi="Times New Roman"/>
                <w:b/>
                <w:bCs/>
                <w:i/>
                <w:iCs/>
                <w:color w:val="000000"/>
                <w:sz w:val="28"/>
                <w:szCs w:val="28"/>
                <w:lang w:eastAsia="en-US"/>
              </w:rPr>
              <w:t>к</w:t>
            </w:r>
            <w:r>
              <w:rPr>
                <w:rFonts w:eastAsia="Calibri" w:cs="Times New Roman" w:ascii="Times New Roman" w:hAnsi="Times New Roman"/>
                <w:b/>
                <w:bCs/>
                <w:i/>
                <w:iCs/>
                <w:color w:val="000000"/>
                <w:sz w:val="28"/>
                <w:szCs w:val="28"/>
                <w:lang w:eastAsia="en-US"/>
              </w:rPr>
              <w:t>ц</w:t>
            </w:r>
            <w:r>
              <w:rPr>
                <w:rFonts w:eastAsia="Calibri" w:cs="Times New Roman" w:ascii="Times New Roman" w:hAnsi="Times New Roman"/>
                <w:b/>
                <w:bCs/>
                <w:i/>
                <w:iCs/>
                <w:color w:val="000000"/>
                <w:sz w:val="28"/>
                <w:szCs w:val="28"/>
                <w:lang w:eastAsia="en-US"/>
              </w:rPr>
              <w:t>и</w:t>
            </w:r>
            <w:r>
              <w:rPr>
                <w:rFonts w:eastAsia="Calibri" w:cs="Times New Roman" w:ascii="Times New Roman" w:hAnsi="Times New Roman"/>
                <w:b/>
                <w:bCs/>
                <w:i/>
                <w:iCs/>
                <w:color w:val="000000"/>
                <w:sz w:val="28"/>
                <w:szCs w:val="28"/>
                <w:lang w:eastAsia="en-US"/>
              </w:rPr>
              <w:t xml:space="preserve">я </w:t>
            </w:r>
            <w:r>
              <w:rPr>
                <w:rFonts w:eastAsia="Calibri" w:cs="Times New Roman" w:ascii="Times New Roman" w:hAnsi="Times New Roman"/>
                <w:b/>
                <w:bCs/>
                <w:i/>
                <w:iCs/>
                <w:color w:val="000000"/>
                <w:sz w:val="28"/>
                <w:szCs w:val="28"/>
                <w:lang w:eastAsia="en-US"/>
              </w:rPr>
              <w:t>Р</w:t>
            </w:r>
            <w:r>
              <w:rPr>
                <w:rFonts w:eastAsia="Calibri" w:cs="Times New Roman" w:ascii="Times New Roman" w:hAnsi="Times New Roman"/>
                <w:b/>
                <w:bCs/>
                <w:i/>
                <w:iCs/>
                <w:color w:val="000000"/>
                <w:sz w:val="28"/>
                <w:szCs w:val="28"/>
                <w:lang w:eastAsia="en-US"/>
              </w:rPr>
              <w:t>П-</w:t>
            </w:r>
            <w:r>
              <w:rPr>
                <w:rFonts w:eastAsia="Calibri" w:cs="Times New Roman" w:ascii="Times New Roman" w:hAnsi="Times New Roman"/>
                <w:b/>
                <w:bCs/>
                <w:i/>
                <w:iCs/>
                <w:color w:val="000000"/>
                <w:sz w:val="28"/>
                <w:szCs w:val="28"/>
                <w:lang w:eastAsia="en-US"/>
              </w:rPr>
              <w:t xml:space="preserve">3 </w:t>
            </w:r>
            <w:r>
              <w:rPr>
                <w:rFonts w:eastAsia="Calibri" w:cs="Times New Roman" w:ascii="Times New Roman" w:hAnsi="Times New Roman"/>
                <w:b/>
                <w:bCs/>
                <w:i/>
                <w:iCs/>
                <w:color w:val="000000"/>
                <w:sz w:val="28"/>
                <w:szCs w:val="28"/>
                <w:lang w:eastAsia="en-US"/>
              </w:rPr>
              <w:t xml:space="preserve">в </w:t>
            </w:r>
            <w:r>
              <w:rPr>
                <w:rFonts w:eastAsia="Calibri" w:cs="Times New Roman" w:ascii="Times New Roman" w:hAnsi="Times New Roman"/>
                <w:b/>
                <w:bCs/>
                <w:i/>
                <w:iCs/>
                <w:color w:val="000000"/>
                <w:sz w:val="28"/>
                <w:szCs w:val="28"/>
                <w:lang w:eastAsia="en-US"/>
              </w:rPr>
              <w:t xml:space="preserve">г. </w:t>
            </w:r>
            <w:r>
              <w:rPr>
                <w:rFonts w:eastAsia="Calibri" w:cs="Times New Roman" w:ascii="Times New Roman" w:hAnsi="Times New Roman"/>
                <w:b/>
                <w:bCs/>
                <w:i/>
                <w:iCs/>
                <w:color w:val="000000"/>
                <w:sz w:val="28"/>
                <w:szCs w:val="28"/>
                <w:lang w:eastAsia="en-US"/>
              </w:rPr>
              <w:t>С</w:t>
            </w:r>
            <w:r>
              <w:rPr>
                <w:rFonts w:eastAsia="Calibri" w:cs="Times New Roman" w:ascii="Times New Roman" w:hAnsi="Times New Roman"/>
                <w:b/>
                <w:bCs/>
                <w:i/>
                <w:iCs/>
                <w:color w:val="000000"/>
                <w:sz w:val="28"/>
                <w:szCs w:val="28"/>
                <w:lang w:eastAsia="en-US"/>
              </w:rPr>
              <w:t>е</w:t>
            </w:r>
            <w:r>
              <w:rPr>
                <w:rFonts w:eastAsia="Calibri" w:cs="Times New Roman" w:ascii="Times New Roman" w:hAnsi="Times New Roman"/>
                <w:b/>
                <w:bCs/>
                <w:i/>
                <w:iCs/>
                <w:color w:val="000000"/>
                <w:sz w:val="28"/>
                <w:szCs w:val="28"/>
                <w:lang w:eastAsia="en-US"/>
              </w:rPr>
              <w:t>р</w:t>
            </w:r>
            <w:r>
              <w:rPr>
                <w:rFonts w:eastAsia="Calibri" w:cs="Times New Roman" w:ascii="Times New Roman" w:hAnsi="Times New Roman"/>
                <w:b/>
                <w:bCs/>
                <w:i/>
                <w:iCs/>
                <w:color w:val="000000"/>
                <w:sz w:val="28"/>
                <w:szCs w:val="28"/>
                <w:lang w:eastAsia="en-US"/>
              </w:rPr>
              <w:t>о</w:t>
            </w:r>
            <w:r>
              <w:rPr>
                <w:rFonts w:eastAsia="Calibri" w:cs="Times New Roman" w:ascii="Times New Roman" w:hAnsi="Times New Roman"/>
                <w:b/>
                <w:bCs/>
                <w:i/>
                <w:iCs/>
                <w:color w:val="000000"/>
                <w:sz w:val="28"/>
                <w:szCs w:val="28"/>
                <w:lang w:eastAsia="en-US"/>
              </w:rPr>
              <w:t>в</w:t>
            </w:r>
            <w:r>
              <w:rPr>
                <w:rFonts w:eastAsia="Calibri" w:cs="Times New Roman" w:ascii="Times New Roman" w:hAnsi="Times New Roman"/>
                <w:b/>
                <w:bCs/>
                <w:i/>
                <w:iCs/>
                <w:color w:val="000000"/>
                <w:sz w:val="28"/>
                <w:szCs w:val="28"/>
                <w:lang w:eastAsia="en-US"/>
              </w:rPr>
              <w:t>е</w:t>
            </w:r>
          </w:p>
          <w:p>
            <w:pPr>
              <w:pStyle w:val="BodyText2"/>
              <w:widowControl w:val="false"/>
              <w:spacing w:lineRule="auto" w:line="240" w:before="0" w:after="0"/>
              <w:ind w:hanging="0" w:right="126"/>
              <w:contextualSpacing/>
              <w:jc w:val="both"/>
              <w:rPr>
                <w:rFonts w:ascii="Times New Roman" w:hAnsi="Times New Roman"/>
                <w:sz w:val="24"/>
                <w:szCs w:val="24"/>
              </w:rPr>
            </w:pPr>
            <w:r>
              <w:rPr>
                <w:rFonts w:ascii="Times New Roman" w:hAnsi="Times New Roman"/>
                <w:sz w:val="24"/>
                <w:szCs w:val="24"/>
                <w:lang w:eastAsia="ru-RU"/>
              </w:rPr>
              <w:t>Полная характеристика объема оказываемых услуг и описание объекта закупки в соответствии с ПРОЕКТОМ ДОГОВОРА,</w:t>
            </w:r>
            <w:r>
              <w:rPr>
                <w:rFonts w:ascii="Times New Roman" w:hAnsi="Times New Roman"/>
                <w:bCs/>
                <w:spacing w:val="-4"/>
                <w:sz w:val="24"/>
                <w:szCs w:val="24"/>
                <w:lang w:eastAsia="ru-RU"/>
              </w:rPr>
              <w:t xml:space="preserve"> ТЕХНИЧЕСКИМ ЗАДАНИЕМ</w:t>
            </w:r>
          </w:p>
        </w:tc>
      </w:tr>
      <w:tr>
        <w:trPr>
          <w:trHeight w:val="72" w:hRule="atLeast"/>
        </w:trPr>
        <w:tc>
          <w:tcPr>
            <w:tcW w:w="498"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numPr>
                <w:ilvl w:val="0"/>
                <w:numId w:val="1"/>
              </w:numPr>
              <w:spacing w:lineRule="auto" w:line="300"/>
              <w:ind w:hanging="0" w:left="0"/>
              <w:rPr>
                <w:rFonts w:ascii="Times New Roman" w:hAnsi="Times New Roman" w:cs="Times New Roman"/>
                <w:sz w:val="24"/>
                <w:szCs w:val="24"/>
                <w:lang w:eastAsia="ru-RU"/>
              </w:rPr>
            </w:pPr>
            <w:r>
              <w:rPr>
                <w:rFonts w:cs="Times New Roman" w:ascii="Times New Roman" w:hAnsi="Times New Roman"/>
                <w:sz w:val="24"/>
                <w:szCs w:val="24"/>
                <w:lang w:eastAsia="ru-RU"/>
              </w:rPr>
            </w:r>
          </w:p>
        </w:tc>
        <w:tc>
          <w:tcPr>
            <w:tcW w:w="28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ind w:hanging="0" w:right="6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Источник финансирования</w:t>
            </w:r>
          </w:p>
        </w:tc>
        <w:tc>
          <w:tcPr>
            <w:tcW w:w="687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ind w:hanging="0" w:right="137"/>
              <w:jc w:val="both"/>
              <w:rPr>
                <w:rFonts w:ascii="Times New Roman" w:hAnsi="Times New Roman" w:cs="Times New Roman"/>
                <w:sz w:val="24"/>
                <w:szCs w:val="24"/>
                <w:lang w:eastAsia="ru-RU"/>
              </w:rPr>
            </w:pPr>
            <w:r>
              <w:rPr>
                <w:rFonts w:cs="Times New Roman" w:ascii="Times New Roman" w:hAnsi="Times New Roman"/>
                <w:sz w:val="24"/>
                <w:szCs w:val="24"/>
                <w:lang w:eastAsia="ru-RU"/>
              </w:rPr>
              <w:t>Собственные средства АО «РСК»</w:t>
            </w:r>
          </w:p>
        </w:tc>
      </w:tr>
      <w:tr>
        <w:trPr>
          <w:trHeight w:val="72" w:hRule="atLeast"/>
        </w:trPr>
        <w:tc>
          <w:tcPr>
            <w:tcW w:w="498" w:type="dxa"/>
            <w:tcBorders>
              <w:top w:val="single" w:sz="4" w:space="0" w:color="000000"/>
              <w:left w:val="single" w:sz="4" w:space="0" w:color="000000"/>
              <w:right w:val="single" w:sz="4" w:space="0" w:color="000000"/>
            </w:tcBorders>
            <w:shd w:color="auto" w:fill="auto" w:val="clear"/>
          </w:tcPr>
          <w:p>
            <w:pPr>
              <w:pStyle w:val="ListParagraph"/>
              <w:widowControl w:val="false"/>
              <w:numPr>
                <w:ilvl w:val="0"/>
                <w:numId w:val="1"/>
              </w:numPr>
              <w:spacing w:lineRule="auto" w:line="300"/>
              <w:ind w:hanging="0" w:left="0"/>
              <w:rPr>
                <w:rFonts w:ascii="Times New Roman" w:hAnsi="Times New Roman" w:cs="Times New Roman"/>
                <w:sz w:val="24"/>
                <w:szCs w:val="24"/>
                <w:lang w:eastAsia="ru-RU"/>
              </w:rPr>
            </w:pPr>
            <w:r>
              <w:rPr>
                <w:rFonts w:cs="Times New Roman" w:ascii="Times New Roman" w:hAnsi="Times New Roman"/>
                <w:sz w:val="24"/>
                <w:szCs w:val="24"/>
                <w:lang w:eastAsia="ru-RU"/>
              </w:rPr>
            </w:r>
          </w:p>
        </w:tc>
        <w:tc>
          <w:tcPr>
            <w:tcW w:w="28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ind w:hanging="0" w:right="60"/>
              <w:jc w:val="both"/>
              <w:rPr>
                <w:shd w:fill="auto" w:val="clear"/>
              </w:rPr>
            </w:pPr>
            <w:r>
              <w:rPr>
                <w:rFonts w:eastAsia="Times New Roman" w:cs="Times New Roman" w:ascii="Times New Roman" w:hAnsi="Times New Roman"/>
                <w:color w:val="000000"/>
                <w:sz w:val="24"/>
                <w:szCs w:val="24"/>
                <w:shd w:fill="auto" w:val="clear"/>
                <w:lang w:eastAsia="ru-RU"/>
              </w:rPr>
              <w:t>Сведения о начальной (максимальной) цене договора</w:t>
            </w:r>
          </w:p>
        </w:tc>
        <w:tc>
          <w:tcPr>
            <w:tcW w:w="687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76" w:before="0" w:after="160"/>
              <w:rPr>
                <w:shd w:fill="auto" w:val="clear"/>
              </w:rPr>
            </w:pPr>
            <w:r>
              <w:rPr>
                <w:rFonts w:ascii="Times New Roman" w:hAnsi="Times New Roman"/>
                <w:b/>
                <w:i w:val="false"/>
                <w:iCs w:val="false"/>
                <w:sz w:val="24"/>
                <w:szCs w:val="24"/>
                <w:shd w:fill="auto" w:val="clear"/>
                <w:lang w:eastAsia="en-US"/>
              </w:rPr>
              <w:t xml:space="preserve">Начальная (максимальная) цена Договора: </w:t>
            </w:r>
            <w:r>
              <w:rPr>
                <w:rFonts w:ascii="Times New Roman" w:hAnsi="Times New Roman"/>
                <w:b/>
                <w:i w:val="false"/>
                <w:iCs w:val="false"/>
                <w:sz w:val="24"/>
                <w:szCs w:val="24"/>
                <w:shd w:fill="auto" w:val="clear"/>
                <w:lang w:eastAsia="en-US"/>
              </w:rPr>
              <w:t>30 029 476</w:t>
            </w:r>
            <w:r>
              <w:rPr>
                <w:rFonts w:ascii="Times New Roman" w:hAnsi="Times New Roman"/>
                <w:b/>
                <w:bCs/>
                <w:i w:val="false"/>
                <w:iCs w:val="false"/>
                <w:sz w:val="24"/>
                <w:szCs w:val="24"/>
                <w:shd w:fill="auto" w:val="clear"/>
                <w:lang w:eastAsia="en-US"/>
              </w:rPr>
              <w:t xml:space="preserve"> (</w:t>
            </w:r>
            <w:r>
              <w:rPr>
                <w:rFonts w:ascii="Times New Roman" w:hAnsi="Times New Roman"/>
                <w:b/>
                <w:bCs/>
                <w:i w:val="false"/>
                <w:iCs w:val="false"/>
                <w:sz w:val="24"/>
                <w:szCs w:val="24"/>
                <w:shd w:fill="auto" w:val="clear"/>
                <w:lang w:eastAsia="en-US"/>
              </w:rPr>
              <w:t>т</w:t>
            </w:r>
            <w:r>
              <w:rPr>
                <w:rFonts w:ascii="Times New Roman" w:hAnsi="Times New Roman"/>
                <w:b/>
                <w:bCs/>
                <w:i w:val="false"/>
                <w:iCs w:val="false"/>
                <w:sz w:val="24"/>
                <w:szCs w:val="24"/>
                <w:shd w:fill="auto" w:val="clear"/>
                <w:lang w:eastAsia="en-US"/>
              </w:rPr>
              <w:t>р</w:t>
            </w:r>
            <w:r>
              <w:rPr>
                <w:rFonts w:ascii="Times New Roman" w:hAnsi="Times New Roman"/>
                <w:b/>
                <w:bCs/>
                <w:i w:val="false"/>
                <w:iCs w:val="false"/>
                <w:sz w:val="24"/>
                <w:szCs w:val="24"/>
                <w:shd w:fill="auto" w:val="clear"/>
                <w:lang w:eastAsia="en-US"/>
              </w:rPr>
              <w:t>и</w:t>
            </w:r>
            <w:r>
              <w:rPr>
                <w:rFonts w:ascii="Times New Roman" w:hAnsi="Times New Roman"/>
                <w:b/>
                <w:bCs/>
                <w:i w:val="false"/>
                <w:iCs w:val="false"/>
                <w:sz w:val="24"/>
                <w:szCs w:val="24"/>
                <w:shd w:fill="auto" w:val="clear"/>
                <w:lang w:eastAsia="en-US"/>
              </w:rPr>
              <w:t>д</w:t>
            </w:r>
            <w:r>
              <w:rPr>
                <w:rFonts w:ascii="Times New Roman" w:hAnsi="Times New Roman"/>
                <w:b/>
                <w:bCs/>
                <w:i w:val="false"/>
                <w:iCs w:val="false"/>
                <w:sz w:val="24"/>
                <w:szCs w:val="24"/>
                <w:shd w:fill="auto" w:val="clear"/>
                <w:lang w:eastAsia="en-US"/>
              </w:rPr>
              <w:t>ц</w:t>
            </w:r>
            <w:r>
              <w:rPr>
                <w:rFonts w:ascii="Times New Roman" w:hAnsi="Times New Roman"/>
                <w:b/>
                <w:bCs/>
                <w:i w:val="false"/>
                <w:iCs w:val="false"/>
                <w:sz w:val="24"/>
                <w:szCs w:val="24"/>
                <w:shd w:fill="auto" w:val="clear"/>
                <w:lang w:eastAsia="en-US"/>
              </w:rPr>
              <w:t>а</w:t>
            </w:r>
            <w:r>
              <w:rPr>
                <w:rFonts w:ascii="Times New Roman" w:hAnsi="Times New Roman"/>
                <w:b/>
                <w:bCs/>
                <w:i w:val="false"/>
                <w:iCs w:val="false"/>
                <w:sz w:val="24"/>
                <w:szCs w:val="24"/>
                <w:shd w:fill="auto" w:val="clear"/>
                <w:lang w:eastAsia="en-US"/>
              </w:rPr>
              <w:t>т</w:t>
            </w:r>
            <w:r>
              <w:rPr>
                <w:rFonts w:ascii="Times New Roman" w:hAnsi="Times New Roman"/>
                <w:b/>
                <w:bCs/>
                <w:i w:val="false"/>
                <w:iCs w:val="false"/>
                <w:sz w:val="24"/>
                <w:szCs w:val="24"/>
                <w:shd w:fill="auto" w:val="clear"/>
                <w:lang w:eastAsia="en-US"/>
              </w:rPr>
              <w:t xml:space="preserve">ь </w:t>
            </w:r>
            <w:r>
              <w:rPr>
                <w:rFonts w:ascii="Times New Roman" w:hAnsi="Times New Roman"/>
                <w:b/>
                <w:bCs/>
                <w:i w:val="false"/>
                <w:iCs w:val="false"/>
                <w:sz w:val="24"/>
                <w:szCs w:val="24"/>
                <w:shd w:fill="auto" w:val="clear"/>
                <w:lang w:eastAsia="en-US"/>
              </w:rPr>
              <w:t>м</w:t>
            </w:r>
            <w:r>
              <w:rPr>
                <w:rFonts w:ascii="Times New Roman" w:hAnsi="Times New Roman"/>
                <w:b/>
                <w:bCs/>
                <w:i w:val="false"/>
                <w:iCs w:val="false"/>
                <w:sz w:val="24"/>
                <w:szCs w:val="24"/>
                <w:shd w:fill="auto" w:val="clear"/>
                <w:lang w:eastAsia="en-US"/>
              </w:rPr>
              <w:t>и</w:t>
            </w:r>
            <w:r>
              <w:rPr>
                <w:rFonts w:ascii="Times New Roman" w:hAnsi="Times New Roman"/>
                <w:b/>
                <w:bCs/>
                <w:i w:val="false"/>
                <w:iCs w:val="false"/>
                <w:sz w:val="24"/>
                <w:szCs w:val="24"/>
                <w:shd w:fill="auto" w:val="clear"/>
                <w:lang w:eastAsia="en-US"/>
              </w:rPr>
              <w:t>л</w:t>
            </w:r>
            <w:r>
              <w:rPr>
                <w:rFonts w:ascii="Times New Roman" w:hAnsi="Times New Roman"/>
                <w:b/>
                <w:bCs/>
                <w:i w:val="false"/>
                <w:iCs w:val="false"/>
                <w:sz w:val="24"/>
                <w:szCs w:val="24"/>
                <w:shd w:fill="auto" w:val="clear"/>
                <w:lang w:eastAsia="en-US"/>
              </w:rPr>
              <w:t>л</w:t>
            </w:r>
            <w:r>
              <w:rPr>
                <w:rFonts w:ascii="Times New Roman" w:hAnsi="Times New Roman"/>
                <w:b/>
                <w:bCs/>
                <w:i w:val="false"/>
                <w:iCs w:val="false"/>
                <w:sz w:val="24"/>
                <w:szCs w:val="24"/>
                <w:shd w:fill="auto" w:val="clear"/>
                <w:lang w:eastAsia="en-US"/>
              </w:rPr>
              <w:t>и</w:t>
            </w:r>
            <w:r>
              <w:rPr>
                <w:rFonts w:ascii="Times New Roman" w:hAnsi="Times New Roman"/>
                <w:b/>
                <w:bCs/>
                <w:i w:val="false"/>
                <w:iCs w:val="false"/>
                <w:sz w:val="24"/>
                <w:szCs w:val="24"/>
                <w:shd w:fill="auto" w:val="clear"/>
                <w:lang w:eastAsia="en-US"/>
              </w:rPr>
              <w:t>о</w:t>
            </w:r>
            <w:r>
              <w:rPr>
                <w:rFonts w:ascii="Times New Roman" w:hAnsi="Times New Roman"/>
                <w:b/>
                <w:bCs/>
                <w:i w:val="false"/>
                <w:iCs w:val="false"/>
                <w:sz w:val="24"/>
                <w:szCs w:val="24"/>
                <w:shd w:fill="auto" w:val="clear"/>
                <w:lang w:eastAsia="en-US"/>
              </w:rPr>
              <w:t>н</w:t>
            </w:r>
            <w:r>
              <w:rPr>
                <w:rFonts w:ascii="Times New Roman" w:hAnsi="Times New Roman"/>
                <w:b/>
                <w:bCs/>
                <w:i w:val="false"/>
                <w:iCs w:val="false"/>
                <w:sz w:val="24"/>
                <w:szCs w:val="24"/>
                <w:shd w:fill="auto" w:val="clear"/>
                <w:lang w:eastAsia="en-US"/>
              </w:rPr>
              <w:t>о</w:t>
            </w:r>
            <w:r>
              <w:rPr>
                <w:rFonts w:ascii="Times New Roman" w:hAnsi="Times New Roman"/>
                <w:b/>
                <w:bCs/>
                <w:i w:val="false"/>
                <w:iCs w:val="false"/>
                <w:sz w:val="24"/>
                <w:szCs w:val="24"/>
                <w:shd w:fill="auto" w:val="clear"/>
                <w:lang w:eastAsia="en-US"/>
              </w:rPr>
              <w:t xml:space="preserve">в </w:t>
            </w:r>
            <w:r>
              <w:rPr>
                <w:rFonts w:ascii="Times New Roman" w:hAnsi="Times New Roman"/>
                <w:b/>
                <w:bCs/>
                <w:i w:val="false"/>
                <w:iCs w:val="false"/>
                <w:sz w:val="24"/>
                <w:szCs w:val="24"/>
                <w:shd w:fill="auto" w:val="clear"/>
                <w:lang w:eastAsia="en-US"/>
              </w:rPr>
              <w:t>д</w:t>
            </w:r>
            <w:r>
              <w:rPr>
                <w:rFonts w:ascii="Times New Roman" w:hAnsi="Times New Roman"/>
                <w:b/>
                <w:bCs/>
                <w:i w:val="false"/>
                <w:iCs w:val="false"/>
                <w:sz w:val="24"/>
                <w:szCs w:val="24"/>
                <w:shd w:fill="auto" w:val="clear"/>
                <w:lang w:eastAsia="en-US"/>
              </w:rPr>
              <w:t>в</w:t>
            </w:r>
            <w:r>
              <w:rPr>
                <w:rFonts w:ascii="Times New Roman" w:hAnsi="Times New Roman"/>
                <w:b/>
                <w:bCs/>
                <w:i w:val="false"/>
                <w:iCs w:val="false"/>
                <w:sz w:val="24"/>
                <w:szCs w:val="24"/>
                <w:shd w:fill="auto" w:val="clear"/>
                <w:lang w:eastAsia="en-US"/>
              </w:rPr>
              <w:t>а</w:t>
            </w:r>
            <w:r>
              <w:rPr>
                <w:rFonts w:ascii="Times New Roman" w:hAnsi="Times New Roman"/>
                <w:b/>
                <w:bCs/>
                <w:i w:val="false"/>
                <w:iCs w:val="false"/>
                <w:sz w:val="24"/>
                <w:szCs w:val="24"/>
                <w:shd w:fill="auto" w:val="clear"/>
                <w:lang w:eastAsia="en-US"/>
              </w:rPr>
              <w:t>д</w:t>
            </w:r>
            <w:r>
              <w:rPr>
                <w:rFonts w:ascii="Times New Roman" w:hAnsi="Times New Roman"/>
                <w:b/>
                <w:bCs/>
                <w:i w:val="false"/>
                <w:iCs w:val="false"/>
                <w:sz w:val="24"/>
                <w:szCs w:val="24"/>
                <w:shd w:fill="auto" w:val="clear"/>
                <w:lang w:eastAsia="en-US"/>
              </w:rPr>
              <w:t>ц</w:t>
            </w:r>
            <w:r>
              <w:rPr>
                <w:rFonts w:ascii="Times New Roman" w:hAnsi="Times New Roman"/>
                <w:b/>
                <w:bCs/>
                <w:i w:val="false"/>
                <w:iCs w:val="false"/>
                <w:sz w:val="24"/>
                <w:szCs w:val="24"/>
                <w:shd w:fill="auto" w:val="clear"/>
                <w:lang w:eastAsia="en-US"/>
              </w:rPr>
              <w:t>а</w:t>
            </w:r>
            <w:r>
              <w:rPr>
                <w:rFonts w:ascii="Times New Roman" w:hAnsi="Times New Roman"/>
                <w:b/>
                <w:bCs/>
                <w:i w:val="false"/>
                <w:iCs w:val="false"/>
                <w:sz w:val="24"/>
                <w:szCs w:val="24"/>
                <w:shd w:fill="auto" w:val="clear"/>
                <w:lang w:eastAsia="en-US"/>
              </w:rPr>
              <w:t>т</w:t>
            </w:r>
            <w:r>
              <w:rPr>
                <w:rFonts w:ascii="Times New Roman" w:hAnsi="Times New Roman"/>
                <w:b/>
                <w:bCs/>
                <w:i w:val="false"/>
                <w:iCs w:val="false"/>
                <w:sz w:val="24"/>
                <w:szCs w:val="24"/>
                <w:shd w:fill="auto" w:val="clear"/>
                <w:lang w:eastAsia="en-US"/>
              </w:rPr>
              <w:t xml:space="preserve">ь </w:t>
            </w:r>
            <w:r>
              <w:rPr>
                <w:rFonts w:ascii="Times New Roman" w:hAnsi="Times New Roman"/>
                <w:b/>
                <w:bCs/>
                <w:i w:val="false"/>
                <w:iCs w:val="false"/>
                <w:sz w:val="24"/>
                <w:szCs w:val="24"/>
                <w:shd w:fill="auto" w:val="clear"/>
                <w:lang w:eastAsia="en-US"/>
              </w:rPr>
              <w:t>д</w:t>
            </w:r>
            <w:r>
              <w:rPr>
                <w:rFonts w:ascii="Times New Roman" w:hAnsi="Times New Roman"/>
                <w:b/>
                <w:bCs/>
                <w:i w:val="false"/>
                <w:iCs w:val="false"/>
                <w:sz w:val="24"/>
                <w:szCs w:val="24"/>
                <w:shd w:fill="auto" w:val="clear"/>
                <w:lang w:eastAsia="en-US"/>
              </w:rPr>
              <w:t>е</w:t>
            </w:r>
            <w:r>
              <w:rPr>
                <w:rFonts w:ascii="Times New Roman" w:hAnsi="Times New Roman"/>
                <w:b/>
                <w:bCs/>
                <w:i w:val="false"/>
                <w:iCs w:val="false"/>
                <w:sz w:val="24"/>
                <w:szCs w:val="24"/>
                <w:shd w:fill="auto" w:val="clear"/>
                <w:lang w:eastAsia="en-US"/>
              </w:rPr>
              <w:t>в</w:t>
            </w:r>
            <w:r>
              <w:rPr>
                <w:rFonts w:ascii="Times New Roman" w:hAnsi="Times New Roman"/>
                <w:b/>
                <w:bCs/>
                <w:i w:val="false"/>
                <w:iCs w:val="false"/>
                <w:sz w:val="24"/>
                <w:szCs w:val="24"/>
                <w:shd w:fill="auto" w:val="clear"/>
                <w:lang w:eastAsia="en-US"/>
              </w:rPr>
              <w:t>я</w:t>
            </w:r>
            <w:r>
              <w:rPr>
                <w:rFonts w:ascii="Times New Roman" w:hAnsi="Times New Roman"/>
                <w:b/>
                <w:bCs/>
                <w:i w:val="false"/>
                <w:iCs w:val="false"/>
                <w:sz w:val="24"/>
                <w:szCs w:val="24"/>
                <w:shd w:fill="auto" w:val="clear"/>
                <w:lang w:eastAsia="en-US"/>
              </w:rPr>
              <w:t>т</w:t>
            </w:r>
            <w:r>
              <w:rPr>
                <w:rFonts w:ascii="Times New Roman" w:hAnsi="Times New Roman"/>
                <w:b/>
                <w:bCs/>
                <w:i w:val="false"/>
                <w:iCs w:val="false"/>
                <w:sz w:val="24"/>
                <w:szCs w:val="24"/>
                <w:shd w:fill="auto" w:val="clear"/>
                <w:lang w:eastAsia="en-US"/>
              </w:rPr>
              <w:t xml:space="preserve">ь </w:t>
            </w:r>
            <w:r>
              <w:rPr>
                <w:rFonts w:ascii="Times New Roman" w:hAnsi="Times New Roman"/>
                <w:b/>
                <w:bCs/>
                <w:i w:val="false"/>
                <w:iCs w:val="false"/>
                <w:sz w:val="24"/>
                <w:szCs w:val="24"/>
                <w:shd w:fill="auto" w:val="clear"/>
                <w:lang w:eastAsia="en-US"/>
              </w:rPr>
              <w:t>т</w:t>
            </w:r>
            <w:r>
              <w:rPr>
                <w:rFonts w:ascii="Times New Roman" w:hAnsi="Times New Roman"/>
                <w:b/>
                <w:bCs/>
                <w:i w:val="false"/>
                <w:iCs w:val="false"/>
                <w:sz w:val="24"/>
                <w:szCs w:val="24"/>
                <w:shd w:fill="auto" w:val="clear"/>
                <w:lang w:eastAsia="en-US"/>
              </w:rPr>
              <w:t>ы</w:t>
            </w:r>
            <w:r>
              <w:rPr>
                <w:rFonts w:ascii="Times New Roman" w:hAnsi="Times New Roman"/>
                <w:b/>
                <w:bCs/>
                <w:i w:val="false"/>
                <w:iCs w:val="false"/>
                <w:sz w:val="24"/>
                <w:szCs w:val="24"/>
                <w:shd w:fill="auto" w:val="clear"/>
                <w:lang w:eastAsia="en-US"/>
              </w:rPr>
              <w:t>с</w:t>
            </w:r>
            <w:r>
              <w:rPr>
                <w:rFonts w:ascii="Times New Roman" w:hAnsi="Times New Roman"/>
                <w:b/>
                <w:bCs/>
                <w:i w:val="false"/>
                <w:iCs w:val="false"/>
                <w:sz w:val="24"/>
                <w:szCs w:val="24"/>
                <w:shd w:fill="auto" w:val="clear"/>
                <w:lang w:eastAsia="en-US"/>
              </w:rPr>
              <w:t>я</w:t>
            </w:r>
            <w:r>
              <w:rPr>
                <w:rFonts w:ascii="Times New Roman" w:hAnsi="Times New Roman"/>
                <w:b/>
                <w:bCs/>
                <w:i w:val="false"/>
                <w:iCs w:val="false"/>
                <w:sz w:val="24"/>
                <w:szCs w:val="24"/>
                <w:shd w:fill="auto" w:val="clear"/>
                <w:lang w:eastAsia="en-US"/>
              </w:rPr>
              <w:t xml:space="preserve">ч </w:t>
            </w:r>
            <w:r>
              <w:rPr>
                <w:rFonts w:ascii="Times New Roman" w:hAnsi="Times New Roman"/>
                <w:b/>
                <w:bCs/>
                <w:i w:val="false"/>
                <w:iCs w:val="false"/>
                <w:sz w:val="24"/>
                <w:szCs w:val="24"/>
                <w:shd w:fill="auto" w:val="clear"/>
                <w:lang w:eastAsia="en-US"/>
              </w:rPr>
              <w:t>ч</w:t>
            </w:r>
            <w:r>
              <w:rPr>
                <w:rFonts w:ascii="Times New Roman" w:hAnsi="Times New Roman"/>
                <w:b/>
                <w:bCs/>
                <w:i w:val="false"/>
                <w:iCs w:val="false"/>
                <w:sz w:val="24"/>
                <w:szCs w:val="24"/>
                <w:shd w:fill="auto" w:val="clear"/>
                <w:lang w:eastAsia="en-US"/>
              </w:rPr>
              <w:t>е</w:t>
            </w:r>
            <w:r>
              <w:rPr>
                <w:rFonts w:ascii="Times New Roman" w:hAnsi="Times New Roman"/>
                <w:b/>
                <w:bCs/>
                <w:i w:val="false"/>
                <w:iCs w:val="false"/>
                <w:sz w:val="24"/>
                <w:szCs w:val="24"/>
                <w:shd w:fill="auto" w:val="clear"/>
                <w:lang w:eastAsia="en-US"/>
              </w:rPr>
              <w:t>т</w:t>
            </w:r>
            <w:r>
              <w:rPr>
                <w:rFonts w:ascii="Times New Roman" w:hAnsi="Times New Roman"/>
                <w:b/>
                <w:bCs/>
                <w:i w:val="false"/>
                <w:iCs w:val="false"/>
                <w:sz w:val="24"/>
                <w:szCs w:val="24"/>
                <w:shd w:fill="auto" w:val="clear"/>
                <w:lang w:eastAsia="en-US"/>
              </w:rPr>
              <w:t>ы</w:t>
            </w:r>
            <w:r>
              <w:rPr>
                <w:rFonts w:ascii="Times New Roman" w:hAnsi="Times New Roman"/>
                <w:b/>
                <w:bCs/>
                <w:i w:val="false"/>
                <w:iCs w:val="false"/>
                <w:sz w:val="24"/>
                <w:szCs w:val="24"/>
                <w:shd w:fill="auto" w:val="clear"/>
                <w:lang w:eastAsia="en-US"/>
              </w:rPr>
              <w:t>р</w:t>
            </w:r>
            <w:r>
              <w:rPr>
                <w:rFonts w:ascii="Times New Roman" w:hAnsi="Times New Roman"/>
                <w:b/>
                <w:bCs/>
                <w:i w:val="false"/>
                <w:iCs w:val="false"/>
                <w:sz w:val="24"/>
                <w:szCs w:val="24"/>
                <w:shd w:fill="auto" w:val="clear"/>
                <w:lang w:eastAsia="en-US"/>
              </w:rPr>
              <w:t>е</w:t>
            </w:r>
            <w:r>
              <w:rPr>
                <w:rFonts w:ascii="Times New Roman" w:hAnsi="Times New Roman"/>
                <w:b/>
                <w:bCs/>
                <w:i w:val="false"/>
                <w:iCs w:val="false"/>
                <w:sz w:val="24"/>
                <w:szCs w:val="24"/>
                <w:shd w:fill="auto" w:val="clear"/>
                <w:lang w:eastAsia="en-US"/>
              </w:rPr>
              <w:t>с</w:t>
            </w:r>
            <w:r>
              <w:rPr>
                <w:rFonts w:ascii="Times New Roman" w:hAnsi="Times New Roman"/>
                <w:b/>
                <w:bCs/>
                <w:i w:val="false"/>
                <w:iCs w:val="false"/>
                <w:sz w:val="24"/>
                <w:szCs w:val="24"/>
                <w:shd w:fill="auto" w:val="clear"/>
                <w:lang w:eastAsia="en-US"/>
              </w:rPr>
              <w:t>т</w:t>
            </w:r>
            <w:r>
              <w:rPr>
                <w:rFonts w:ascii="Times New Roman" w:hAnsi="Times New Roman"/>
                <w:b/>
                <w:bCs/>
                <w:i w:val="false"/>
                <w:iCs w:val="false"/>
                <w:sz w:val="24"/>
                <w:szCs w:val="24"/>
                <w:shd w:fill="auto" w:val="clear"/>
                <w:lang w:eastAsia="en-US"/>
              </w:rPr>
              <w:t xml:space="preserve">а </w:t>
            </w:r>
            <w:r>
              <w:rPr>
                <w:rFonts w:ascii="Times New Roman" w:hAnsi="Times New Roman"/>
                <w:b/>
                <w:bCs/>
                <w:i w:val="false"/>
                <w:iCs w:val="false"/>
                <w:sz w:val="24"/>
                <w:szCs w:val="24"/>
                <w:shd w:fill="auto" w:val="clear"/>
                <w:lang w:eastAsia="en-US"/>
              </w:rPr>
              <w:t>с</w:t>
            </w:r>
            <w:r>
              <w:rPr>
                <w:rFonts w:ascii="Times New Roman" w:hAnsi="Times New Roman"/>
                <w:b/>
                <w:bCs/>
                <w:i w:val="false"/>
                <w:iCs w:val="false"/>
                <w:sz w:val="24"/>
                <w:szCs w:val="24"/>
                <w:shd w:fill="auto" w:val="clear"/>
                <w:lang w:eastAsia="en-US"/>
              </w:rPr>
              <w:t>е</w:t>
            </w:r>
            <w:r>
              <w:rPr>
                <w:rFonts w:ascii="Times New Roman" w:hAnsi="Times New Roman"/>
                <w:b/>
                <w:bCs/>
                <w:i w:val="false"/>
                <w:iCs w:val="false"/>
                <w:sz w:val="24"/>
                <w:szCs w:val="24"/>
                <w:shd w:fill="auto" w:val="clear"/>
                <w:lang w:eastAsia="en-US"/>
              </w:rPr>
              <w:t>м</w:t>
            </w:r>
            <w:r>
              <w:rPr>
                <w:rFonts w:ascii="Times New Roman" w:hAnsi="Times New Roman"/>
                <w:b/>
                <w:bCs/>
                <w:i w:val="false"/>
                <w:iCs w:val="false"/>
                <w:sz w:val="24"/>
                <w:szCs w:val="24"/>
                <w:shd w:fill="auto" w:val="clear"/>
                <w:lang w:eastAsia="en-US"/>
              </w:rPr>
              <w:t>ь</w:t>
            </w:r>
            <w:r>
              <w:rPr>
                <w:rFonts w:ascii="Times New Roman" w:hAnsi="Times New Roman"/>
                <w:b/>
                <w:bCs/>
                <w:i w:val="false"/>
                <w:iCs w:val="false"/>
                <w:sz w:val="24"/>
                <w:szCs w:val="24"/>
                <w:shd w:fill="auto" w:val="clear"/>
                <w:lang w:eastAsia="en-US"/>
              </w:rPr>
              <w:t>д</w:t>
            </w:r>
            <w:r>
              <w:rPr>
                <w:rFonts w:ascii="Times New Roman" w:hAnsi="Times New Roman"/>
                <w:b/>
                <w:bCs/>
                <w:i w:val="false"/>
                <w:iCs w:val="false"/>
                <w:sz w:val="24"/>
                <w:szCs w:val="24"/>
                <w:shd w:fill="auto" w:val="clear"/>
                <w:lang w:eastAsia="en-US"/>
              </w:rPr>
              <w:t>е</w:t>
            </w:r>
            <w:r>
              <w:rPr>
                <w:rFonts w:ascii="Times New Roman" w:hAnsi="Times New Roman"/>
                <w:b/>
                <w:bCs/>
                <w:i w:val="false"/>
                <w:iCs w:val="false"/>
                <w:sz w:val="24"/>
                <w:szCs w:val="24"/>
                <w:shd w:fill="auto" w:val="clear"/>
                <w:lang w:eastAsia="en-US"/>
              </w:rPr>
              <w:t>с</w:t>
            </w:r>
            <w:r>
              <w:rPr>
                <w:rFonts w:ascii="Times New Roman" w:hAnsi="Times New Roman"/>
                <w:b/>
                <w:bCs/>
                <w:i w:val="false"/>
                <w:iCs w:val="false"/>
                <w:sz w:val="24"/>
                <w:szCs w:val="24"/>
                <w:shd w:fill="auto" w:val="clear"/>
                <w:lang w:eastAsia="en-US"/>
              </w:rPr>
              <w:t>я</w:t>
            </w:r>
            <w:r>
              <w:rPr>
                <w:rFonts w:ascii="Times New Roman" w:hAnsi="Times New Roman"/>
                <w:b/>
                <w:bCs/>
                <w:i w:val="false"/>
                <w:iCs w:val="false"/>
                <w:sz w:val="24"/>
                <w:szCs w:val="24"/>
                <w:shd w:fill="auto" w:val="clear"/>
                <w:lang w:eastAsia="en-US"/>
              </w:rPr>
              <w:t xml:space="preserve">т </w:t>
            </w:r>
            <w:r>
              <w:rPr>
                <w:rFonts w:ascii="Times New Roman" w:hAnsi="Times New Roman"/>
                <w:b/>
                <w:bCs/>
                <w:i w:val="false"/>
                <w:iCs w:val="false"/>
                <w:sz w:val="24"/>
                <w:szCs w:val="24"/>
                <w:shd w:fill="auto" w:val="clear"/>
                <w:lang w:eastAsia="en-US"/>
              </w:rPr>
              <w:t>ш</w:t>
            </w:r>
            <w:r>
              <w:rPr>
                <w:rFonts w:ascii="Times New Roman" w:hAnsi="Times New Roman"/>
                <w:b/>
                <w:bCs/>
                <w:i w:val="false"/>
                <w:iCs w:val="false"/>
                <w:sz w:val="24"/>
                <w:szCs w:val="24"/>
                <w:shd w:fill="auto" w:val="clear"/>
                <w:lang w:eastAsia="en-US"/>
              </w:rPr>
              <w:t>е</w:t>
            </w:r>
            <w:r>
              <w:rPr>
                <w:rFonts w:ascii="Times New Roman" w:hAnsi="Times New Roman"/>
                <w:b/>
                <w:bCs/>
                <w:i w:val="false"/>
                <w:iCs w:val="false"/>
                <w:sz w:val="24"/>
                <w:szCs w:val="24"/>
                <w:shd w:fill="auto" w:val="clear"/>
                <w:lang w:eastAsia="en-US"/>
              </w:rPr>
              <w:t>с</w:t>
            </w:r>
            <w:r>
              <w:rPr>
                <w:rFonts w:ascii="Times New Roman" w:hAnsi="Times New Roman"/>
                <w:b/>
                <w:bCs/>
                <w:i w:val="false"/>
                <w:iCs w:val="false"/>
                <w:sz w:val="24"/>
                <w:szCs w:val="24"/>
                <w:shd w:fill="auto" w:val="clear"/>
                <w:lang w:eastAsia="en-US"/>
              </w:rPr>
              <w:t>т</w:t>
            </w:r>
            <w:r>
              <w:rPr>
                <w:rFonts w:ascii="Times New Roman" w:hAnsi="Times New Roman"/>
                <w:b/>
                <w:bCs/>
                <w:i w:val="false"/>
                <w:iCs w:val="false"/>
                <w:sz w:val="24"/>
                <w:szCs w:val="24"/>
                <w:shd w:fill="auto" w:val="clear"/>
                <w:lang w:eastAsia="en-US"/>
              </w:rPr>
              <w:t>ь</w:t>
            </w:r>
            <w:r>
              <w:rPr>
                <w:rFonts w:ascii="Times New Roman" w:hAnsi="Times New Roman"/>
                <w:b/>
                <w:bCs/>
                <w:i w:val="false"/>
                <w:iCs w:val="false"/>
                <w:sz w:val="24"/>
                <w:szCs w:val="24"/>
                <w:shd w:fill="auto" w:val="clear"/>
                <w:lang w:eastAsia="en-US"/>
              </w:rPr>
              <w:t xml:space="preserve">) рублей </w:t>
            </w:r>
            <w:r>
              <w:rPr>
                <w:rFonts w:eastAsia="Calibri" w:cs="DejaVu Sans" w:ascii="Times New Roman" w:hAnsi="Times New Roman"/>
                <w:b/>
                <w:bCs/>
                <w:i w:val="false"/>
                <w:iCs w:val="false"/>
                <w:color w:val="000000"/>
                <w:kern w:val="0"/>
                <w:sz w:val="24"/>
                <w:szCs w:val="24"/>
                <w:shd w:fill="auto" w:val="clear"/>
                <w:lang w:val="ru-RU" w:eastAsia="en-US" w:bidi="ar-SA"/>
              </w:rPr>
              <w:t>9</w:t>
            </w:r>
            <w:r>
              <w:rPr>
                <w:rFonts w:eastAsia="Calibri" w:cs="DejaVu Sans" w:ascii="Times New Roman" w:hAnsi="Times New Roman"/>
                <w:b/>
                <w:bCs/>
                <w:i w:val="false"/>
                <w:iCs w:val="false"/>
                <w:color w:val="000000"/>
                <w:kern w:val="0"/>
                <w:sz w:val="24"/>
                <w:szCs w:val="24"/>
                <w:shd w:fill="auto" w:val="clear"/>
                <w:lang w:val="ru-RU" w:eastAsia="en-US" w:bidi="ar-SA"/>
              </w:rPr>
              <w:t>3</w:t>
            </w:r>
            <w:r>
              <w:rPr>
                <w:rFonts w:ascii="Times New Roman" w:hAnsi="Times New Roman"/>
                <w:b/>
                <w:bCs/>
                <w:i w:val="false"/>
                <w:iCs w:val="false"/>
                <w:sz w:val="24"/>
                <w:szCs w:val="24"/>
                <w:shd w:fill="auto" w:val="clear"/>
                <w:lang w:eastAsia="en-US"/>
              </w:rPr>
              <w:t xml:space="preserve"> копеек.</w:t>
            </w:r>
          </w:p>
        </w:tc>
      </w:tr>
      <w:tr>
        <w:trPr>
          <w:trHeight w:val="269" w:hRule="atLeast"/>
        </w:trPr>
        <w:tc>
          <w:tcPr>
            <w:tcW w:w="498"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numPr>
                <w:ilvl w:val="0"/>
                <w:numId w:val="1"/>
              </w:numPr>
              <w:spacing w:lineRule="auto" w:line="300"/>
              <w:ind w:hanging="0" w:left="0"/>
              <w:rPr>
                <w:rFonts w:ascii="Times New Roman" w:hAnsi="Times New Roman" w:cs="Times New Roman"/>
                <w:sz w:val="24"/>
                <w:szCs w:val="24"/>
                <w:lang w:eastAsia="ru-RU"/>
              </w:rPr>
            </w:pPr>
            <w:r>
              <w:rPr>
                <w:rFonts w:cs="Times New Roman" w:ascii="Times New Roman" w:hAnsi="Times New Roman"/>
                <w:sz w:val="24"/>
                <w:szCs w:val="24"/>
                <w:lang w:eastAsia="ru-RU"/>
              </w:rPr>
            </w:r>
          </w:p>
        </w:tc>
        <w:tc>
          <w:tcPr>
            <w:tcW w:w="28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ind w:hanging="0" w:right="6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Порядок формирования и обоснования начальной (максимальной) цены договора</w:t>
            </w:r>
          </w:p>
        </w:tc>
        <w:tc>
          <w:tcPr>
            <w:tcW w:w="687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both"/>
              <w:rPr>
                <w:rFonts w:ascii="Times New Roman" w:hAnsi="Times New Roman" w:cs="Times New Roman"/>
                <w:b w:val="false"/>
                <w:bCs w:val="false"/>
                <w:color w:val="000000"/>
                <w:sz w:val="22"/>
                <w:szCs w:val="22"/>
                <w:shd w:fill="auto" w:val="clear"/>
              </w:rPr>
            </w:pPr>
            <w:r>
              <w:rPr>
                <w:rFonts w:eastAsia="Times New Roman" w:cs="Times New Roman" w:ascii="Times New Roman" w:hAnsi="Times New Roman"/>
                <w:b w:val="false"/>
                <w:bCs w:val="false"/>
                <w:color w:val="000000"/>
                <w:sz w:val="24"/>
                <w:szCs w:val="24"/>
                <w:shd w:fill="auto" w:val="clear"/>
                <w:lang w:eastAsia="ru-RU"/>
              </w:rPr>
              <w:t xml:space="preserve">Начальная (максимальная) цена договора определена проектно-сметным методом </w:t>
            </w:r>
          </w:p>
          <w:p>
            <w:pPr>
              <w:pStyle w:val="Normal"/>
              <w:widowControl w:val="false"/>
              <w:spacing w:lineRule="auto" w:line="276"/>
              <w:jc w:val="both"/>
              <w:rPr>
                <w:rFonts w:ascii="Times New Roman" w:hAnsi="Times New Roman"/>
                <w:i w:val="false"/>
                <w:iCs w:val="false"/>
                <w:sz w:val="24"/>
                <w:szCs w:val="24"/>
              </w:rPr>
            </w:pPr>
            <w:r>
              <w:rPr>
                <w:rFonts w:ascii="Times New Roman" w:hAnsi="Times New Roman"/>
                <w:i w:val="false"/>
                <w:iCs w:val="false"/>
                <w:sz w:val="24"/>
                <w:szCs w:val="24"/>
              </w:rPr>
              <w:t>Цена договора включает в себя стоимость работ по договору, а также все затраты, расходы и издержки Подрядчика, связанные с выполнением работ, приобретением изделий, материалов, конструкций и т.д., необходимых для выполнения работ, с учетом расходов на доставку, на перевозку, погрузо-разгрузочные работы, страхование, уплату таможенных пошлин, налогов и других обязательных платежей, а также все прочие расходы, необходимые для исполнения Подрядчиком обязательств по договору.</w:t>
            </w:r>
          </w:p>
          <w:p>
            <w:pPr>
              <w:pStyle w:val="Normal"/>
              <w:widowControl w:val="false"/>
              <w:spacing w:before="0" w:after="0"/>
              <w:jc w:val="both"/>
              <w:rPr>
                <w:rFonts w:ascii="Times New Roman" w:hAnsi="Times New Roman"/>
                <w:sz w:val="24"/>
                <w:szCs w:val="24"/>
              </w:rPr>
            </w:pPr>
            <w:r>
              <w:rPr>
                <w:rFonts w:ascii="Times New Roman" w:hAnsi="Times New Roman"/>
                <w:sz w:val="24"/>
                <w:szCs w:val="24"/>
              </w:rPr>
              <w:t>Цена договора, предложенная участником закупки, не должна превышать начальную (максимальную) цену договора.</w:t>
            </w:r>
          </w:p>
          <w:p>
            <w:pPr>
              <w:pStyle w:val="Normal"/>
              <w:widowControl w:val="false"/>
              <w:spacing w:before="0" w:after="0"/>
              <w:jc w:val="both"/>
              <w:rPr>
                <w:rFonts w:ascii="Times New Roman" w:hAnsi="Times New Roman"/>
                <w:sz w:val="24"/>
                <w:szCs w:val="24"/>
              </w:rPr>
            </w:pPr>
            <w:r>
              <w:rPr>
                <w:rFonts w:ascii="Times New Roman" w:hAnsi="Times New Roman"/>
                <w:sz w:val="24"/>
                <w:szCs w:val="24"/>
              </w:rPr>
              <w:t>Цена договора является твердой и определяется на весь срок исполнения договора.</w:t>
            </w:r>
          </w:p>
        </w:tc>
      </w:tr>
      <w:tr>
        <w:trPr>
          <w:trHeight w:val="1414" w:hRule="atLeast"/>
        </w:trPr>
        <w:tc>
          <w:tcPr>
            <w:tcW w:w="498"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numPr>
                <w:ilvl w:val="0"/>
                <w:numId w:val="1"/>
              </w:numPr>
              <w:spacing w:lineRule="auto" w:line="300"/>
              <w:ind w:hanging="0" w:left="0"/>
              <w:rPr>
                <w:rFonts w:ascii="Times New Roman" w:hAnsi="Times New Roman" w:cs="Times New Roman"/>
                <w:sz w:val="24"/>
                <w:szCs w:val="24"/>
                <w:lang w:eastAsia="ru-RU"/>
              </w:rPr>
            </w:pPr>
            <w:r>
              <w:rPr>
                <w:rFonts w:cs="Times New Roman" w:ascii="Times New Roman" w:hAnsi="Times New Roman"/>
                <w:sz w:val="24"/>
                <w:szCs w:val="24"/>
                <w:lang w:eastAsia="ru-RU"/>
              </w:rPr>
            </w:r>
          </w:p>
        </w:tc>
        <w:tc>
          <w:tcPr>
            <w:tcW w:w="28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ind w:hanging="0" w:right="6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Сведения о валюте, используемой для формирования цены договора и расчетов с исполнителем по договору</w:t>
            </w:r>
          </w:p>
        </w:tc>
        <w:tc>
          <w:tcPr>
            <w:tcW w:w="687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ind w:hanging="0" w:right="13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Валюта договора – российский рубль</w:t>
            </w:r>
          </w:p>
        </w:tc>
      </w:tr>
      <w:tr>
        <w:trPr>
          <w:trHeight w:val="1130" w:hRule="atLeast"/>
        </w:trPr>
        <w:tc>
          <w:tcPr>
            <w:tcW w:w="498"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numPr>
                <w:ilvl w:val="0"/>
                <w:numId w:val="1"/>
              </w:numPr>
              <w:spacing w:lineRule="auto" w:line="300"/>
              <w:ind w:hanging="0" w:left="0"/>
              <w:rPr>
                <w:rFonts w:ascii="Times New Roman" w:hAnsi="Times New Roman" w:cs="Times New Roman"/>
                <w:sz w:val="24"/>
                <w:szCs w:val="24"/>
                <w:lang w:eastAsia="ru-RU"/>
              </w:rPr>
            </w:pPr>
            <w:r>
              <w:rPr>
                <w:rFonts w:cs="Times New Roman" w:ascii="Times New Roman" w:hAnsi="Times New Roman"/>
                <w:sz w:val="24"/>
                <w:szCs w:val="24"/>
                <w:lang w:eastAsia="ru-RU"/>
              </w:rPr>
            </w:r>
          </w:p>
        </w:tc>
        <w:tc>
          <w:tcPr>
            <w:tcW w:w="28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ind w:hanging="0" w:right="6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Место, условия и сроки (периоды) поставки товара, выполнение работ, оказания услуг</w:t>
            </w:r>
          </w:p>
        </w:tc>
        <w:tc>
          <w:tcPr>
            <w:tcW w:w="687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ind w:hanging="0" w:right="137"/>
              <w:jc w:val="both"/>
              <w:rPr>
                <w:rFonts w:ascii="Times New Roman" w:hAnsi="Times New Roman"/>
                <w:sz w:val="24"/>
                <w:szCs w:val="24"/>
              </w:rPr>
            </w:pPr>
            <w:r>
              <w:rPr>
                <w:rFonts w:ascii="Times New Roman" w:hAnsi="Times New Roman"/>
                <w:sz w:val="24"/>
                <w:szCs w:val="24"/>
                <w:lang w:eastAsia="ru-RU"/>
              </w:rPr>
              <w:t>Полное описание условий выполнения работ в соответствии с ПРОЕКТОМ ДОГОВОРА (Приложение №3 к документации)</w:t>
            </w:r>
            <w:r>
              <w:rPr>
                <w:rFonts w:ascii="Times New Roman" w:hAnsi="Times New Roman"/>
                <w:bCs/>
                <w:spacing w:val="-4"/>
                <w:sz w:val="24"/>
                <w:szCs w:val="24"/>
                <w:lang w:eastAsia="ru-RU"/>
              </w:rPr>
              <w:t>, ТЕХНИЧЕСКИМ ЗАДАНИЕМ (Приложение №2 к документации)</w:t>
            </w:r>
          </w:p>
        </w:tc>
      </w:tr>
      <w:tr>
        <w:trPr>
          <w:trHeight w:val="411" w:hRule="atLeast"/>
        </w:trPr>
        <w:tc>
          <w:tcPr>
            <w:tcW w:w="498"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numPr>
                <w:ilvl w:val="0"/>
                <w:numId w:val="1"/>
              </w:numPr>
              <w:spacing w:lineRule="auto" w:line="300"/>
              <w:ind w:hanging="0" w:left="0"/>
              <w:rPr>
                <w:rFonts w:ascii="Times New Roman" w:hAnsi="Times New Roman" w:cs="Times New Roman"/>
                <w:sz w:val="24"/>
                <w:szCs w:val="24"/>
                <w:lang w:eastAsia="ru-RU"/>
              </w:rPr>
            </w:pPr>
            <w:r>
              <w:rPr>
                <w:rFonts w:cs="Times New Roman" w:ascii="Times New Roman" w:hAnsi="Times New Roman"/>
                <w:sz w:val="24"/>
                <w:szCs w:val="24"/>
                <w:lang w:eastAsia="ru-RU"/>
              </w:rPr>
            </w:r>
          </w:p>
        </w:tc>
        <w:tc>
          <w:tcPr>
            <w:tcW w:w="28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ind w:hanging="0" w:right="6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Форма, сроки и порядок оплаты товара, работы, услуг</w:t>
            </w:r>
          </w:p>
        </w:tc>
        <w:tc>
          <w:tcPr>
            <w:tcW w:w="687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ind w:hanging="0" w:right="137"/>
              <w:jc w:val="both"/>
              <w:rPr>
                <w:rFonts w:ascii="Times New Roman" w:hAnsi="Times New Roman" w:cs="Times New Roman"/>
                <w:sz w:val="24"/>
                <w:szCs w:val="24"/>
                <w:lang w:eastAsia="ru-RU"/>
              </w:rPr>
            </w:pPr>
            <w:r>
              <w:rPr>
                <w:rFonts w:cs="Times New Roman" w:ascii="Times New Roman" w:hAnsi="Times New Roman"/>
                <w:sz w:val="24"/>
                <w:szCs w:val="24"/>
                <w:lang w:eastAsia="ru-RU"/>
              </w:rPr>
              <w:t>Условия и порядок оплаты отражены в ПРОЕКТЕ ДОГОВОРА</w:t>
            </w:r>
          </w:p>
        </w:tc>
      </w:tr>
      <w:tr>
        <w:trPr>
          <w:trHeight w:val="411" w:hRule="atLeast"/>
        </w:trPr>
        <w:tc>
          <w:tcPr>
            <w:tcW w:w="498"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numPr>
                <w:ilvl w:val="0"/>
                <w:numId w:val="1"/>
              </w:numPr>
              <w:spacing w:lineRule="auto" w:line="300"/>
              <w:ind w:hanging="0" w:left="0"/>
              <w:rPr>
                <w:rFonts w:ascii="Times New Roman" w:hAnsi="Times New Roman" w:cs="Times New Roman"/>
                <w:sz w:val="24"/>
                <w:szCs w:val="24"/>
                <w:lang w:eastAsia="ru-RU"/>
              </w:rPr>
            </w:pPr>
            <w:r>
              <w:rPr>
                <w:rFonts w:cs="Times New Roman" w:ascii="Times New Roman" w:hAnsi="Times New Roman"/>
                <w:sz w:val="24"/>
                <w:szCs w:val="24"/>
                <w:lang w:eastAsia="ru-RU"/>
              </w:rPr>
            </w:r>
          </w:p>
        </w:tc>
        <w:tc>
          <w:tcPr>
            <w:tcW w:w="28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ind w:hanging="0" w:right="6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Порядок, место, дата начала и дата окончания срока подачи заявок на участие в закупке</w:t>
            </w:r>
          </w:p>
        </w:tc>
        <w:tc>
          <w:tcPr>
            <w:tcW w:w="687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ind w:hanging="0" w:right="137"/>
              <w:jc w:val="both"/>
              <w:rPr>
                <w:shd w:fill="auto" w:val="clear"/>
              </w:rPr>
            </w:pPr>
            <w:r>
              <w:rPr>
                <w:rFonts w:eastAsia="" w:cs="Times New Roman" w:ascii="Times New Roman" w:hAnsi="Times New Roman" w:eastAsiaTheme="minorEastAsia"/>
                <w:sz w:val="24"/>
                <w:szCs w:val="24"/>
                <w:shd w:fill="auto" w:val="clear"/>
                <w:lang w:eastAsia="ru-RU"/>
              </w:rPr>
              <w:t xml:space="preserve">Заявки на участие в открытом конкурсе в электронной форме могут быть поданы Участником закупки </w:t>
            </w:r>
            <w:r>
              <w:rPr>
                <w:rFonts w:eastAsia="" w:cs="Times New Roman" w:ascii="Times New Roman" w:hAnsi="Times New Roman" w:eastAsiaTheme="minorEastAsia"/>
                <w:b/>
                <w:sz w:val="24"/>
                <w:szCs w:val="24"/>
                <w:shd w:fill="FFFF00" w:val="clear"/>
                <w:lang w:eastAsia="ru-RU"/>
              </w:rPr>
              <w:t xml:space="preserve">до 09:00 часов по местному времени заказчика </w:t>
            </w:r>
            <w:r>
              <w:rPr>
                <w:rFonts w:eastAsia="" w:cs="Times New Roman" w:ascii="Times New Roman" w:hAnsi="Times New Roman" w:eastAsiaTheme="minorEastAsia"/>
                <w:b/>
                <w:sz w:val="24"/>
                <w:szCs w:val="24"/>
                <w:shd w:fill="FFFF00" w:val="clear"/>
                <w:lang w:eastAsia="ru-RU"/>
              </w:rPr>
              <w:t xml:space="preserve">02.11.2026 </w:t>
            </w:r>
            <w:r>
              <w:rPr>
                <w:rFonts w:eastAsia="" w:cs="Times New Roman" w:ascii="Times New Roman" w:hAnsi="Times New Roman" w:eastAsiaTheme="minorEastAsia"/>
                <w:b/>
                <w:sz w:val="24"/>
                <w:szCs w:val="24"/>
                <w:shd w:fill="FFFF00" w:val="clear"/>
                <w:lang w:val="ru-RU" w:eastAsia="ru-RU"/>
              </w:rPr>
              <w:t>г.</w:t>
            </w:r>
            <w:r>
              <w:rPr>
                <w:rFonts w:eastAsia="" w:cs="Times New Roman" w:ascii="Times New Roman" w:hAnsi="Times New Roman" w:eastAsiaTheme="minorEastAsia"/>
                <w:i/>
                <w:sz w:val="24"/>
                <w:szCs w:val="24"/>
                <w:shd w:fill="auto" w:val="clear"/>
                <w:lang w:eastAsia="ru-RU"/>
              </w:rPr>
              <w:t xml:space="preserve"> </w:t>
            </w:r>
            <w:r>
              <w:rPr>
                <w:rFonts w:eastAsia="" w:cs="Times New Roman" w:ascii="Times New Roman" w:hAnsi="Times New Roman" w:eastAsiaTheme="minorEastAsia"/>
                <w:sz w:val="24"/>
                <w:szCs w:val="24"/>
                <w:shd w:fill="auto" w:val="clear"/>
                <w:lang w:eastAsia="ru-RU"/>
              </w:rPr>
              <w:t>оператору торговой площадки</w:t>
            </w:r>
            <w:r>
              <w:rPr>
                <w:rFonts w:eastAsia="" w:cs="Times New Roman" w:ascii="Times New Roman" w:hAnsi="Times New Roman" w:eastAsiaTheme="minorEastAsia"/>
                <w:i/>
                <w:sz w:val="24"/>
                <w:szCs w:val="24"/>
                <w:shd w:fill="auto" w:val="clear"/>
                <w:lang w:eastAsia="ru-RU"/>
              </w:rPr>
              <w:t xml:space="preserve"> </w:t>
            </w:r>
            <w:hyperlink r:id="rId4">
              <w:r>
                <w:rPr>
                  <w:rStyle w:val="Style6"/>
                  <w:rFonts w:eastAsia="" w:cs="Times New Roman" w:ascii="Times New Roman" w:hAnsi="Times New Roman" w:eastAsiaTheme="minorEastAsia"/>
                  <w:sz w:val="24"/>
                  <w:szCs w:val="24"/>
                  <w:shd w:fill="auto" w:val="clear"/>
                  <w:lang w:eastAsia="ru-RU"/>
                </w:rPr>
                <w:t>https://etp-region.ru</w:t>
              </w:r>
            </w:hyperlink>
            <w:r>
              <w:rPr>
                <w:rFonts w:eastAsia="" w:cs="Times New Roman" w:ascii="Times New Roman" w:hAnsi="Times New Roman" w:eastAsiaTheme="minorEastAsia"/>
                <w:sz w:val="24"/>
                <w:szCs w:val="24"/>
                <w:shd w:fill="auto" w:val="clear"/>
                <w:lang w:eastAsia="ru-RU"/>
              </w:rPr>
              <w:t xml:space="preserve"> в соответствии с ПОДРАЗДЕЛОМ 1.</w:t>
            </w:r>
            <w:r>
              <w:rPr>
                <w:rFonts w:eastAsia="" w:cs="Times New Roman" w:ascii="Times New Roman" w:hAnsi="Times New Roman" w:eastAsiaTheme="minorEastAsia"/>
                <w:sz w:val="24"/>
                <w:szCs w:val="24"/>
                <w:shd w:fill="auto" w:val="clear"/>
                <w:lang w:eastAsia="ru-RU"/>
              </w:rPr>
              <w:t xml:space="preserve">3 </w:t>
            </w:r>
            <w:r>
              <w:rPr>
                <w:rFonts w:eastAsia="" w:cs="Times New Roman" w:ascii="Times New Roman" w:hAnsi="Times New Roman" w:eastAsiaTheme="minorEastAsia"/>
                <w:sz w:val="24"/>
                <w:szCs w:val="24"/>
                <w:shd w:fill="auto" w:val="clear"/>
                <w:lang w:eastAsia="ru-RU"/>
              </w:rPr>
              <w:t>РАЗДЕЛА 1 КОНКУРСНОЙ ДОКУМЕНТАЦИИ</w:t>
            </w:r>
          </w:p>
        </w:tc>
      </w:tr>
      <w:tr>
        <w:trPr>
          <w:trHeight w:val="914" w:hRule="atLeast"/>
        </w:trPr>
        <w:tc>
          <w:tcPr>
            <w:tcW w:w="498"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pacing w:lineRule="auto" w:line="300"/>
              <w:ind w:hanging="0" w:left="720"/>
              <w:jc w:val="center"/>
              <w:rPr/>
            </w:pPr>
            <w:r>
              <w:rPr>
                <w:rFonts w:cs="Times New Roman" w:ascii="Times New Roman" w:hAnsi="Times New Roman"/>
                <w:sz w:val="24"/>
                <w:szCs w:val="24"/>
                <w:lang w:eastAsia="ru-RU"/>
              </w:rPr>
              <w:t>13.</w:t>
            </w:r>
          </w:p>
        </w:tc>
        <w:tc>
          <w:tcPr>
            <w:tcW w:w="28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ind w:hanging="0" w:right="60"/>
              <w:jc w:val="both"/>
              <w:rPr>
                <w:rFonts w:ascii="Times New Roman" w:hAnsi="Times New Roman"/>
                <w:sz w:val="24"/>
                <w:szCs w:val="24"/>
                <w:lang w:eastAsia="ru-RU"/>
              </w:rPr>
            </w:pPr>
            <w:r>
              <w:rPr>
                <w:rFonts w:ascii="Times New Roman" w:hAnsi="Times New Roman"/>
                <w:sz w:val="24"/>
                <w:szCs w:val="24"/>
                <w:lang w:eastAsia="ru-RU"/>
              </w:rPr>
              <w:t>Дата окончания срока рассмотрения заявок на участие в конкурсе в электронной форме</w:t>
            </w:r>
          </w:p>
        </w:tc>
        <w:tc>
          <w:tcPr>
            <w:tcW w:w="687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ind w:hanging="0" w:right="137"/>
              <w:jc w:val="both"/>
              <w:rPr>
                <w:highlight w:val="none"/>
                <w:shd w:fill="FFFF00" w:val="clear"/>
              </w:rPr>
            </w:pPr>
            <w:r>
              <w:rPr>
                <w:rFonts w:ascii="Times New Roman" w:hAnsi="Times New Roman"/>
                <w:b/>
                <w:bCs/>
                <w:color w:val="000000"/>
                <w:sz w:val="24"/>
                <w:szCs w:val="24"/>
                <w:shd w:fill="FFFF00" w:val="clear"/>
              </w:rPr>
              <w:t>03.11.2026</w:t>
            </w:r>
          </w:p>
        </w:tc>
      </w:tr>
      <w:tr>
        <w:trPr>
          <w:trHeight w:val="411" w:hRule="atLeast"/>
        </w:trPr>
        <w:tc>
          <w:tcPr>
            <w:tcW w:w="498"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pacing w:lineRule="auto" w:line="300"/>
              <w:ind w:hanging="0" w:left="720"/>
              <w:jc w:val="center"/>
              <w:rPr/>
            </w:pPr>
            <w:r>
              <w:rPr>
                <w:rFonts w:cs="Times New Roman" w:ascii="Times New Roman" w:hAnsi="Times New Roman"/>
                <w:sz w:val="24"/>
                <w:szCs w:val="24"/>
                <w:lang w:eastAsia="ru-RU"/>
              </w:rPr>
              <w:t>14.</w:t>
            </w:r>
          </w:p>
        </w:tc>
        <w:tc>
          <w:tcPr>
            <w:tcW w:w="28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ind w:hanging="0" w:right="60"/>
              <w:jc w:val="both"/>
              <w:rPr>
                <w:rFonts w:ascii="Times New Roman" w:hAnsi="Times New Roman"/>
                <w:sz w:val="24"/>
                <w:szCs w:val="24"/>
              </w:rPr>
            </w:pPr>
            <w:r>
              <w:rPr>
                <w:rFonts w:cs="Times New Roman" w:ascii="Times New Roman" w:hAnsi="Times New Roman"/>
                <w:sz w:val="24"/>
                <w:szCs w:val="24"/>
                <w:lang w:eastAsia="ru-RU"/>
              </w:rPr>
              <w:t xml:space="preserve">Критерии оценки и сопоставления заявок на участие в </w:t>
            </w:r>
            <w:r>
              <w:rPr>
                <w:rFonts w:eastAsia="Times New Roman" w:cs="Times New Roman" w:ascii="Times New Roman" w:hAnsi="Times New Roman"/>
                <w:sz w:val="24"/>
                <w:szCs w:val="24"/>
                <w:lang w:eastAsia="ru-RU"/>
              </w:rPr>
              <w:t>конкурсе в электронной форме</w:t>
            </w:r>
          </w:p>
        </w:tc>
        <w:tc>
          <w:tcPr>
            <w:tcW w:w="687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ind w:hanging="0" w:right="137"/>
              <w:jc w:val="both"/>
              <w:rPr>
                <w:shd w:fill="auto" w:val="clear"/>
              </w:rPr>
            </w:pPr>
            <w:r>
              <w:rPr>
                <w:rFonts w:cs="Times New Roman" w:ascii="Times New Roman" w:hAnsi="Times New Roman"/>
                <w:sz w:val="24"/>
                <w:szCs w:val="24"/>
                <w:shd w:fill="auto" w:val="clear"/>
                <w:lang w:eastAsia="ru-RU"/>
              </w:rPr>
              <w:t>Указаны в РАЗДЕЛЕ 3. КРИТЕРИИ ОЦЕНКИ ЗАЯВОК НА УЧАСТИЕ В КОНКУРСЕ</w:t>
            </w:r>
          </w:p>
        </w:tc>
      </w:tr>
      <w:tr>
        <w:trPr>
          <w:trHeight w:val="411" w:hRule="atLeast"/>
        </w:trPr>
        <w:tc>
          <w:tcPr>
            <w:tcW w:w="498"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pacing w:lineRule="auto" w:line="300"/>
              <w:ind w:hanging="0" w:left="720"/>
              <w:jc w:val="center"/>
              <w:rPr/>
            </w:pPr>
            <w:r>
              <w:rPr>
                <w:rFonts w:cs="Times New Roman" w:ascii="Times New Roman" w:hAnsi="Times New Roman"/>
                <w:sz w:val="24"/>
                <w:szCs w:val="24"/>
                <w:lang w:eastAsia="ru-RU"/>
              </w:rPr>
              <w:t>15.</w:t>
            </w:r>
          </w:p>
        </w:tc>
        <w:tc>
          <w:tcPr>
            <w:tcW w:w="28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ind w:hanging="0" w:right="60"/>
              <w:jc w:val="both"/>
              <w:rPr>
                <w:rFonts w:ascii="Times New Roman" w:hAnsi="Times New Roman"/>
                <w:sz w:val="24"/>
                <w:szCs w:val="24"/>
              </w:rPr>
            </w:pPr>
            <w:r>
              <w:rPr>
                <w:rFonts w:eastAsia="Times New Roman" w:cs="Times New Roman" w:ascii="Times New Roman" w:hAnsi="Times New Roman"/>
                <w:sz w:val="24"/>
                <w:szCs w:val="24"/>
                <w:lang w:eastAsia="ru-RU"/>
              </w:rPr>
              <w:t>Место, дата подведения итогов</w:t>
            </w:r>
          </w:p>
        </w:tc>
        <w:tc>
          <w:tcPr>
            <w:tcW w:w="687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ind w:hanging="0" w:right="137"/>
              <w:jc w:val="both"/>
              <w:rPr>
                <w:highlight w:val="none"/>
                <w:shd w:fill="FFFF00" w:val="clear"/>
              </w:rPr>
            </w:pPr>
            <w:r>
              <w:rPr>
                <w:rFonts w:cs="Times New Roman" w:ascii="Times New Roman" w:hAnsi="Times New Roman"/>
                <w:sz w:val="24"/>
                <w:szCs w:val="24"/>
                <w:shd w:fill="FFFF00" w:val="clear"/>
                <w:lang w:eastAsia="ru-RU"/>
              </w:rPr>
              <w:t xml:space="preserve">Дата подведения итогов: </w:t>
            </w:r>
            <w:r>
              <w:rPr>
                <w:rFonts w:cs="Times New Roman" w:ascii="Times New Roman" w:hAnsi="Times New Roman"/>
                <w:b/>
                <w:bCs/>
                <w:color w:val="000000"/>
                <w:sz w:val="24"/>
                <w:szCs w:val="24"/>
                <w:shd w:fill="FFFF00" w:val="clear"/>
                <w:lang w:val="ru-RU" w:eastAsia="ru-RU"/>
              </w:rPr>
              <w:t>0</w:t>
            </w:r>
            <w:r>
              <w:rPr>
                <w:rFonts w:cs="Times New Roman" w:ascii="Times New Roman" w:hAnsi="Times New Roman"/>
                <w:b/>
                <w:bCs/>
                <w:color w:val="000000"/>
                <w:sz w:val="24"/>
                <w:szCs w:val="24"/>
                <w:shd w:fill="FFFF00" w:val="clear"/>
                <w:lang w:val="ru-RU" w:eastAsia="ru-RU"/>
              </w:rPr>
              <w:t>5.</w:t>
            </w:r>
            <w:r>
              <w:rPr>
                <w:rFonts w:cs="Times New Roman" w:ascii="Times New Roman" w:hAnsi="Times New Roman"/>
                <w:b/>
                <w:bCs/>
                <w:color w:val="000000"/>
                <w:sz w:val="24"/>
                <w:szCs w:val="24"/>
                <w:shd w:fill="FFFF00" w:val="clear"/>
                <w:lang w:val="ru-RU" w:eastAsia="ru-RU"/>
              </w:rPr>
              <w:t>1</w:t>
            </w:r>
            <w:r>
              <w:rPr>
                <w:rFonts w:cs="Times New Roman" w:ascii="Times New Roman" w:hAnsi="Times New Roman"/>
                <w:b/>
                <w:bCs/>
                <w:color w:val="000000"/>
                <w:sz w:val="24"/>
                <w:szCs w:val="24"/>
                <w:shd w:fill="FFFF00" w:val="clear"/>
                <w:lang w:val="ru-RU" w:eastAsia="ru-RU"/>
              </w:rPr>
              <w:t>1.</w:t>
            </w:r>
            <w:r>
              <w:rPr>
                <w:rFonts w:cs="Times New Roman" w:ascii="Times New Roman" w:hAnsi="Times New Roman"/>
                <w:b/>
                <w:bCs/>
                <w:color w:val="000000"/>
                <w:sz w:val="24"/>
                <w:szCs w:val="24"/>
                <w:shd w:fill="FFFF00" w:val="clear"/>
                <w:lang w:val="ru-RU" w:eastAsia="ru-RU"/>
              </w:rPr>
              <w:t>2</w:t>
            </w:r>
            <w:r>
              <w:rPr>
                <w:rFonts w:cs="Times New Roman" w:ascii="Times New Roman" w:hAnsi="Times New Roman"/>
                <w:b/>
                <w:bCs/>
                <w:color w:val="000000"/>
                <w:sz w:val="24"/>
                <w:szCs w:val="24"/>
                <w:shd w:fill="FFFF00" w:val="clear"/>
                <w:lang w:val="ru-RU" w:eastAsia="ru-RU"/>
              </w:rPr>
              <w:t>0</w:t>
            </w:r>
            <w:r>
              <w:rPr>
                <w:rFonts w:cs="Times New Roman" w:ascii="Times New Roman" w:hAnsi="Times New Roman"/>
                <w:b/>
                <w:bCs/>
                <w:color w:val="000000"/>
                <w:sz w:val="24"/>
                <w:szCs w:val="24"/>
                <w:shd w:fill="FFFF00" w:val="clear"/>
                <w:lang w:val="ru-RU" w:eastAsia="ru-RU"/>
              </w:rPr>
              <w:t>2</w:t>
            </w:r>
            <w:r>
              <w:rPr>
                <w:rFonts w:cs="Times New Roman" w:ascii="Times New Roman" w:hAnsi="Times New Roman"/>
                <w:b/>
                <w:bCs/>
                <w:color w:val="000000"/>
                <w:sz w:val="24"/>
                <w:szCs w:val="24"/>
                <w:shd w:fill="FFFF00" w:val="clear"/>
                <w:lang w:val="ru-RU" w:eastAsia="ru-RU"/>
              </w:rPr>
              <w:t xml:space="preserve">6 </w:t>
            </w:r>
            <w:r>
              <w:rPr>
                <w:rFonts w:cs="Times New Roman" w:ascii="Times New Roman" w:hAnsi="Times New Roman"/>
                <w:b/>
                <w:bCs/>
                <w:color w:val="000000"/>
                <w:sz w:val="24"/>
                <w:szCs w:val="24"/>
                <w:shd w:fill="FFFF00" w:val="clear"/>
                <w:lang w:eastAsia="ru-RU"/>
              </w:rPr>
              <w:t>г.</w:t>
            </w:r>
          </w:p>
          <w:p>
            <w:pPr>
              <w:pStyle w:val="Normal"/>
              <w:widowControl w:val="false"/>
              <w:spacing w:lineRule="auto" w:line="240" w:before="0" w:after="0"/>
              <w:ind w:hanging="0" w:right="137"/>
              <w:jc w:val="both"/>
              <w:rPr>
                <w:shd w:fill="auto" w:val="clear"/>
              </w:rPr>
            </w:pPr>
            <w:r>
              <w:rPr>
                <w:rFonts w:cs="Times New Roman" w:ascii="Times New Roman" w:hAnsi="Times New Roman"/>
                <w:sz w:val="24"/>
                <w:szCs w:val="24"/>
                <w:shd w:fill="auto" w:val="clear"/>
                <w:lang w:eastAsia="ru-RU"/>
              </w:rPr>
              <w:t>Место подведения итогов конкурса: 620017, Свердловская область, г. Екатеринбург, переулок Полимерный д. 4</w:t>
            </w:r>
          </w:p>
        </w:tc>
      </w:tr>
      <w:tr>
        <w:trPr>
          <w:trHeight w:val="411" w:hRule="atLeast"/>
        </w:trPr>
        <w:tc>
          <w:tcPr>
            <w:tcW w:w="498"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pacing w:lineRule="auto" w:line="300"/>
              <w:ind w:hanging="0" w:left="720"/>
              <w:rPr>
                <w:rFonts w:ascii="Times New Roman" w:hAnsi="Times New Roman" w:cs="Times New Roman"/>
                <w:sz w:val="24"/>
                <w:szCs w:val="24"/>
                <w:lang w:eastAsia="ru-RU"/>
              </w:rPr>
            </w:pPr>
            <w:r>
              <w:rPr>
                <w:rFonts w:cs="Times New Roman" w:ascii="Times New Roman" w:hAnsi="Times New Roman"/>
                <w:sz w:val="24"/>
                <w:szCs w:val="24"/>
                <w:lang w:eastAsia="ru-RU"/>
              </w:rPr>
              <w:t>16.</w:t>
            </w:r>
          </w:p>
        </w:tc>
        <w:tc>
          <w:tcPr>
            <w:tcW w:w="28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ind w:hanging="0" w:right="6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Формы, порядок, дата начала, дата окончания срока предоставления участникам закупки разъяснений положений документации о закупки</w:t>
            </w:r>
          </w:p>
        </w:tc>
        <w:tc>
          <w:tcPr>
            <w:tcW w:w="687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ind w:hanging="0" w:right="137"/>
              <w:jc w:val="both"/>
              <w:rPr>
                <w:rFonts w:ascii="Times New Roman" w:hAnsi="Times New Roman" w:cs="Times New Roman"/>
                <w:sz w:val="24"/>
                <w:szCs w:val="24"/>
              </w:rPr>
            </w:pPr>
            <w:r>
              <w:rPr>
                <w:rFonts w:eastAsia="" w:cs="Times New Roman" w:ascii="Times New Roman" w:hAnsi="Times New Roman" w:eastAsiaTheme="minorEastAsia"/>
                <w:sz w:val="24"/>
                <w:szCs w:val="24"/>
                <w:lang w:eastAsia="ru-RU"/>
              </w:rPr>
              <w:t>Любой участник конкурса в электронной форме вправе направить запрос о разъяснении положений документации.</w:t>
            </w:r>
          </w:p>
          <w:p>
            <w:pPr>
              <w:pStyle w:val="Normal"/>
              <w:widowControl w:val="false"/>
              <w:spacing w:lineRule="auto" w:line="240" w:before="0" w:after="0"/>
              <w:ind w:hanging="0" w:right="137"/>
              <w:jc w:val="both"/>
              <w:rPr>
                <w:rFonts w:ascii="Times New Roman" w:hAnsi="Times New Roman" w:cs="Times New Roman"/>
                <w:sz w:val="24"/>
                <w:szCs w:val="24"/>
              </w:rPr>
            </w:pPr>
            <w:r>
              <w:rPr>
                <w:rFonts w:eastAsia="" w:cs="Times New Roman" w:ascii="Times New Roman" w:hAnsi="Times New Roman" w:eastAsiaTheme="minorEastAsia"/>
                <w:sz w:val="24"/>
                <w:szCs w:val="24"/>
                <w:lang w:eastAsia="ru-RU"/>
              </w:rPr>
              <w:t xml:space="preserve">В течение 3 рабочих дней с даты поступления указанного запроса Заказчик обязан направить в форме электронного документа разъяснения положений </w:t>
            </w:r>
            <w:r>
              <w:rPr>
                <w:rFonts w:cs="Times New Roman" w:ascii="Times New Roman" w:hAnsi="Times New Roman"/>
                <w:sz w:val="24"/>
                <w:szCs w:val="24"/>
                <w:lang w:eastAsia="ru-RU"/>
              </w:rPr>
              <w:t>документации</w:t>
            </w:r>
            <w:r>
              <w:rPr>
                <w:rFonts w:eastAsia="" w:cs="Times New Roman" w:ascii="Times New Roman" w:hAnsi="Times New Roman" w:eastAsiaTheme="minorEastAsia"/>
                <w:sz w:val="24"/>
                <w:szCs w:val="24"/>
                <w:lang w:eastAsia="ru-RU"/>
              </w:rPr>
              <w:t>, если указанный запрос поступил Заказчику не позднее чем за 3 рабочих дня до окончания срока подачи заявок</w:t>
            </w:r>
            <w:r>
              <w:rPr>
                <w:rFonts w:eastAsia="" w:cs="Times New Roman" w:ascii="Times New Roman" w:hAnsi="Times New Roman" w:eastAsiaTheme="minorEastAsia"/>
                <w:sz w:val="24"/>
                <w:szCs w:val="24"/>
                <w:shd w:fill="auto" w:val="clear"/>
                <w:lang w:eastAsia="ru-RU"/>
              </w:rPr>
              <w:t>.</w:t>
            </w:r>
          </w:p>
          <w:p>
            <w:pPr>
              <w:pStyle w:val="Normal"/>
              <w:widowControl w:val="false"/>
              <w:spacing w:lineRule="auto" w:line="240" w:before="0" w:after="0"/>
              <w:ind w:hanging="0" w:right="137"/>
              <w:jc w:val="both"/>
              <w:rPr>
                <w:rFonts w:ascii="Times New Roman" w:hAnsi="Times New Roman" w:cs="Times New Roman"/>
                <w:sz w:val="24"/>
                <w:szCs w:val="24"/>
              </w:rPr>
            </w:pPr>
            <w:r>
              <w:rPr>
                <w:rFonts w:eastAsia="" w:cs="Times New Roman" w:ascii="Times New Roman" w:hAnsi="Times New Roman" w:eastAsiaTheme="minorEastAsia"/>
                <w:sz w:val="24"/>
                <w:szCs w:val="24"/>
                <w:lang w:eastAsia="ru-RU"/>
              </w:rPr>
              <w:t xml:space="preserve">Не позднее чем в течение 3 дней со дня предоставления разъяснений указанные разъяснения </w:t>
            </w:r>
            <w:r>
              <w:rPr>
                <w:rFonts w:cs="Times New Roman" w:ascii="Times New Roman" w:hAnsi="Times New Roman"/>
                <w:sz w:val="24"/>
                <w:szCs w:val="24"/>
                <w:lang w:eastAsia="ru-RU"/>
              </w:rPr>
              <w:t>должны быть размещены Заказчиком в Единой информационной системе с содержанием запроса на разъяснение положений документации, без указания участника открытого конкурса в электронной форме, от которого поступил запрос.</w:t>
            </w:r>
          </w:p>
          <w:p>
            <w:pPr>
              <w:pStyle w:val="Normal"/>
              <w:widowControl w:val="false"/>
              <w:spacing w:lineRule="auto" w:line="240" w:before="0" w:after="0"/>
              <w:ind w:hanging="0" w:right="137"/>
              <w:jc w:val="both"/>
              <w:rPr>
                <w:rFonts w:ascii="Times New Roman" w:hAnsi="Times New Roman" w:cs="Times New Roman"/>
                <w:sz w:val="24"/>
                <w:szCs w:val="24"/>
              </w:rPr>
            </w:pPr>
            <w:r>
              <w:rPr>
                <w:rFonts w:cs="Times New Roman" w:ascii="Times New Roman" w:hAnsi="Times New Roman"/>
                <w:sz w:val="24"/>
                <w:szCs w:val="24"/>
                <w:lang w:eastAsia="ru-RU"/>
              </w:rPr>
            </w:r>
          </w:p>
          <w:p>
            <w:pPr>
              <w:pStyle w:val="Normal"/>
              <w:widowControl w:val="false"/>
              <w:numPr>
                <w:ilvl w:val="0"/>
                <w:numId w:val="0"/>
              </w:numPr>
              <w:tabs>
                <w:tab w:val="clear" w:pos="408"/>
                <w:tab w:val="left" w:pos="1134" w:leader="none"/>
              </w:tabs>
              <w:spacing w:before="0" w:after="0"/>
              <w:ind w:hanging="0" w:left="0"/>
              <w:outlineLvl w:val="1"/>
              <w:rPr>
                <w:highlight w:val="none"/>
                <w:shd w:fill="auto" w:val="clear"/>
              </w:rPr>
            </w:pPr>
            <w:r>
              <w:rPr>
                <w:shd w:fill="auto" w:val="clear"/>
              </w:rPr>
            </w:r>
          </w:p>
        </w:tc>
      </w:tr>
      <w:tr>
        <w:trPr>
          <w:trHeight w:val="411" w:hRule="atLeast"/>
        </w:trPr>
        <w:tc>
          <w:tcPr>
            <w:tcW w:w="498"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pacing w:lineRule="auto" w:line="300"/>
              <w:ind w:hanging="0" w:left="720"/>
              <w:rPr/>
            </w:pPr>
            <w:r>
              <w:rPr/>
              <w:t>17</w:t>
            </w:r>
          </w:p>
        </w:tc>
        <w:tc>
          <w:tcPr>
            <w:tcW w:w="28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ind w:hanging="0" w:right="60"/>
              <w:jc w:val="both"/>
              <w:rPr>
                <w:rFonts w:ascii="Times New Roman" w:hAnsi="Times New Roman"/>
                <w:sz w:val="24"/>
                <w:szCs w:val="24"/>
              </w:rPr>
            </w:pPr>
            <w:r>
              <w:rPr>
                <w:rFonts w:eastAsia="Times New Roman" w:cs="Times New Roman" w:ascii="Times New Roman" w:hAnsi="Times New Roman"/>
                <w:sz w:val="24"/>
                <w:szCs w:val="24"/>
                <w:lang w:eastAsia="ru-RU"/>
              </w:rPr>
              <w:t xml:space="preserve">Обеспечение заявки на участие в </w:t>
            </w:r>
            <w:r>
              <w:rPr>
                <w:rFonts w:cs="Times New Roman" w:ascii="Times New Roman" w:hAnsi="Times New Roman"/>
                <w:sz w:val="24"/>
                <w:szCs w:val="24"/>
                <w:lang w:eastAsia="ru-RU"/>
              </w:rPr>
              <w:t xml:space="preserve">открытом </w:t>
            </w:r>
            <w:r>
              <w:rPr>
                <w:rFonts w:eastAsia="Times New Roman" w:cs="Times New Roman" w:ascii="Times New Roman" w:hAnsi="Times New Roman"/>
                <w:sz w:val="24"/>
                <w:szCs w:val="24"/>
                <w:lang w:eastAsia="ru-RU"/>
              </w:rPr>
              <w:t>конкурсе в электронной форме</w:t>
            </w:r>
          </w:p>
        </w:tc>
        <w:tc>
          <w:tcPr>
            <w:tcW w:w="687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both"/>
              <w:rPr>
                <w:shd w:fill="auto" w:val="clear"/>
              </w:rPr>
            </w:pPr>
            <w:r>
              <w:rPr>
                <w:rFonts w:ascii="Times New Roman" w:hAnsi="Times New Roman"/>
                <w:b/>
                <w:bCs/>
                <w:i w:val="false"/>
                <w:iCs w:val="false"/>
                <w:color w:val="000000"/>
                <w:sz w:val="24"/>
                <w:szCs w:val="24"/>
                <w:shd w:fill="auto" w:val="clear"/>
                <w:lang w:eastAsia="en-US"/>
              </w:rPr>
              <w:t>У</w:t>
            </w:r>
            <w:r>
              <w:rPr>
                <w:rFonts w:ascii="Times New Roman" w:hAnsi="Times New Roman"/>
                <w:b/>
                <w:bCs/>
                <w:i w:val="false"/>
                <w:iCs w:val="false"/>
                <w:color w:val="000000"/>
                <w:sz w:val="24"/>
                <w:szCs w:val="24"/>
                <w:shd w:fill="auto" w:val="clear"/>
                <w:lang w:eastAsia="en-US"/>
              </w:rPr>
              <w:t>с</w:t>
            </w:r>
            <w:r>
              <w:rPr>
                <w:rFonts w:ascii="Times New Roman" w:hAnsi="Times New Roman"/>
                <w:b/>
                <w:bCs/>
                <w:i w:val="false"/>
                <w:iCs w:val="false"/>
                <w:color w:val="000000"/>
                <w:sz w:val="24"/>
                <w:szCs w:val="24"/>
                <w:shd w:fill="auto" w:val="clear"/>
                <w:lang w:eastAsia="en-US"/>
              </w:rPr>
              <w:t>т</w:t>
            </w:r>
            <w:r>
              <w:rPr>
                <w:rFonts w:ascii="Times New Roman" w:hAnsi="Times New Roman"/>
                <w:b/>
                <w:bCs/>
                <w:i w:val="false"/>
                <w:iCs w:val="false"/>
                <w:color w:val="000000"/>
                <w:sz w:val="24"/>
                <w:szCs w:val="24"/>
                <w:shd w:fill="auto" w:val="clear"/>
                <w:lang w:eastAsia="en-US"/>
              </w:rPr>
              <w:t>а</w:t>
            </w:r>
            <w:r>
              <w:rPr>
                <w:rFonts w:ascii="Times New Roman" w:hAnsi="Times New Roman"/>
                <w:b/>
                <w:bCs/>
                <w:i w:val="false"/>
                <w:iCs w:val="false"/>
                <w:color w:val="000000"/>
                <w:sz w:val="24"/>
                <w:szCs w:val="24"/>
                <w:shd w:fill="auto" w:val="clear"/>
                <w:lang w:eastAsia="en-US"/>
              </w:rPr>
              <w:t>н</w:t>
            </w:r>
            <w:r>
              <w:rPr>
                <w:rFonts w:ascii="Times New Roman" w:hAnsi="Times New Roman"/>
                <w:b/>
                <w:bCs/>
                <w:i w:val="false"/>
                <w:iCs w:val="false"/>
                <w:color w:val="000000"/>
                <w:sz w:val="24"/>
                <w:szCs w:val="24"/>
                <w:shd w:fill="auto" w:val="clear"/>
                <w:lang w:eastAsia="en-US"/>
              </w:rPr>
              <w:t>о</w:t>
            </w:r>
            <w:r>
              <w:rPr>
                <w:rFonts w:ascii="Times New Roman" w:hAnsi="Times New Roman"/>
                <w:b/>
                <w:bCs/>
                <w:i w:val="false"/>
                <w:iCs w:val="false"/>
                <w:color w:val="000000"/>
                <w:sz w:val="24"/>
                <w:szCs w:val="24"/>
                <w:shd w:fill="auto" w:val="clear"/>
                <w:lang w:eastAsia="en-US"/>
              </w:rPr>
              <w:t>в</w:t>
            </w:r>
            <w:r>
              <w:rPr>
                <w:rFonts w:ascii="Times New Roman" w:hAnsi="Times New Roman"/>
                <w:b/>
                <w:bCs/>
                <w:i w:val="false"/>
                <w:iCs w:val="false"/>
                <w:color w:val="000000"/>
                <w:sz w:val="24"/>
                <w:szCs w:val="24"/>
                <w:shd w:fill="auto" w:val="clear"/>
                <w:lang w:eastAsia="en-US"/>
              </w:rPr>
              <w:t>л</w:t>
            </w:r>
            <w:r>
              <w:rPr>
                <w:rFonts w:ascii="Times New Roman" w:hAnsi="Times New Roman"/>
                <w:b/>
                <w:bCs/>
                <w:i w:val="false"/>
                <w:iCs w:val="false"/>
                <w:color w:val="000000"/>
                <w:sz w:val="24"/>
                <w:szCs w:val="24"/>
                <w:shd w:fill="auto" w:val="clear"/>
                <w:lang w:eastAsia="en-US"/>
              </w:rPr>
              <w:t>е</w:t>
            </w:r>
            <w:r>
              <w:rPr>
                <w:rFonts w:ascii="Times New Roman" w:hAnsi="Times New Roman"/>
                <w:b/>
                <w:bCs/>
                <w:i w:val="false"/>
                <w:iCs w:val="false"/>
                <w:color w:val="000000"/>
                <w:sz w:val="24"/>
                <w:szCs w:val="24"/>
                <w:shd w:fill="auto" w:val="clear"/>
                <w:lang w:eastAsia="en-US"/>
              </w:rPr>
              <w:t>н</w:t>
            </w:r>
            <w:r>
              <w:rPr>
                <w:rFonts w:ascii="Times New Roman" w:hAnsi="Times New Roman"/>
                <w:b/>
                <w:bCs/>
                <w:i w:val="false"/>
                <w:iCs w:val="false"/>
                <w:color w:val="000000"/>
                <w:sz w:val="24"/>
                <w:szCs w:val="24"/>
                <w:shd w:fill="auto" w:val="clear"/>
                <w:lang w:eastAsia="en-US"/>
              </w:rPr>
              <w:t>о</w:t>
            </w:r>
          </w:p>
          <w:p>
            <w:pPr>
              <w:pStyle w:val="Normal"/>
              <w:widowControl w:val="false"/>
              <w:spacing w:lineRule="auto" w:line="240"/>
              <w:jc w:val="both"/>
              <w:rPr/>
            </w:pPr>
            <w:r>
              <w:rPr>
                <w:rFonts w:ascii="Times New Roman" w:hAnsi="Times New Roman"/>
                <w:i w:val="false"/>
                <w:iCs w:val="false"/>
              </w:rPr>
              <w:t xml:space="preserve">Обеспечение </w:t>
            </w:r>
            <w:r>
              <w:rPr>
                <w:rFonts w:ascii="Times New Roman" w:hAnsi="Times New Roman"/>
                <w:i w:val="false"/>
                <w:iCs w:val="false"/>
              </w:rPr>
              <w:t>заявки</w:t>
            </w:r>
            <w:r>
              <w:rPr>
                <w:rFonts w:ascii="Times New Roman" w:hAnsi="Times New Roman"/>
                <w:i w:val="false"/>
                <w:iCs w:val="false"/>
              </w:rPr>
              <w:t xml:space="preserve"> установлено в соответствии с требованиями документации о проведении конкурса в электронной форме (извещении о проведении конкурса в электронной форме) в размере </w:t>
            </w:r>
            <w:r>
              <w:rPr>
                <w:rFonts w:ascii="Times New Roman" w:hAnsi="Times New Roman"/>
                <w:i w:val="false"/>
                <w:iCs w:val="false"/>
              </w:rPr>
              <w:t>5</w:t>
            </w:r>
            <w:r>
              <w:rPr>
                <w:rFonts w:ascii="Times New Roman" w:hAnsi="Times New Roman"/>
                <w:i w:val="false"/>
                <w:iCs w:val="false"/>
              </w:rPr>
              <w:t xml:space="preserve"> (</w:t>
            </w:r>
            <w:r>
              <w:rPr>
                <w:rFonts w:ascii="Times New Roman" w:hAnsi="Times New Roman"/>
                <w:i w:val="false"/>
                <w:iCs w:val="false"/>
              </w:rPr>
              <w:t>пять</w:t>
            </w:r>
            <w:r>
              <w:rPr>
                <w:rFonts w:ascii="Times New Roman" w:hAnsi="Times New Roman"/>
                <w:i w:val="false"/>
                <w:iCs w:val="false"/>
              </w:rPr>
              <w:t xml:space="preserve">) процентов НМЦД, что составляет  </w:t>
            </w:r>
            <w:r>
              <w:rPr>
                <w:rFonts w:eastAsia="Calibri" w:cs="DejaVu Sans" w:ascii="Times New Roman" w:hAnsi="Times New Roman"/>
                <w:b/>
                <w:bCs/>
                <w:i w:val="false"/>
                <w:iCs w:val="false"/>
                <w:color w:val="auto"/>
                <w:kern w:val="0"/>
                <w:sz w:val="22"/>
                <w:szCs w:val="22"/>
                <w:lang w:val="ru-RU" w:eastAsia="en-US" w:bidi="ar-SA"/>
              </w:rPr>
              <w:t>1 501 473.85</w:t>
            </w:r>
            <w:r>
              <w:rPr>
                <w:rFonts w:ascii="Times New Roman" w:hAnsi="Times New Roman"/>
                <w:i w:val="false"/>
                <w:iCs w:val="false"/>
              </w:rPr>
              <w:t xml:space="preserve"> (</w:t>
            </w:r>
            <w:r>
              <w:rPr>
                <w:rFonts w:ascii="Times New Roman" w:hAnsi="Times New Roman"/>
                <w:i w:val="false"/>
                <w:iCs w:val="false"/>
              </w:rPr>
              <w:t>один миллион пятьсот одна тысяча четыреста семьдесят три</w:t>
            </w:r>
            <w:r>
              <w:rPr>
                <w:rFonts w:ascii="Times New Roman" w:hAnsi="Times New Roman"/>
                <w:i w:val="false"/>
                <w:iCs w:val="false"/>
              </w:rPr>
              <w:t xml:space="preserve">) рубля </w:t>
            </w:r>
            <w:r>
              <w:rPr>
                <w:rFonts w:ascii="Times New Roman" w:hAnsi="Times New Roman"/>
                <w:i w:val="false"/>
                <w:iCs w:val="false"/>
              </w:rPr>
              <w:t xml:space="preserve">85 </w:t>
            </w:r>
            <w:r>
              <w:rPr>
                <w:rFonts w:ascii="Times New Roman" w:hAnsi="Times New Roman"/>
                <w:i w:val="false"/>
                <w:iCs w:val="false"/>
              </w:rPr>
              <w:t>копеек.</w:t>
            </w:r>
          </w:p>
          <w:p>
            <w:pPr>
              <w:pStyle w:val="Normal"/>
              <w:widowControl w:val="false"/>
              <w:spacing w:lineRule="auto" w:line="240"/>
              <w:jc w:val="both"/>
              <w:rPr>
                <w:sz w:val="22"/>
                <w:szCs w:val="22"/>
              </w:rPr>
            </w:pPr>
            <w:r>
              <w:rPr>
                <w:rFonts w:ascii="Times New Roman" w:hAnsi="Times New Roman"/>
                <w:i w:val="false"/>
                <w:iCs w:val="false"/>
                <w:sz w:val="22"/>
                <w:szCs w:val="22"/>
              </w:rPr>
              <w:t xml:space="preserve">Обеспечение заявки на участие </w:t>
            </w:r>
            <w:r>
              <w:rPr>
                <w:rFonts w:ascii="Times New Roman" w:hAnsi="Times New Roman"/>
                <w:i w:val="false"/>
                <w:iCs w:val="false"/>
                <w:sz w:val="22"/>
                <w:szCs w:val="22"/>
              </w:rPr>
              <w:t xml:space="preserve">в </w:t>
            </w:r>
            <w:r>
              <w:rPr>
                <w:rFonts w:ascii="Times New Roman" w:hAnsi="Times New Roman"/>
                <w:i w:val="false"/>
                <w:iCs w:val="false"/>
                <w:sz w:val="22"/>
                <w:szCs w:val="22"/>
              </w:rPr>
              <w:t>закупке может предоставляться участником конкурентной закупки путем внесения денежных средств, предоставления банковской гарантии или иным способом, предусмотренным Гражданским кодексом Российской Федерации. Выбор способа обеспечения заявки на участие в конкурентной закупке из числа предусмотренных Заказчиком в извещении об осуществлении закупки, документации о закупке осуществляется участником закупки.</w:t>
            </w:r>
          </w:p>
          <w:p>
            <w:pPr>
              <w:pStyle w:val="Normal"/>
              <w:widowControl w:val="false"/>
              <w:spacing w:lineRule="auto" w:line="240"/>
              <w:jc w:val="both"/>
              <w:rPr>
                <w:sz w:val="22"/>
                <w:szCs w:val="22"/>
              </w:rPr>
            </w:pPr>
            <w:r>
              <w:rPr>
                <w:rFonts w:ascii="Times New Roman" w:hAnsi="Times New Roman"/>
                <w:i w:val="false"/>
                <w:iCs w:val="false"/>
                <w:sz w:val="22"/>
                <w:szCs w:val="22"/>
              </w:rPr>
              <w:t>Возврат участнику  закупки обеспечения заявки на участие в закупке не производится в следующих случаях:</w:t>
            </w:r>
          </w:p>
          <w:p>
            <w:pPr>
              <w:pStyle w:val="Normal"/>
              <w:widowControl w:val="false"/>
              <w:spacing w:lineRule="auto" w:line="240"/>
              <w:jc w:val="both"/>
              <w:rPr>
                <w:sz w:val="22"/>
                <w:szCs w:val="22"/>
              </w:rPr>
            </w:pPr>
            <w:r>
              <w:rPr>
                <w:rFonts w:ascii="Times New Roman" w:hAnsi="Times New Roman"/>
                <w:i w:val="false"/>
                <w:iCs w:val="false"/>
                <w:sz w:val="22"/>
                <w:szCs w:val="22"/>
              </w:rPr>
              <w:t>1) уклонение или отказ участника закупки от заключения договора;</w:t>
            </w:r>
          </w:p>
          <w:p>
            <w:pPr>
              <w:pStyle w:val="Normal"/>
              <w:widowControl w:val="false"/>
              <w:spacing w:lineRule="auto" w:line="240"/>
              <w:jc w:val="both"/>
              <w:rPr>
                <w:sz w:val="22"/>
                <w:szCs w:val="22"/>
              </w:rPr>
            </w:pPr>
            <w:r>
              <w:rPr>
                <w:rFonts w:ascii="Times New Roman" w:hAnsi="Times New Roman"/>
                <w:i w:val="false"/>
                <w:iCs w:val="false"/>
                <w:sz w:val="22"/>
                <w:szCs w:val="22"/>
              </w:rPr>
              <w:t>2) непредоставление или предоставление с нарушением условий, установленных Федеральным законом № 223-ФЗ,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pPr>
              <w:pStyle w:val="Normal"/>
              <w:widowControl w:val="false"/>
              <w:spacing w:lineRule="auto" w:line="240"/>
              <w:jc w:val="both"/>
              <w:rPr>
                <w:sz w:val="22"/>
                <w:szCs w:val="22"/>
              </w:rPr>
            </w:pPr>
            <w:r>
              <w:rPr>
                <w:rFonts w:ascii="Times New Roman" w:hAnsi="Times New Roman"/>
                <w:i w:val="false"/>
                <w:iCs w:val="false"/>
                <w:sz w:val="22"/>
                <w:szCs w:val="22"/>
              </w:rPr>
              <w:t>Внесение денежных средств</w:t>
            </w:r>
          </w:p>
          <w:p>
            <w:pPr>
              <w:pStyle w:val="Normal"/>
              <w:widowControl w:val="false"/>
              <w:spacing w:lineRule="auto" w:line="240"/>
              <w:jc w:val="both"/>
              <w:rPr>
                <w:sz w:val="22"/>
                <w:szCs w:val="22"/>
              </w:rPr>
            </w:pPr>
            <w:r>
              <w:rPr>
                <w:rFonts w:ascii="Times New Roman" w:hAnsi="Times New Roman"/>
                <w:i w:val="false"/>
                <w:iCs w:val="false"/>
                <w:sz w:val="22"/>
                <w:szCs w:val="22"/>
              </w:rPr>
              <w:t>Внесение денежных средств на счет Заказчика в виде способа обеспечения заявки на участие в закупке осуществляется до срока окончания подачи заявок.</w:t>
            </w:r>
          </w:p>
          <w:p>
            <w:pPr>
              <w:pStyle w:val="Normal"/>
              <w:widowControl w:val="false"/>
              <w:spacing w:lineRule="auto" w:line="240"/>
              <w:jc w:val="both"/>
              <w:rPr>
                <w:sz w:val="22"/>
                <w:szCs w:val="22"/>
              </w:rPr>
            </w:pPr>
            <w:r>
              <w:rPr>
                <w:rFonts w:ascii="Times New Roman" w:hAnsi="Times New Roman"/>
                <w:i w:val="false"/>
                <w:iCs w:val="false"/>
                <w:sz w:val="22"/>
                <w:szCs w:val="22"/>
              </w:rPr>
              <w:t>Факт внесения денежных средств на счет Заказчика подтверждается копией платежного поручения с отметкой банка об оплате суммы обеспечения заявки на участие в закупке.</w:t>
            </w:r>
          </w:p>
          <w:p>
            <w:pPr>
              <w:pStyle w:val="Normal"/>
              <w:widowControl w:val="false"/>
              <w:spacing w:lineRule="auto" w:line="240"/>
              <w:jc w:val="both"/>
              <w:rPr>
                <w:sz w:val="22"/>
                <w:szCs w:val="22"/>
              </w:rPr>
            </w:pPr>
            <w:r>
              <w:rPr>
                <w:rFonts w:ascii="Times New Roman" w:hAnsi="Times New Roman"/>
                <w:i w:val="false"/>
                <w:iCs w:val="false"/>
                <w:sz w:val="22"/>
                <w:szCs w:val="22"/>
              </w:rPr>
              <w:t xml:space="preserve">На момент подписания  договора Заказчиком денежные средства должны быть зачислены по </w:t>
            </w:r>
            <w:r>
              <w:rPr>
                <w:rFonts w:ascii="Times New Roman" w:hAnsi="Times New Roman"/>
                <w:i w:val="false"/>
                <w:iCs w:val="false"/>
                <w:sz w:val="22"/>
                <w:szCs w:val="22"/>
              </w:rPr>
              <w:t>следующим реквизитам:</w:t>
            </w:r>
          </w:p>
          <w:p>
            <w:pPr>
              <w:pStyle w:val="Normal"/>
              <w:widowControl w:val="false"/>
              <w:spacing w:lineRule="auto" w:line="240"/>
              <w:jc w:val="both"/>
              <w:rPr>
                <w:sz w:val="22"/>
                <w:szCs w:val="22"/>
              </w:rPr>
            </w:pPr>
            <w:r>
              <w:rPr>
                <w:rFonts w:ascii="Times New Roman" w:hAnsi="Times New Roman"/>
                <w:i w:val="false"/>
                <w:iCs w:val="false"/>
                <w:sz w:val="22"/>
                <w:szCs w:val="22"/>
              </w:rPr>
              <w:t>Реквизиты:</w:t>
            </w:r>
          </w:p>
          <w:p>
            <w:pPr>
              <w:pStyle w:val="ConsPlusNormal1"/>
              <w:widowControl w:val="false"/>
              <w:spacing w:lineRule="auto" w:line="240"/>
              <w:ind w:hanging="0"/>
              <w:rPr>
                <w:sz w:val="22"/>
                <w:szCs w:val="22"/>
              </w:rPr>
            </w:pPr>
            <w:r>
              <w:rPr>
                <w:rFonts w:cs="Times New Roman" w:ascii="Times New Roman" w:hAnsi="Times New Roman"/>
                <w:i w:val="false"/>
                <w:iCs w:val="false"/>
                <w:sz w:val="22"/>
                <w:szCs w:val="22"/>
                <w:lang w:eastAsia="en-US"/>
              </w:rPr>
              <w:t>АО «Региональная сетевая компания»</w:t>
            </w:r>
          </w:p>
          <w:p>
            <w:pPr>
              <w:pStyle w:val="ConsPlusNormal1"/>
              <w:widowControl w:val="false"/>
              <w:spacing w:lineRule="auto" w:line="240"/>
              <w:ind w:hanging="0"/>
              <w:rPr>
                <w:sz w:val="22"/>
                <w:szCs w:val="22"/>
              </w:rPr>
            </w:pPr>
            <w:r>
              <w:rPr>
                <w:rFonts w:cs="Times New Roman" w:ascii="Times New Roman" w:hAnsi="Times New Roman"/>
                <w:i w:val="false"/>
                <w:iCs w:val="false"/>
                <w:sz w:val="22"/>
                <w:szCs w:val="22"/>
                <w:lang w:eastAsia="en-US"/>
              </w:rPr>
              <w:t>620017, Свердловская область,</w:t>
            </w:r>
          </w:p>
          <w:p>
            <w:pPr>
              <w:pStyle w:val="ConsPlusNormal1"/>
              <w:widowControl w:val="false"/>
              <w:spacing w:lineRule="auto" w:line="240"/>
              <w:ind w:hanging="0"/>
              <w:rPr>
                <w:sz w:val="22"/>
                <w:szCs w:val="22"/>
              </w:rPr>
            </w:pPr>
            <w:r>
              <w:rPr>
                <w:rFonts w:cs="Times New Roman" w:ascii="Times New Roman" w:hAnsi="Times New Roman"/>
                <w:i w:val="false"/>
                <w:iCs w:val="false"/>
                <w:sz w:val="22"/>
                <w:szCs w:val="22"/>
                <w:lang w:eastAsia="en-US"/>
              </w:rPr>
              <w:t>г. Екатеринбург, пер. Полимерный, 4</w:t>
            </w:r>
          </w:p>
          <w:p>
            <w:pPr>
              <w:pStyle w:val="Normal"/>
              <w:widowControl w:val="false"/>
              <w:spacing w:lineRule="auto" w:line="240" w:before="0" w:after="0"/>
              <w:contextualSpacing/>
              <w:rPr/>
            </w:pPr>
            <w:r>
              <w:rPr>
                <w:rFonts w:ascii="Times New Roman" w:hAnsi="Times New Roman"/>
                <w:i w:val="false"/>
                <w:iCs w:val="false"/>
                <w:sz w:val="22"/>
                <w:szCs w:val="22"/>
              </w:rPr>
              <w:t>ИНН/КПП 6670018981/</w:t>
            </w:r>
            <w:r>
              <w:rPr>
                <w:rStyle w:val="Style24"/>
                <w:rFonts w:ascii="Times New Roman" w:hAnsi="Times New Roman"/>
                <w:i w:val="false"/>
                <w:iCs w:val="false"/>
                <w:color w:val="000000"/>
                <w:sz w:val="22"/>
                <w:szCs w:val="22"/>
                <w:lang w:eastAsia="zh-CN"/>
              </w:rPr>
              <w:t>667801001</w:t>
            </w:r>
          </w:p>
          <w:p>
            <w:pPr>
              <w:pStyle w:val="Normal"/>
              <w:widowControl w:val="false"/>
              <w:spacing w:lineRule="auto" w:line="240" w:before="0" w:after="0"/>
              <w:contextualSpacing/>
              <w:rPr>
                <w:sz w:val="22"/>
                <w:szCs w:val="22"/>
              </w:rPr>
            </w:pPr>
            <w:r>
              <w:rPr>
                <w:rFonts w:ascii="Times New Roman" w:hAnsi="Times New Roman"/>
                <w:i w:val="false"/>
                <w:iCs w:val="false"/>
                <w:sz w:val="22"/>
                <w:szCs w:val="22"/>
              </w:rPr>
              <w:t xml:space="preserve">р/с </w:t>
            </w:r>
            <w:r>
              <w:rPr>
                <w:rFonts w:ascii="Times New Roman" w:hAnsi="Times New Roman"/>
                <w:i w:val="false"/>
                <w:iCs w:val="false"/>
                <w:color w:val="000000"/>
                <w:sz w:val="22"/>
                <w:szCs w:val="22"/>
                <w:lang w:eastAsia="zh-CN"/>
              </w:rPr>
              <w:t>40702810500000068213</w:t>
            </w:r>
          </w:p>
          <w:p>
            <w:pPr>
              <w:pStyle w:val="Normal"/>
              <w:widowControl w:val="false"/>
              <w:spacing w:lineRule="auto" w:line="240" w:before="0" w:after="0"/>
              <w:contextualSpacing/>
              <w:rPr>
                <w:sz w:val="22"/>
                <w:szCs w:val="22"/>
              </w:rPr>
            </w:pPr>
            <w:r>
              <w:rPr>
                <w:rFonts w:ascii="Times New Roman" w:hAnsi="Times New Roman"/>
                <w:i w:val="false"/>
                <w:iCs w:val="false"/>
                <w:color w:val="000000"/>
                <w:sz w:val="22"/>
                <w:szCs w:val="22"/>
                <w:lang w:eastAsia="zh-CN"/>
              </w:rPr>
              <w:t>Банк ГПБ(АО)</w:t>
            </w:r>
          </w:p>
          <w:p>
            <w:pPr>
              <w:pStyle w:val="Normal"/>
              <w:widowControl w:val="false"/>
              <w:spacing w:lineRule="auto" w:line="240" w:before="0" w:after="0"/>
              <w:contextualSpacing/>
              <w:rPr>
                <w:sz w:val="22"/>
                <w:szCs w:val="22"/>
              </w:rPr>
            </w:pPr>
            <w:r>
              <w:rPr>
                <w:rFonts w:ascii="Times New Roman" w:hAnsi="Times New Roman"/>
                <w:i w:val="false"/>
                <w:iCs w:val="false"/>
                <w:sz w:val="22"/>
                <w:szCs w:val="22"/>
              </w:rPr>
              <w:t xml:space="preserve">к/счет № </w:t>
            </w:r>
            <w:r>
              <w:rPr>
                <w:rFonts w:ascii="Times New Roman" w:hAnsi="Times New Roman"/>
                <w:i w:val="false"/>
                <w:iCs w:val="false"/>
                <w:color w:val="000000"/>
                <w:sz w:val="22"/>
                <w:szCs w:val="22"/>
                <w:lang w:eastAsia="zh-CN"/>
              </w:rPr>
              <w:t>30101810200000000823</w:t>
            </w:r>
          </w:p>
          <w:p>
            <w:pPr>
              <w:pStyle w:val="Normal"/>
              <w:widowControl w:val="false"/>
              <w:spacing w:lineRule="auto" w:line="240" w:before="0" w:after="0"/>
              <w:contextualSpacing/>
              <w:rPr>
                <w:sz w:val="22"/>
                <w:szCs w:val="22"/>
              </w:rPr>
            </w:pPr>
            <w:r>
              <w:rPr>
                <w:rFonts w:ascii="Times New Roman" w:hAnsi="Times New Roman"/>
                <w:i w:val="false"/>
                <w:iCs w:val="false"/>
                <w:sz w:val="22"/>
                <w:szCs w:val="22"/>
              </w:rPr>
              <w:t xml:space="preserve">БИК </w:t>
            </w:r>
            <w:r>
              <w:rPr>
                <w:rFonts w:ascii="Times New Roman" w:hAnsi="Times New Roman"/>
                <w:i w:val="false"/>
                <w:iCs w:val="false"/>
                <w:color w:val="000000"/>
                <w:sz w:val="22"/>
                <w:szCs w:val="22"/>
                <w:lang w:eastAsia="zh-CN"/>
              </w:rPr>
              <w:t>044525823</w:t>
            </w:r>
          </w:p>
          <w:p>
            <w:pPr>
              <w:pStyle w:val="Normal"/>
              <w:widowControl w:val="false"/>
              <w:spacing w:lineRule="auto" w:line="240" w:before="0" w:after="0"/>
              <w:contextualSpacing/>
              <w:rPr>
                <w:sz w:val="22"/>
                <w:szCs w:val="22"/>
              </w:rPr>
            </w:pPr>
            <w:r>
              <w:rPr>
                <w:rFonts w:ascii="Times New Roman" w:hAnsi="Times New Roman"/>
                <w:i w:val="false"/>
                <w:iCs w:val="false"/>
                <w:sz w:val="22"/>
                <w:szCs w:val="22"/>
                <w:lang w:eastAsia="zh-CN"/>
              </w:rPr>
              <w:t>ОГРН 1026604950800</w:t>
            </w:r>
          </w:p>
          <w:p>
            <w:pPr>
              <w:pStyle w:val="Normal"/>
              <w:widowControl w:val="false"/>
              <w:spacing w:lineRule="auto" w:line="240" w:before="0" w:after="0"/>
              <w:contextualSpacing/>
              <w:rPr>
                <w:sz w:val="22"/>
                <w:szCs w:val="22"/>
              </w:rPr>
            </w:pPr>
            <w:r>
              <w:rPr>
                <w:rFonts w:ascii="Times New Roman" w:hAnsi="Times New Roman"/>
                <w:i w:val="false"/>
                <w:iCs w:val="false"/>
                <w:sz w:val="22"/>
                <w:szCs w:val="22"/>
                <w:lang w:eastAsia="zh-CN"/>
              </w:rPr>
              <w:t xml:space="preserve">Тел./факс: (343) </w:t>
            </w:r>
            <w:r>
              <w:rPr>
                <w:rFonts w:ascii="Times New Roman" w:hAnsi="Times New Roman"/>
                <w:i w:val="false"/>
                <w:iCs w:val="false"/>
                <w:color w:val="000000"/>
                <w:sz w:val="22"/>
                <w:szCs w:val="22"/>
                <w:lang w:eastAsia="zh-CN"/>
              </w:rPr>
              <w:t>379-43-77</w:t>
            </w:r>
          </w:p>
          <w:p>
            <w:pPr>
              <w:pStyle w:val="Normal"/>
              <w:widowControl w:val="false"/>
              <w:snapToGrid w:val="false"/>
              <w:spacing w:lineRule="auto" w:line="240" w:before="0" w:after="0"/>
              <w:contextualSpacing/>
              <w:rPr/>
            </w:pPr>
            <w:r>
              <w:rPr>
                <w:rStyle w:val="Hyperlink"/>
                <w:rFonts w:ascii="Times New Roman" w:hAnsi="Times New Roman"/>
                <w:i w:val="false"/>
                <w:iCs w:val="false"/>
                <w:color w:val="000000"/>
                <w:sz w:val="22"/>
                <w:szCs w:val="22"/>
                <w:lang w:val="en-US" w:eastAsia="zh-CN"/>
              </w:rPr>
              <w:t xml:space="preserve">E-mail: </w:t>
            </w:r>
            <w:hyperlink r:id="rId5">
              <w:r>
                <w:rPr>
                  <w:rStyle w:val="Style6"/>
                  <w:rFonts w:ascii="Times New Roman" w:hAnsi="Times New Roman"/>
                  <w:i w:val="false"/>
                  <w:iCs w:val="false"/>
                  <w:sz w:val="22"/>
                  <w:szCs w:val="22"/>
                  <w:lang w:val="en-US" w:eastAsia="en-US"/>
                </w:rPr>
                <w:t>rsk@sv-rsk.ru</w:t>
              </w:r>
            </w:hyperlink>
          </w:p>
          <w:p>
            <w:pPr>
              <w:pStyle w:val="ConsPlusNormal1"/>
              <w:widowControl w:val="false"/>
              <w:spacing w:lineRule="auto" w:line="240"/>
              <w:ind w:hanging="0"/>
              <w:rPr>
                <w:sz w:val="22"/>
                <w:szCs w:val="22"/>
              </w:rPr>
            </w:pPr>
            <w:r>
              <w:rPr>
                <w:rFonts w:cs="Times New Roman" w:ascii="Times New Roman" w:hAnsi="Times New Roman"/>
                <w:i w:val="false"/>
                <w:iCs w:val="false"/>
                <w:sz w:val="22"/>
                <w:szCs w:val="22"/>
                <w:lang w:eastAsia="en-US"/>
              </w:rPr>
              <w:t>Назначение платежа:</w:t>
            </w:r>
            <w:r>
              <w:rPr>
                <w:rFonts w:cs="Times New Roman" w:ascii="Times New Roman" w:hAnsi="Times New Roman"/>
                <w:i w:val="false"/>
                <w:iCs w:val="false"/>
                <w:color w:val="000000"/>
                <w:sz w:val="22"/>
                <w:szCs w:val="22"/>
                <w:lang w:eastAsia="en-US"/>
              </w:rPr>
              <w:t xml:space="preserve"> обеспечение заявки</w:t>
            </w:r>
          </w:p>
          <w:p>
            <w:pPr>
              <w:pStyle w:val="Normal"/>
              <w:widowControl w:val="false"/>
              <w:spacing w:lineRule="auto" w:line="240"/>
              <w:jc w:val="both"/>
              <w:rPr>
                <w:sz w:val="22"/>
                <w:szCs w:val="22"/>
              </w:rPr>
            </w:pPr>
            <w:r>
              <w:rPr>
                <w:rFonts w:ascii="Times New Roman" w:hAnsi="Times New Roman"/>
                <w:i w:val="false"/>
                <w:iCs w:val="false"/>
                <w:sz w:val="22"/>
                <w:szCs w:val="22"/>
              </w:rPr>
              <w:t xml:space="preserve">Внесенные денежные средства в качестве обеспечения заявки Заказчиком возвращаются в течение 5 (пяти) рабочих дней </w:t>
            </w:r>
            <w:r>
              <w:rPr>
                <w:rFonts w:ascii="Times New Roman" w:hAnsi="Times New Roman"/>
                <w:i w:val="false"/>
                <w:iCs w:val="false"/>
                <w:sz w:val="22"/>
                <w:szCs w:val="22"/>
              </w:rPr>
              <w:t xml:space="preserve">после подведения итогов </w:t>
            </w:r>
            <w:r>
              <w:rPr>
                <w:rFonts w:ascii="Times New Roman" w:hAnsi="Times New Roman"/>
                <w:i w:val="false"/>
                <w:iCs w:val="false"/>
                <w:sz w:val="22"/>
                <w:szCs w:val="22"/>
              </w:rPr>
              <w:t>всем участникам закупки, за исключением участника с которым заключается договор.</w:t>
            </w:r>
          </w:p>
          <w:p>
            <w:pPr>
              <w:pStyle w:val="Normal"/>
              <w:widowControl w:val="false"/>
              <w:spacing w:lineRule="auto" w:line="240" w:before="0" w:after="0"/>
              <w:ind w:hanging="0" w:right="137"/>
              <w:jc w:val="both"/>
              <w:rPr>
                <w:sz w:val="22"/>
                <w:szCs w:val="22"/>
              </w:rPr>
            </w:pPr>
            <w:r>
              <w:rPr>
                <w:rFonts w:eastAsia="Times New Roman" w:cs="Times New Roman" w:ascii="Times New Roman" w:hAnsi="Times New Roman"/>
                <w:i w:val="false"/>
                <w:iCs w:val="false"/>
                <w:sz w:val="22"/>
                <w:szCs w:val="22"/>
                <w:shd w:fill="auto" w:val="clear"/>
                <w:lang w:eastAsia="ru-RU"/>
              </w:rPr>
              <w:t>Внесенные денежные средства в качестве обеспечения заявки Заказчиком возвращаются в течение 5 (пяти) рабочих дней участнику закупки после заключения договора.</w:t>
            </w:r>
          </w:p>
        </w:tc>
      </w:tr>
      <w:tr>
        <w:trPr>
          <w:trHeight w:val="411" w:hRule="atLeast"/>
        </w:trPr>
        <w:tc>
          <w:tcPr>
            <w:tcW w:w="498" w:type="dxa"/>
            <w:tcBorders>
              <w:left w:val="single" w:sz="4" w:space="0" w:color="000000"/>
              <w:bottom w:val="single" w:sz="4" w:space="0" w:color="000000"/>
              <w:right w:val="single" w:sz="4" w:space="0" w:color="000000"/>
            </w:tcBorders>
            <w:shd w:color="auto" w:fill="auto" w:val="clear"/>
          </w:tcPr>
          <w:p>
            <w:pPr>
              <w:pStyle w:val="ListParagraph"/>
              <w:widowControl w:val="false"/>
              <w:spacing w:lineRule="auto" w:line="300"/>
              <w:ind w:hanging="0" w:left="720"/>
              <w:rPr/>
            </w:pPr>
            <w:r>
              <w:rPr/>
            </w:r>
          </w:p>
        </w:tc>
        <w:tc>
          <w:tcPr>
            <w:tcW w:w="2842" w:type="dxa"/>
            <w:tcBorders>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ind w:hanging="0" w:right="60"/>
              <w:jc w:val="both"/>
              <w:rPr>
                <w:rFonts w:ascii="Times New Roman" w:hAnsi="Times New Roman"/>
                <w:sz w:val="24"/>
                <w:szCs w:val="24"/>
              </w:rPr>
            </w:pPr>
            <w:r>
              <w:rPr>
                <w:rFonts w:eastAsia="Times New Roman" w:cs="Times New Roman" w:ascii="Times New Roman" w:hAnsi="Times New Roman"/>
                <w:sz w:val="24"/>
                <w:szCs w:val="24"/>
                <w:lang w:eastAsia="ru-RU"/>
              </w:rPr>
              <w:t>Обеспечение исполнения договора</w:t>
            </w:r>
          </w:p>
        </w:tc>
        <w:tc>
          <w:tcPr>
            <w:tcW w:w="6875" w:type="dxa"/>
            <w:tcBorders>
              <w:left w:val="single" w:sz="4" w:space="0" w:color="000000"/>
              <w:bottom w:val="single" w:sz="4" w:space="0" w:color="000000"/>
              <w:right w:val="single" w:sz="4" w:space="0" w:color="000000"/>
            </w:tcBorders>
            <w:shd w:color="auto" w:fill="auto" w:val="clear"/>
          </w:tcPr>
          <w:p>
            <w:pPr>
              <w:pStyle w:val="Normal"/>
              <w:widowControl w:val="false"/>
              <w:jc w:val="both"/>
              <w:rPr>
                <w:rFonts w:ascii="Times New Roman" w:hAnsi="Times New Roman"/>
                <w:b/>
                <w:bCs/>
                <w:sz w:val="24"/>
                <w:szCs w:val="24"/>
                <w:shd w:fill="auto" w:val="clear"/>
              </w:rPr>
            </w:pPr>
            <w:r>
              <w:rPr>
                <w:rFonts w:ascii="Times New Roman" w:hAnsi="Times New Roman"/>
                <w:b/>
                <w:bCs/>
                <w:sz w:val="24"/>
                <w:szCs w:val="24"/>
                <w:shd w:fill="auto" w:val="clear"/>
              </w:rPr>
              <w:t>Установлено</w:t>
            </w:r>
          </w:p>
          <w:p>
            <w:pPr>
              <w:pStyle w:val="Normal"/>
              <w:widowControl w:val="false"/>
              <w:suppressAutoHyphens w:val="false"/>
              <w:ind w:firstLine="709"/>
              <w:jc w:val="both"/>
              <w:rPr>
                <w:rFonts w:ascii="Times New Roman" w:hAnsi="Times New Roman"/>
                <w:sz w:val="24"/>
                <w:szCs w:val="24"/>
                <w:highlight w:val="none"/>
                <w:shd w:fill="auto" w:val="clear"/>
              </w:rPr>
            </w:pPr>
            <w:r>
              <w:rPr>
                <w:rFonts w:eastAsia="DejaVu Sans;Times New Roman" w:ascii="Times New Roman" w:hAnsi="Times New Roman"/>
                <w:sz w:val="24"/>
                <w:szCs w:val="24"/>
                <w:shd w:fill="auto" w:val="clear"/>
              </w:rPr>
              <w:t xml:space="preserve">Обеспечение исполнения договора установлено в соответствии с требованиями документации о проведении конкурса в электронной форме (извещении о проведении конкурса в электронной форме) в </w:t>
            </w:r>
            <w:r>
              <w:rPr>
                <w:rFonts w:eastAsia="DejaVu Sans;Times New Roman" w:ascii="Times New Roman" w:hAnsi="Times New Roman"/>
                <w:b/>
                <w:bCs/>
                <w:sz w:val="24"/>
                <w:szCs w:val="24"/>
                <w:shd w:fill="auto" w:val="clear"/>
              </w:rPr>
              <w:t xml:space="preserve">размере 30 (тридцать) процентов НМЦД, что составляет  </w:t>
            </w:r>
            <w:r>
              <w:rPr>
                <w:rFonts w:eastAsia="DejaVu Sans;Times New Roman" w:cs="DejaVu Sans" w:ascii="Times New Roman" w:hAnsi="Times New Roman"/>
                <w:b/>
                <w:bCs/>
                <w:color w:val="auto"/>
                <w:kern w:val="0"/>
                <w:sz w:val="24"/>
                <w:szCs w:val="24"/>
                <w:shd w:fill="auto" w:val="clear"/>
                <w:lang w:val="ru-RU" w:eastAsia="en-US" w:bidi="ar-SA"/>
              </w:rPr>
              <w:t>9 008 843.08</w:t>
            </w:r>
            <w:r>
              <w:rPr>
                <w:rFonts w:eastAsia="DejaVu Sans;Times New Roman" w:ascii="Times New Roman" w:hAnsi="Times New Roman"/>
                <w:b/>
                <w:bCs/>
                <w:sz w:val="24"/>
                <w:szCs w:val="24"/>
                <w:shd w:fill="auto" w:val="clear"/>
              </w:rPr>
              <w:t xml:space="preserve"> (</w:t>
            </w:r>
            <w:r>
              <w:rPr>
                <w:rFonts w:eastAsia="DejaVu Sans;Times New Roman" w:ascii="Times New Roman" w:hAnsi="Times New Roman"/>
                <w:b/>
                <w:bCs/>
                <w:sz w:val="24"/>
                <w:szCs w:val="24"/>
                <w:shd w:fill="auto" w:val="clear"/>
              </w:rPr>
              <w:t>девять миллионов восемь тысяч восемьсот сорок три)</w:t>
            </w:r>
            <w:r>
              <w:rPr>
                <w:rFonts w:eastAsia="DejaVu Sans;Times New Roman" w:ascii="Times New Roman" w:hAnsi="Times New Roman"/>
                <w:b/>
                <w:bCs/>
                <w:sz w:val="24"/>
                <w:szCs w:val="24"/>
                <w:shd w:fill="auto" w:val="clear"/>
              </w:rPr>
              <w:t xml:space="preserve"> рубл</w:t>
            </w:r>
            <w:r>
              <w:rPr>
                <w:rFonts w:eastAsia="DejaVu Sans;Times New Roman" w:ascii="Times New Roman" w:hAnsi="Times New Roman"/>
                <w:b/>
                <w:bCs/>
                <w:sz w:val="24"/>
                <w:szCs w:val="24"/>
                <w:shd w:fill="auto" w:val="clear"/>
              </w:rPr>
              <w:t>я</w:t>
            </w:r>
            <w:r>
              <w:rPr>
                <w:rFonts w:eastAsia="DejaVu Sans;Times New Roman" w:ascii="Times New Roman" w:hAnsi="Times New Roman"/>
                <w:b/>
                <w:bCs/>
                <w:sz w:val="24"/>
                <w:szCs w:val="24"/>
                <w:shd w:fill="auto" w:val="clear"/>
              </w:rPr>
              <w:t xml:space="preserve"> 00 копеек.</w:t>
            </w:r>
          </w:p>
          <w:p>
            <w:pPr>
              <w:pStyle w:val="ConsPlusNormal1"/>
              <w:widowControl w:val="false"/>
              <w:suppressAutoHyphens w:val="false"/>
              <w:ind w:hanging="0"/>
              <w:jc w:val="both"/>
              <w:rPr>
                <w:rFonts w:ascii="Times New Roman" w:hAnsi="Times New Roman"/>
                <w:sz w:val="24"/>
                <w:szCs w:val="24"/>
              </w:rPr>
            </w:pPr>
            <w:r>
              <w:rPr>
                <w:rFonts w:eastAsia="DejaVu Sans;Times New Roman" w:cs="Times New Roman" w:ascii="Times New Roman" w:hAnsi="Times New Roman"/>
                <w:sz w:val="24"/>
                <w:szCs w:val="24"/>
              </w:rPr>
              <w:t>Договор заключается с участником закупки после предоставления таким участником обеспечения исполнения договора.</w:t>
            </w:r>
          </w:p>
          <w:p>
            <w:pPr>
              <w:pStyle w:val="ConsPlusNormal1"/>
              <w:widowControl w:val="false"/>
              <w:suppressAutoHyphens w:val="false"/>
              <w:ind w:hanging="0"/>
              <w:jc w:val="both"/>
              <w:rPr>
                <w:rFonts w:ascii="Times New Roman" w:hAnsi="Times New Roman"/>
                <w:sz w:val="24"/>
                <w:szCs w:val="24"/>
              </w:rPr>
            </w:pPr>
            <w:r>
              <w:rPr>
                <w:rFonts w:cs="Times New Roman" w:ascii="Times New Roman" w:hAnsi="Times New Roman"/>
                <w:sz w:val="24"/>
                <w:szCs w:val="24"/>
                <w:lang w:eastAsia="ru-RU"/>
              </w:rPr>
              <w:t>Обеспечение исполнения договора предоставляется путем внесения денежных средств на счет Заказчика.</w:t>
            </w:r>
          </w:p>
          <w:p>
            <w:pPr>
              <w:pStyle w:val="ConsPlusNormal1"/>
              <w:widowControl w:val="false"/>
              <w:suppressAutoHyphens w:val="false"/>
              <w:ind w:hanging="0"/>
              <w:jc w:val="both"/>
              <w:rPr>
                <w:rFonts w:ascii="Times New Roman" w:hAnsi="Times New Roman"/>
                <w:sz w:val="24"/>
                <w:szCs w:val="24"/>
              </w:rPr>
            </w:pPr>
            <w:r>
              <w:rPr>
                <w:rFonts w:eastAsia="DejaVu Sans;Times New Roman" w:cs="Times New Roman" w:ascii="Times New Roman" w:hAnsi="Times New Roman"/>
                <w:sz w:val="24"/>
                <w:szCs w:val="24"/>
              </w:rPr>
              <w:t>В случае непредоставления участником закупки обеспечения исполнения договора в срок, установленный для заключения договора в документации о закупке, такой участник признается уклонившимся от заключения договора. В случае уклонения победителя закупки от заключения договора Заказчик направляет информацию о таком поставщике (подрядчике, исполнителе) в Федеральную антимонопольную службу для включения победителя закупки (в случае признания его уклонившимся) в реестр недобросовестных поставщиков (подрядчиков, исполнителей).</w:t>
            </w:r>
          </w:p>
          <w:p>
            <w:pPr>
              <w:pStyle w:val="ConsPlusNormal1"/>
              <w:widowControl w:val="false"/>
              <w:suppressAutoHyphens w:val="false"/>
              <w:ind w:hanging="0"/>
              <w:jc w:val="both"/>
              <w:rPr>
                <w:rFonts w:ascii="Times New Roman" w:hAnsi="Times New Roman"/>
                <w:sz w:val="24"/>
                <w:szCs w:val="24"/>
              </w:rPr>
            </w:pPr>
            <w:r>
              <w:rPr>
                <w:rFonts w:eastAsia="DejaVu Sans;Times New Roman" w:cs="Times New Roman" w:ascii="Times New Roman" w:hAnsi="Times New Roman"/>
                <w:sz w:val="24"/>
                <w:szCs w:val="24"/>
              </w:rPr>
              <w:t>Денежные средства, внесенные участником в качестве обеспечения исполнения договора, возвращаются такому участнику после исполнения договора в течение десяти рабочих дней со дня подписания последнего акта приемки товаров, акта выполненных работ, оказанных услуг (иных документов подтверждающих приемку товара, работы, услуги).</w:t>
            </w:r>
          </w:p>
          <w:p>
            <w:pPr>
              <w:pStyle w:val="ConsPlusNormal1"/>
              <w:widowControl w:val="false"/>
              <w:suppressAutoHyphens w:val="false"/>
              <w:ind w:hanging="0"/>
              <w:jc w:val="both"/>
              <w:rPr>
                <w:rFonts w:ascii="Times New Roman" w:hAnsi="Times New Roman"/>
                <w:sz w:val="24"/>
                <w:szCs w:val="24"/>
              </w:rPr>
            </w:pPr>
            <w:r>
              <w:rPr>
                <w:rFonts w:eastAsia="DejaVu Sans;Times New Roman" w:cs="Times New Roman" w:ascii="Times New Roman" w:hAnsi="Times New Roman"/>
                <w:sz w:val="24"/>
                <w:szCs w:val="24"/>
              </w:rPr>
              <w:t>В ходе исполнения договора, исполнение обязательств которого превышает три четверти стоимости договора, Заказчик и поставщик вправе по соглашению сторон уменьшить размер обеспечения исполнения обязательств пропорционально выполненным обязательствам.</w:t>
            </w:r>
          </w:p>
          <w:p>
            <w:pPr>
              <w:pStyle w:val="18"/>
              <w:widowControl w:val="false"/>
              <w:tabs>
                <w:tab w:val="clear" w:pos="408"/>
                <w:tab w:val="left" w:pos="709" w:leader="none"/>
              </w:tabs>
              <w:spacing w:before="0" w:after="0"/>
              <w:ind w:hanging="0"/>
              <w:contextualSpacing/>
              <w:rPr>
                <w:rFonts w:ascii="Times New Roman" w:hAnsi="Times New Roman"/>
                <w:sz w:val="24"/>
                <w:szCs w:val="24"/>
              </w:rPr>
            </w:pPr>
            <w:r>
              <w:rPr>
                <w:rFonts w:ascii="Times New Roman" w:hAnsi="Times New Roman"/>
                <w:color w:val="000000"/>
                <w:sz w:val="24"/>
                <w:szCs w:val="24"/>
                <w:lang w:val="ru-RU" w:eastAsia="en-US"/>
              </w:rPr>
              <w:t>Д</w:t>
            </w:r>
            <w:r>
              <w:rPr>
                <w:rFonts w:ascii="Times New Roman" w:hAnsi="Times New Roman"/>
                <w:color w:val="000000"/>
                <w:sz w:val="24"/>
                <w:szCs w:val="24"/>
                <w:lang w:val="ru-RU" w:eastAsia="en-US"/>
              </w:rPr>
              <w:t>енежны</w:t>
            </w:r>
            <w:r>
              <w:rPr>
                <w:rFonts w:ascii="Times New Roman" w:hAnsi="Times New Roman"/>
                <w:color w:val="000000"/>
                <w:sz w:val="24"/>
                <w:szCs w:val="24"/>
                <w:lang w:val="ru-RU" w:eastAsia="en-US"/>
              </w:rPr>
              <w:t>е</w:t>
            </w:r>
            <w:r>
              <w:rPr>
                <w:rFonts w:ascii="Times New Roman" w:hAnsi="Times New Roman"/>
                <w:color w:val="000000"/>
                <w:sz w:val="24"/>
                <w:szCs w:val="24"/>
                <w:lang w:val="ru-RU" w:eastAsia="en-US"/>
              </w:rPr>
              <w:t xml:space="preserve"> средств</w:t>
            </w:r>
            <w:r>
              <w:rPr>
                <w:rFonts w:ascii="Times New Roman" w:hAnsi="Times New Roman"/>
                <w:color w:val="000000"/>
                <w:sz w:val="24"/>
                <w:szCs w:val="24"/>
                <w:lang w:val="ru-RU" w:eastAsia="en-US"/>
              </w:rPr>
              <w:t xml:space="preserve">а </w:t>
            </w:r>
            <w:r>
              <w:rPr>
                <w:rFonts w:ascii="Times New Roman" w:hAnsi="Times New Roman"/>
                <w:color w:val="000000"/>
                <w:sz w:val="24"/>
                <w:szCs w:val="24"/>
                <w:lang w:val="ru-RU" w:eastAsia="en-US"/>
              </w:rPr>
              <w:t>должны быть перечислены по следующим реквизитам:</w:t>
            </w:r>
          </w:p>
          <w:p>
            <w:pPr>
              <w:pStyle w:val="Normal"/>
              <w:widowControl w:val="false"/>
              <w:ind w:hanging="0"/>
              <w:jc w:val="both"/>
              <w:rPr>
                <w:rFonts w:ascii="Times New Roman" w:hAnsi="Times New Roman"/>
                <w:sz w:val="24"/>
                <w:szCs w:val="24"/>
              </w:rPr>
            </w:pPr>
            <w:r>
              <w:rPr>
                <w:rFonts w:ascii="Times New Roman" w:hAnsi="Times New Roman"/>
                <w:color w:val="000000"/>
                <w:sz w:val="24"/>
                <w:szCs w:val="24"/>
                <w:lang w:eastAsia="en-US"/>
              </w:rPr>
              <w:t>Наименование получателя:</w:t>
            </w:r>
          </w:p>
          <w:p>
            <w:pPr>
              <w:pStyle w:val="Normal"/>
              <w:widowControl w:val="false"/>
              <w:spacing w:lineRule="auto" w:line="240"/>
              <w:rPr>
                <w:rFonts w:ascii="Times New Roman" w:hAnsi="Times New Roman"/>
                <w:sz w:val="24"/>
                <w:szCs w:val="24"/>
              </w:rPr>
            </w:pPr>
            <w:r>
              <w:rPr>
                <w:rFonts w:ascii="Times New Roman" w:hAnsi="Times New Roman"/>
                <w:b/>
                <w:bCs/>
                <w:color w:val="000000"/>
                <w:sz w:val="24"/>
                <w:szCs w:val="24"/>
              </w:rPr>
              <w:t>Акционерное общество "Региональная сетевая компания"</w:t>
            </w:r>
          </w:p>
          <w:p>
            <w:pPr>
              <w:pStyle w:val="Normal"/>
              <w:widowControl w:val="false"/>
              <w:spacing w:lineRule="auto" w:line="240"/>
              <w:jc w:val="both"/>
              <w:rPr>
                <w:rFonts w:ascii="Times New Roman" w:hAnsi="Times New Roman"/>
                <w:sz w:val="24"/>
                <w:szCs w:val="24"/>
              </w:rPr>
            </w:pPr>
            <w:r>
              <w:rPr>
                <w:rFonts w:ascii="Times New Roman" w:hAnsi="Times New Roman"/>
                <w:b/>
                <w:bCs/>
                <w:color w:val="000000"/>
                <w:sz w:val="24"/>
                <w:szCs w:val="24"/>
              </w:rPr>
              <w:t>(АО "РСК")</w:t>
            </w:r>
          </w:p>
          <w:p>
            <w:pPr>
              <w:pStyle w:val="BodyText"/>
              <w:widowControl w:val="false"/>
              <w:spacing w:lineRule="atLeast" w:line="11" w:before="0" w:after="0"/>
              <w:rPr/>
            </w:pPr>
            <w:r>
              <w:rPr/>
              <w:t>Юр. адрес: 620017, Свердловская область,</w:t>
            </w:r>
          </w:p>
          <w:p>
            <w:pPr>
              <w:pStyle w:val="BodyText"/>
              <w:widowControl w:val="false"/>
              <w:spacing w:lineRule="atLeast" w:line="11" w:before="0" w:after="0"/>
              <w:rPr/>
            </w:pPr>
            <w:r>
              <w:rPr/>
              <w:t>г. Екатеринбург, пер. Полимерный, 4</w:t>
            </w:r>
          </w:p>
          <w:p>
            <w:pPr>
              <w:pStyle w:val="BodyText"/>
              <w:widowControl w:val="false"/>
              <w:spacing w:lineRule="atLeast" w:line="11" w:before="0" w:after="0"/>
              <w:rPr/>
            </w:pPr>
            <w:r>
              <w:rPr>
                <w:sz w:val="22"/>
                <w:szCs w:val="22"/>
              </w:rPr>
              <w:t>ИНН/КПП 6670018981/</w:t>
            </w:r>
            <w:r>
              <w:rPr>
                <w:rStyle w:val="Emphasis"/>
                <w:i w:val="false"/>
                <w:iCs w:val="false"/>
                <w:color w:val="000000"/>
                <w:sz w:val="22"/>
                <w:szCs w:val="22"/>
                <w:lang w:eastAsia="zh-CN"/>
              </w:rPr>
              <w:t>667801001</w:t>
            </w:r>
          </w:p>
          <w:p>
            <w:pPr>
              <w:pStyle w:val="BodyText"/>
              <w:widowControl w:val="false"/>
              <w:spacing w:lineRule="atLeast" w:line="11" w:before="0" w:after="0"/>
              <w:rPr/>
            </w:pPr>
            <w:r>
              <w:rPr/>
              <w:t xml:space="preserve">р/с </w:t>
            </w:r>
            <w:r>
              <w:rPr>
                <w:color w:val="000000"/>
                <w:lang w:eastAsia="zh-CN"/>
              </w:rPr>
              <w:t>40702810500000068213</w:t>
            </w:r>
          </w:p>
          <w:p>
            <w:pPr>
              <w:pStyle w:val="BodyText"/>
              <w:widowControl w:val="false"/>
              <w:spacing w:lineRule="atLeast" w:line="11" w:before="0" w:after="0"/>
              <w:rPr/>
            </w:pPr>
            <w:r>
              <w:rPr/>
              <w:t>Банк ГПБ(АО), г. Москва</w:t>
            </w:r>
          </w:p>
          <w:p>
            <w:pPr>
              <w:pStyle w:val="BodyText"/>
              <w:widowControl w:val="false"/>
              <w:spacing w:lineRule="atLeast" w:line="11" w:before="0" w:after="0"/>
              <w:rPr/>
            </w:pPr>
            <w:r>
              <w:rPr/>
              <w:t xml:space="preserve">к/счет № </w:t>
            </w:r>
            <w:r>
              <w:rPr>
                <w:color w:val="000000"/>
                <w:lang w:eastAsia="zh-CN"/>
              </w:rPr>
              <w:t>30101810200000000823</w:t>
            </w:r>
          </w:p>
          <w:p>
            <w:pPr>
              <w:pStyle w:val="BodyText"/>
              <w:widowControl w:val="false"/>
              <w:spacing w:lineRule="atLeast" w:line="11" w:before="0" w:after="0"/>
              <w:rPr/>
            </w:pPr>
            <w:r>
              <w:rPr/>
              <w:t xml:space="preserve">БИК </w:t>
            </w:r>
            <w:r>
              <w:rPr>
                <w:color w:val="000000"/>
                <w:lang w:eastAsia="zh-CN"/>
              </w:rPr>
              <w:t>044525823</w:t>
            </w:r>
          </w:p>
          <w:p>
            <w:pPr>
              <w:pStyle w:val="BodyText"/>
              <w:widowControl w:val="false"/>
              <w:spacing w:lineRule="atLeast" w:line="11" w:before="0" w:after="0"/>
              <w:rPr/>
            </w:pPr>
            <w:r>
              <w:rPr/>
              <w:t>ОГРН 1026604950800</w:t>
            </w:r>
          </w:p>
          <w:p>
            <w:pPr>
              <w:pStyle w:val="Normal"/>
              <w:widowControl w:val="false"/>
              <w:shd w:val="clear" w:color="auto" w:fill="FFFFFF"/>
              <w:tabs>
                <w:tab w:val="clear" w:pos="408"/>
                <w:tab w:val="left" w:pos="1276" w:leader="none"/>
              </w:tabs>
              <w:spacing w:before="14" w:after="14"/>
              <w:ind w:hanging="0"/>
              <w:jc w:val="both"/>
              <w:rPr>
                <w:rFonts w:ascii="Times New Roman" w:hAnsi="Times New Roman"/>
                <w:sz w:val="24"/>
                <w:szCs w:val="24"/>
              </w:rPr>
            </w:pPr>
            <w:r>
              <w:rPr>
                <w:rFonts w:ascii="Times New Roman" w:hAnsi="Times New Roman"/>
                <w:color w:val="000000"/>
                <w:sz w:val="24"/>
                <w:szCs w:val="24"/>
              </w:rPr>
              <w:t>В платежном поручении в графе «назначение платежа» необходимо указать «Обеспечение исполнения договора (№ извещения об электронном конкурсе, его название)», а также «НДС не облагается».</w:t>
            </w:r>
          </w:p>
        </w:tc>
      </w:tr>
      <w:tr>
        <w:trPr>
          <w:trHeight w:val="411" w:hRule="atLeast"/>
        </w:trPr>
        <w:tc>
          <w:tcPr>
            <w:tcW w:w="498" w:type="dxa"/>
            <w:tcBorders>
              <w:left w:val="single" w:sz="4" w:space="0" w:color="000000"/>
              <w:bottom w:val="single" w:sz="4" w:space="0" w:color="000000"/>
              <w:right w:val="single" w:sz="4" w:space="0" w:color="000000"/>
            </w:tcBorders>
            <w:shd w:color="auto" w:fill="auto" w:val="clear"/>
          </w:tcPr>
          <w:p>
            <w:pPr>
              <w:pStyle w:val="ListParagraph"/>
              <w:widowControl w:val="false"/>
              <w:spacing w:lineRule="auto" w:line="300"/>
              <w:ind w:hanging="0" w:left="720"/>
              <w:rPr/>
            </w:pPr>
            <w:r>
              <w:rPr/>
              <w:t>22</w:t>
            </w:r>
          </w:p>
        </w:tc>
        <w:tc>
          <w:tcPr>
            <w:tcW w:w="2842" w:type="dxa"/>
            <w:tcBorders>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ind w:hanging="0" w:right="60"/>
              <w:jc w:val="both"/>
              <w:rPr>
                <w:rFonts w:ascii="Times New Roman" w:hAnsi="Times New Roman" w:cs="Times New Roman"/>
                <w:sz w:val="24"/>
                <w:szCs w:val="24"/>
                <w:lang w:eastAsia="ru-RU"/>
              </w:rPr>
            </w:pPr>
            <w:r>
              <w:rPr>
                <w:rFonts w:cs="Times New Roman" w:ascii="Times New Roman" w:hAnsi="Times New Roman"/>
                <w:sz w:val="24"/>
                <w:szCs w:val="24"/>
                <w:lang w:eastAsia="ru-RU"/>
              </w:rPr>
              <w:t>Обеспечение исполнения Гарантийных обязательств</w:t>
            </w:r>
          </w:p>
        </w:tc>
        <w:tc>
          <w:tcPr>
            <w:tcW w:w="6875" w:type="dxa"/>
            <w:tcBorders>
              <w:left w:val="single" w:sz="4" w:space="0" w:color="000000"/>
              <w:bottom w:val="single" w:sz="4" w:space="0" w:color="000000"/>
              <w:right w:val="single" w:sz="4" w:space="0" w:color="000000"/>
            </w:tcBorders>
            <w:shd w:color="auto" w:fill="auto" w:val="clear"/>
          </w:tcPr>
          <w:p>
            <w:pPr>
              <w:pStyle w:val="Normal"/>
              <w:widowControl w:val="false"/>
              <w:numPr>
                <w:ilvl w:val="0"/>
                <w:numId w:val="3"/>
              </w:numPr>
              <w:spacing w:lineRule="auto" w:line="240" w:before="0" w:after="0"/>
              <w:ind w:hanging="0"/>
              <w:jc w:val="both"/>
              <w:rPr/>
            </w:pPr>
            <w:r>
              <w:rPr>
                <w:rFonts w:eastAsia="DejaVu Sans;Times New Roman" w:cs="Liberation Serif;Times New Roman" w:ascii="Times New Roman" w:hAnsi="Times New Roman"/>
                <w:b/>
                <w:bCs/>
                <w:i w:val="false"/>
                <w:caps w:val="false"/>
                <w:smallCaps w:val="false"/>
                <w:color w:val="000000"/>
                <w:spacing w:val="0"/>
                <w:kern w:val="0"/>
                <w:sz w:val="24"/>
                <w:szCs w:val="24"/>
                <w:shd w:fill="auto" w:val="clear"/>
                <w:lang w:val="ru-RU" w:eastAsia="en-US" w:bidi="ar-SA"/>
              </w:rPr>
              <w:t>Установлено</w:t>
            </w:r>
            <w:r>
              <w:rPr>
                <w:rFonts w:eastAsia="Calibri" w:cs="Liberation Serif;Times New Roman" w:ascii="Liberation Serif;Times New Roman" w:hAnsi="Liberation Serif;Times New Roman"/>
                <w:b/>
                <w:kern w:val="0"/>
                <w:sz w:val="22"/>
                <w:szCs w:val="22"/>
                <w:lang w:eastAsia="en-US"/>
              </w:rPr>
              <w:t xml:space="preserve"> </w:t>
            </w:r>
            <w:r>
              <w:rPr>
                <w:rFonts w:eastAsia="Calibri" w:cs="Liberation Serif;Times New Roman" w:ascii="Liberation Serif;Times New Roman" w:hAnsi="Liberation Serif;Times New Roman"/>
                <w:kern w:val="0"/>
                <w:sz w:val="22"/>
                <w:szCs w:val="22"/>
                <w:lang w:eastAsia="en-US"/>
              </w:rPr>
              <w:t xml:space="preserve">в размере </w:t>
            </w:r>
            <w:r>
              <w:rPr>
                <w:rFonts w:eastAsia="Calibri" w:cs="Liberation Serif;Times New Roman" w:ascii="Liberation Serif;Times New Roman" w:hAnsi="Liberation Serif;Times New Roman"/>
                <w:kern w:val="0"/>
                <w:sz w:val="22"/>
                <w:szCs w:val="22"/>
                <w:lang w:eastAsia="en-US"/>
              </w:rPr>
              <w:t>1</w:t>
            </w:r>
            <w:r>
              <w:rPr>
                <w:rFonts w:eastAsia="Calibri" w:cs="Liberation Serif;Times New Roman" w:ascii="Liberation Serif;Times New Roman" w:hAnsi="Liberation Serif;Times New Roman"/>
                <w:kern w:val="0"/>
                <w:sz w:val="22"/>
                <w:szCs w:val="22"/>
                <w:lang w:eastAsia="en-US"/>
              </w:rPr>
              <w:t>0</w:t>
            </w:r>
            <w:r>
              <w:rPr>
                <w:rFonts w:eastAsia="Calibri" w:cs="Liberation Serif;Times New Roman" w:ascii="Liberation Serif;Times New Roman" w:hAnsi="Liberation Serif;Times New Roman"/>
                <w:kern w:val="0"/>
                <w:sz w:val="22"/>
                <w:szCs w:val="22"/>
                <w:lang w:eastAsia="en-US"/>
              </w:rPr>
              <w:t xml:space="preserve">% от начальной (максимальной) цены Договора, что составляет </w:t>
            </w:r>
            <w:r>
              <w:rPr>
                <w:rFonts w:eastAsia="DejaVu Sans;Times New Roman" w:cs="DejaVu Sans" w:ascii="Times New Roman" w:hAnsi="Times New Roman"/>
                <w:b/>
                <w:bCs/>
                <w:i w:val="false"/>
                <w:caps w:val="false"/>
                <w:smallCaps w:val="false"/>
                <w:color w:val="000000"/>
                <w:spacing w:val="0"/>
                <w:kern w:val="0"/>
                <w:sz w:val="24"/>
                <w:szCs w:val="24"/>
                <w:shd w:fill="auto" w:val="clear"/>
                <w:lang w:val="ru-RU" w:eastAsia="en-US" w:bidi="ar-SA"/>
              </w:rPr>
              <w:t>3 002 947.69</w:t>
            </w:r>
            <w:r>
              <w:rPr>
                <w:rFonts w:eastAsia="Calibri" w:cs="Liberation Serif;Times New Roman" w:ascii="Verdana;Arial;Helvetica;sans-serif" w:hAnsi="Verdana;Arial;Helvetica;sans-serif"/>
                <w:b/>
                <w:i w:val="false"/>
                <w:caps w:val="false"/>
                <w:smallCaps w:val="false"/>
                <w:color w:val="000000"/>
                <w:spacing w:val="0"/>
                <w:kern w:val="0"/>
                <w:sz w:val="24"/>
                <w:szCs w:val="22"/>
                <w:lang w:eastAsia="en-US"/>
              </w:rPr>
              <w:t xml:space="preserve"> </w:t>
            </w:r>
            <w:r>
              <w:rPr>
                <w:rFonts w:eastAsia="DejaVu Sans;Times New Roman" w:cs="Liberation Serif;Times New Roman" w:ascii="Times New Roman" w:hAnsi="Times New Roman"/>
                <w:b/>
                <w:bCs/>
                <w:i w:val="false"/>
                <w:caps w:val="false"/>
                <w:smallCaps w:val="false"/>
                <w:color w:val="000000"/>
                <w:spacing w:val="0"/>
                <w:kern w:val="0"/>
                <w:sz w:val="24"/>
                <w:szCs w:val="24"/>
                <w:shd w:fill="auto" w:val="clear"/>
                <w:lang w:eastAsia="en-US"/>
              </w:rPr>
              <w:t>(</w:t>
            </w:r>
            <w:r>
              <w:rPr>
                <w:rFonts w:eastAsia="DejaVu Sans;Times New Roman" w:cs="Liberation Serif;Times New Roman" w:ascii="Times New Roman" w:hAnsi="Times New Roman"/>
                <w:b/>
                <w:bCs/>
                <w:i w:val="false"/>
                <w:caps w:val="false"/>
                <w:smallCaps w:val="false"/>
                <w:color w:val="000000"/>
                <w:spacing w:val="0"/>
                <w:kern w:val="0"/>
                <w:sz w:val="24"/>
                <w:szCs w:val="24"/>
                <w:shd w:fill="auto" w:val="clear"/>
                <w:lang w:eastAsia="en-US"/>
              </w:rPr>
              <w:t>три миллиона две тысячи девятьсот сорок семь</w:t>
            </w:r>
            <w:r>
              <w:rPr>
                <w:rFonts w:eastAsia="DejaVu Sans;Times New Roman" w:cs="Liberation Serif;Times New Roman" w:ascii="Times New Roman" w:hAnsi="Times New Roman"/>
                <w:b/>
                <w:bCs/>
                <w:i w:val="false"/>
                <w:caps w:val="false"/>
                <w:smallCaps w:val="false"/>
                <w:color w:val="000000"/>
                <w:spacing w:val="0"/>
                <w:kern w:val="0"/>
                <w:sz w:val="24"/>
                <w:szCs w:val="24"/>
                <w:shd w:fill="auto" w:val="clear"/>
                <w:lang w:eastAsia="en-US"/>
              </w:rPr>
              <w:t>)</w:t>
            </w:r>
            <w:r>
              <w:rPr>
                <w:rFonts w:eastAsia="DejaVu Sans;Times New Roman" w:cs="Liberation Serif;Times New Roman" w:ascii="Times New Roman" w:hAnsi="Times New Roman"/>
                <w:b/>
                <w:bCs/>
                <w:i w:val="false"/>
                <w:caps w:val="false"/>
                <w:smallCaps w:val="false"/>
                <w:color w:val="000000"/>
                <w:spacing w:val="0"/>
                <w:kern w:val="0"/>
                <w:sz w:val="24"/>
                <w:szCs w:val="24"/>
                <w:shd w:fill="auto" w:val="clear"/>
                <w:lang w:eastAsia="en-US"/>
              </w:rPr>
              <w:t xml:space="preserve"> рубл</w:t>
            </w:r>
            <w:r>
              <w:rPr>
                <w:rFonts w:eastAsia="DejaVu Sans;Times New Roman" w:cs="Liberation Serif;Times New Roman" w:ascii="Times New Roman" w:hAnsi="Times New Roman"/>
                <w:b/>
                <w:bCs/>
                <w:i w:val="false"/>
                <w:caps w:val="false"/>
                <w:smallCaps w:val="false"/>
                <w:color w:val="000000"/>
                <w:spacing w:val="0"/>
                <w:kern w:val="0"/>
                <w:sz w:val="24"/>
                <w:szCs w:val="24"/>
                <w:shd w:fill="auto" w:val="clear"/>
                <w:lang w:eastAsia="en-US"/>
              </w:rPr>
              <w:t>ей</w:t>
            </w:r>
            <w:r>
              <w:rPr>
                <w:rFonts w:eastAsia="DejaVu Sans;Times New Roman" w:cs="Liberation Serif;Times New Roman" w:ascii="Times New Roman" w:hAnsi="Times New Roman"/>
                <w:b/>
                <w:bCs/>
                <w:i w:val="false"/>
                <w:caps w:val="false"/>
                <w:smallCaps w:val="false"/>
                <w:color w:val="000000"/>
                <w:spacing w:val="0"/>
                <w:kern w:val="0"/>
                <w:sz w:val="24"/>
                <w:szCs w:val="24"/>
                <w:shd w:fill="auto" w:val="clear"/>
                <w:lang w:eastAsia="en-US"/>
              </w:rPr>
              <w:t xml:space="preserve"> </w:t>
            </w:r>
            <w:r>
              <w:rPr>
                <w:rFonts w:eastAsia="DejaVu Sans;Times New Roman" w:cs="Liberation Serif;Times New Roman" w:ascii="Times New Roman" w:hAnsi="Times New Roman"/>
                <w:b/>
                <w:bCs/>
                <w:i w:val="false"/>
                <w:caps w:val="false"/>
                <w:smallCaps w:val="false"/>
                <w:color w:val="000000"/>
                <w:spacing w:val="0"/>
                <w:kern w:val="0"/>
                <w:sz w:val="24"/>
                <w:szCs w:val="24"/>
                <w:shd w:fill="auto" w:val="clear"/>
                <w:lang w:eastAsia="en-US"/>
              </w:rPr>
              <w:t>69</w:t>
            </w:r>
            <w:r>
              <w:rPr>
                <w:rFonts w:eastAsia="DejaVu Sans;Times New Roman" w:cs="Liberation Serif;Times New Roman" w:ascii="Times New Roman" w:hAnsi="Times New Roman"/>
                <w:b/>
                <w:bCs/>
                <w:i w:val="false"/>
                <w:caps w:val="false"/>
                <w:smallCaps w:val="false"/>
                <w:color w:val="000000"/>
                <w:spacing w:val="0"/>
                <w:kern w:val="0"/>
                <w:sz w:val="24"/>
                <w:szCs w:val="24"/>
                <w:shd w:fill="auto" w:val="clear"/>
                <w:lang w:eastAsia="en-US"/>
              </w:rPr>
              <w:t xml:space="preserve"> копеек</w:t>
            </w:r>
          </w:p>
          <w:p>
            <w:pPr>
              <w:pStyle w:val="Normal"/>
              <w:widowControl w:val="false"/>
              <w:numPr>
                <w:ilvl w:val="0"/>
                <w:numId w:val="3"/>
              </w:numPr>
              <w:spacing w:lineRule="auto" w:line="240" w:before="0" w:after="0"/>
              <w:ind w:hanging="0"/>
              <w:jc w:val="both"/>
              <w:rPr/>
            </w:pPr>
            <w:r>
              <w:rPr/>
            </w:r>
          </w:p>
          <w:p>
            <w:pPr>
              <w:pStyle w:val="Normal"/>
              <w:widowControl w:val="false"/>
              <w:numPr>
                <w:ilvl w:val="0"/>
                <w:numId w:val="3"/>
              </w:numPr>
              <w:spacing w:lineRule="auto" w:line="240" w:before="0" w:after="0"/>
              <w:ind w:hanging="0"/>
              <w:jc w:val="both"/>
              <w:rPr>
                <w:rFonts w:ascii="Liberation Serif;Times New Roman" w:hAnsi="Liberation Serif;Times New Roman" w:eastAsia="Calibri" w:cs="Liberation Serif;Times New Roman"/>
                <w:b/>
                <w:kern w:val="0"/>
                <w:sz w:val="22"/>
                <w:szCs w:val="22"/>
                <w:lang w:eastAsia="en-US"/>
              </w:rPr>
            </w:pPr>
            <w:r>
              <w:rPr>
                <w:rFonts w:eastAsia="Calibri" w:cs="Liberation Serif;Times New Roman" w:ascii="Liberation Serif;Times New Roman" w:hAnsi="Liberation Serif;Times New Roman"/>
                <w:b/>
                <w:kern w:val="0"/>
                <w:sz w:val="22"/>
                <w:szCs w:val="22"/>
                <w:lang w:eastAsia="en-US"/>
              </w:rPr>
              <w:t>О</w:t>
            </w:r>
            <w:r>
              <w:rPr>
                <w:rFonts w:eastAsia="Calibri" w:cs="Liberation Serif;Times New Roman" w:ascii="Liberation Serif;Times New Roman" w:hAnsi="Liberation Serif;Times New Roman"/>
                <w:b/>
                <w:kern w:val="0"/>
                <w:sz w:val="22"/>
                <w:szCs w:val="22"/>
                <w:lang w:eastAsia="en-US"/>
              </w:rPr>
              <w:t>беспечени</w:t>
            </w:r>
            <w:r>
              <w:rPr>
                <w:rFonts w:eastAsia="Calibri" w:cs="Liberation Serif;Times New Roman" w:ascii="Liberation Serif;Times New Roman" w:hAnsi="Liberation Serif;Times New Roman"/>
                <w:b/>
                <w:kern w:val="0"/>
                <w:sz w:val="22"/>
                <w:szCs w:val="22"/>
                <w:lang w:eastAsia="en-US"/>
              </w:rPr>
              <w:t>е</w:t>
            </w:r>
            <w:r>
              <w:rPr>
                <w:rFonts w:eastAsia="Calibri" w:cs="Liberation Serif;Times New Roman" w:ascii="Liberation Serif;Times New Roman" w:hAnsi="Liberation Serif;Times New Roman"/>
                <w:b/>
                <w:kern w:val="0"/>
                <w:sz w:val="22"/>
                <w:szCs w:val="22"/>
                <w:lang w:eastAsia="en-US"/>
              </w:rPr>
              <w:t xml:space="preserve"> исполнения договора осуществляется победителем закупки </w:t>
            </w:r>
            <w:r>
              <w:rPr>
                <w:rFonts w:eastAsia="Calibri" w:cs="Liberation Serif;Times New Roman" w:ascii="Liberation Serif;Times New Roman" w:hAnsi="Liberation Serif;Times New Roman"/>
                <w:b/>
                <w:bCs/>
                <w:kern w:val="0"/>
                <w:sz w:val="22"/>
                <w:szCs w:val="22"/>
                <w:lang w:eastAsia="en-US"/>
              </w:rPr>
              <w:t>путем внесения денежных средств на счет Заказчика.</w:t>
            </w:r>
          </w:p>
          <w:p>
            <w:pPr>
              <w:pStyle w:val="Normal"/>
              <w:widowControl w:val="false"/>
              <w:numPr>
                <w:ilvl w:val="0"/>
                <w:numId w:val="3"/>
              </w:numPr>
              <w:spacing w:lineRule="auto" w:line="240" w:before="0" w:after="0"/>
              <w:ind w:hanging="0" w:right="0"/>
              <w:jc w:val="both"/>
              <w:rPr>
                <w:rFonts w:ascii="Liberation Serif;Times New Roman" w:hAnsi="Liberation Serif;Times New Roman" w:cs="Liberation Serif;Times New Roman"/>
              </w:rPr>
            </w:pPr>
            <w:r>
              <w:rPr>
                <w:rFonts w:cs="Liberation Serif;Times New Roman" w:ascii="Liberation Serif;Times New Roman" w:hAnsi="Liberation Serif;Times New Roman"/>
              </w:rPr>
            </w:r>
          </w:p>
          <w:p>
            <w:pPr>
              <w:pStyle w:val="Normal"/>
              <w:widowControl w:val="false"/>
              <w:numPr>
                <w:ilvl w:val="0"/>
                <w:numId w:val="3"/>
              </w:numPr>
              <w:spacing w:lineRule="auto" w:line="240" w:before="0" w:after="0"/>
              <w:ind w:hanging="0"/>
              <w:jc w:val="both"/>
              <w:rPr>
                <w:rFonts w:ascii="Liberation Serif;Times New Roman" w:hAnsi="Liberation Serif;Times New Roman" w:eastAsia="Calibri" w:cs="Liberation Serif;Times New Roman"/>
              </w:rPr>
            </w:pPr>
            <w:r>
              <w:rPr>
                <w:rFonts w:eastAsia="Calibri" w:cs="Liberation Serif;Times New Roman" w:ascii="Liberation Serif;Times New Roman" w:hAnsi="Liberation Serif;Times New Roman"/>
              </w:rPr>
              <w:t>Получатель: Акционерное общество "Региональная сетевая компания" (АО "РСК" )</w:t>
            </w:r>
          </w:p>
          <w:p>
            <w:pPr>
              <w:pStyle w:val="Normal"/>
              <w:widowControl w:val="false"/>
              <w:numPr>
                <w:ilvl w:val="0"/>
                <w:numId w:val="3"/>
              </w:numPr>
              <w:spacing w:lineRule="auto" w:line="240" w:before="0" w:after="0"/>
              <w:ind w:hanging="0"/>
              <w:jc w:val="both"/>
              <w:rPr>
                <w:rFonts w:ascii="Liberation Serif;Times New Roman" w:hAnsi="Liberation Serif;Times New Roman" w:eastAsia="Calibri" w:cs="Liberation Serif;Times New Roman"/>
              </w:rPr>
            </w:pPr>
            <w:r>
              <w:rPr>
                <w:rFonts w:eastAsia="Calibri" w:cs="Liberation Serif;Times New Roman" w:ascii="Liberation Serif;Times New Roman" w:hAnsi="Liberation Serif;Times New Roman"/>
              </w:rPr>
              <w:t>Юр. адрес: 620017, Свердловская область,</w:t>
            </w:r>
          </w:p>
          <w:p>
            <w:pPr>
              <w:pStyle w:val="Normal"/>
              <w:widowControl w:val="false"/>
              <w:numPr>
                <w:ilvl w:val="0"/>
                <w:numId w:val="3"/>
              </w:numPr>
              <w:spacing w:lineRule="auto" w:line="240" w:before="0" w:after="0"/>
              <w:ind w:hanging="0"/>
              <w:jc w:val="both"/>
              <w:rPr>
                <w:rFonts w:ascii="Liberation Serif;Times New Roman" w:hAnsi="Liberation Serif;Times New Roman" w:eastAsia="Calibri" w:cs="Liberation Serif;Times New Roman"/>
              </w:rPr>
            </w:pPr>
            <w:r>
              <w:rPr>
                <w:rFonts w:eastAsia="Calibri" w:cs="Liberation Serif;Times New Roman" w:ascii="Liberation Serif;Times New Roman" w:hAnsi="Liberation Serif;Times New Roman"/>
              </w:rPr>
              <w:t>г. Екатеринбург, пер. Полимерный, 4</w:t>
            </w:r>
          </w:p>
          <w:p>
            <w:pPr>
              <w:pStyle w:val="Normal"/>
              <w:widowControl w:val="false"/>
              <w:numPr>
                <w:ilvl w:val="0"/>
                <w:numId w:val="3"/>
              </w:numPr>
              <w:spacing w:lineRule="auto" w:line="240" w:before="0" w:after="0"/>
              <w:ind w:hanging="0"/>
              <w:jc w:val="both"/>
              <w:rPr/>
            </w:pPr>
            <w:r>
              <w:rPr>
                <w:rFonts w:eastAsia="Calibri" w:cs="Liberation Serif;Times New Roman" w:ascii="Liberation Serif;Times New Roman" w:hAnsi="Liberation Serif;Times New Roman"/>
              </w:rPr>
              <w:t>ИНН/КПП 6670018981/</w:t>
            </w:r>
            <w:r>
              <w:rPr>
                <w:rStyle w:val="Emphasis"/>
                <w:rFonts w:eastAsia="Calibri" w:cs="Liberation Serif;Times New Roman" w:ascii="Liberation Serif;Times New Roman" w:hAnsi="Liberation Serif;Times New Roman"/>
              </w:rPr>
              <w:t>667801001</w:t>
            </w:r>
          </w:p>
          <w:p>
            <w:pPr>
              <w:pStyle w:val="Normal"/>
              <w:widowControl w:val="false"/>
              <w:numPr>
                <w:ilvl w:val="0"/>
                <w:numId w:val="3"/>
              </w:numPr>
              <w:spacing w:lineRule="auto" w:line="240" w:before="0" w:after="0"/>
              <w:ind w:hanging="0"/>
              <w:jc w:val="both"/>
              <w:rPr>
                <w:rFonts w:ascii="Liberation Serif;Times New Roman" w:hAnsi="Liberation Serif;Times New Roman" w:eastAsia="Calibri" w:cs="Liberation Serif;Times New Roman"/>
              </w:rPr>
            </w:pPr>
            <w:r>
              <w:rPr>
                <w:rFonts w:eastAsia="Calibri" w:cs="Liberation Serif;Times New Roman" w:ascii="Liberation Serif;Times New Roman" w:hAnsi="Liberation Serif;Times New Roman"/>
              </w:rPr>
              <w:t>р/с 40702810500000068213</w:t>
            </w:r>
          </w:p>
          <w:p>
            <w:pPr>
              <w:pStyle w:val="Normal"/>
              <w:widowControl w:val="false"/>
              <w:numPr>
                <w:ilvl w:val="0"/>
                <w:numId w:val="3"/>
              </w:numPr>
              <w:spacing w:lineRule="auto" w:line="240" w:before="0" w:after="0"/>
              <w:ind w:hanging="0"/>
              <w:jc w:val="both"/>
              <w:rPr>
                <w:rFonts w:ascii="Liberation Serif;Times New Roman" w:hAnsi="Liberation Serif;Times New Roman" w:eastAsia="Calibri" w:cs="Liberation Serif;Times New Roman"/>
              </w:rPr>
            </w:pPr>
            <w:r>
              <w:rPr>
                <w:rFonts w:eastAsia="Calibri" w:cs="Liberation Serif;Times New Roman" w:ascii="Liberation Serif;Times New Roman" w:hAnsi="Liberation Serif;Times New Roman"/>
              </w:rPr>
              <w:t>Банк ГПБ(АО), г. Москва</w:t>
            </w:r>
          </w:p>
          <w:p>
            <w:pPr>
              <w:pStyle w:val="Normal"/>
              <w:widowControl w:val="false"/>
              <w:numPr>
                <w:ilvl w:val="0"/>
                <w:numId w:val="3"/>
              </w:numPr>
              <w:spacing w:lineRule="auto" w:line="240" w:before="0" w:after="0"/>
              <w:ind w:hanging="0"/>
              <w:jc w:val="both"/>
              <w:rPr>
                <w:rFonts w:ascii="Liberation Serif;Times New Roman" w:hAnsi="Liberation Serif;Times New Roman" w:eastAsia="Calibri" w:cs="Liberation Serif;Times New Roman"/>
              </w:rPr>
            </w:pPr>
            <w:r>
              <w:rPr>
                <w:rFonts w:eastAsia="Calibri" w:cs="Liberation Serif;Times New Roman" w:ascii="Liberation Serif;Times New Roman" w:hAnsi="Liberation Serif;Times New Roman"/>
              </w:rPr>
              <w:t>к/счет № 30101810200000000823</w:t>
            </w:r>
          </w:p>
          <w:p>
            <w:pPr>
              <w:pStyle w:val="Normal"/>
              <w:widowControl w:val="false"/>
              <w:numPr>
                <w:ilvl w:val="0"/>
                <w:numId w:val="3"/>
              </w:numPr>
              <w:spacing w:lineRule="auto" w:line="240" w:before="0" w:after="0"/>
              <w:ind w:hanging="0"/>
              <w:jc w:val="both"/>
              <w:rPr>
                <w:rFonts w:ascii="Liberation Serif;Times New Roman" w:hAnsi="Liberation Serif;Times New Roman" w:eastAsia="Calibri" w:cs="Liberation Serif;Times New Roman"/>
              </w:rPr>
            </w:pPr>
            <w:r>
              <w:rPr>
                <w:rFonts w:eastAsia="Calibri" w:cs="Liberation Serif;Times New Roman" w:ascii="Liberation Serif;Times New Roman" w:hAnsi="Liberation Serif;Times New Roman"/>
              </w:rPr>
              <w:t>БИК 044525823</w:t>
            </w:r>
          </w:p>
          <w:p>
            <w:pPr>
              <w:pStyle w:val="Normal"/>
              <w:widowControl w:val="false"/>
              <w:numPr>
                <w:ilvl w:val="0"/>
                <w:numId w:val="3"/>
              </w:numPr>
              <w:spacing w:lineRule="auto" w:line="240" w:before="0" w:after="0"/>
              <w:ind w:hanging="0"/>
              <w:jc w:val="both"/>
              <w:rPr>
                <w:rFonts w:ascii="Liberation Serif;Times New Roman" w:hAnsi="Liberation Serif;Times New Roman" w:eastAsia="Calibri" w:cs="Liberation Serif;Times New Roman"/>
              </w:rPr>
            </w:pPr>
            <w:r>
              <w:rPr>
                <w:rFonts w:eastAsia="Calibri" w:cs="Liberation Serif;Times New Roman" w:ascii="Liberation Serif;Times New Roman" w:hAnsi="Liberation Serif;Times New Roman"/>
              </w:rPr>
              <w:t>ОГРН 1026604950800</w:t>
            </w:r>
          </w:p>
          <w:p>
            <w:pPr>
              <w:pStyle w:val="Normal"/>
              <w:widowControl w:val="false"/>
              <w:numPr>
                <w:ilvl w:val="0"/>
                <w:numId w:val="3"/>
              </w:numPr>
              <w:spacing w:lineRule="auto" w:line="240" w:before="0" w:after="0"/>
              <w:ind w:hanging="0"/>
              <w:jc w:val="both"/>
              <w:rPr/>
            </w:pPr>
            <w:r>
              <w:rPr>
                <w:rFonts w:eastAsia="Calibri" w:cs="Liberation Serif;Times New Roman" w:ascii="Liberation Serif;Times New Roman" w:hAnsi="Liberation Serif;Times New Roman"/>
                <w:b/>
                <w:color w:val="000000"/>
                <w:kern w:val="0"/>
                <w:sz w:val="22"/>
                <w:szCs w:val="22"/>
                <w:shd w:fill="auto" w:val="clear"/>
                <w:lang w:eastAsia="en-US"/>
              </w:rPr>
              <w:t>Назначение платежа</w:t>
            </w:r>
            <w:r>
              <w:rPr>
                <w:rFonts w:eastAsia="Calibri" w:cs="Liberation Serif;Times New Roman" w:ascii="Liberation Serif;Times New Roman" w:hAnsi="Liberation Serif;Times New Roman"/>
                <w:color w:val="000000"/>
                <w:kern w:val="0"/>
                <w:sz w:val="22"/>
                <w:szCs w:val="22"/>
                <w:shd w:fill="auto" w:val="clear"/>
                <w:lang w:eastAsia="en-US"/>
              </w:rPr>
              <w:t xml:space="preserve">: «Обеспечение исполнения </w:t>
            </w:r>
            <w:r>
              <w:rPr>
                <w:rFonts w:eastAsia="Calibri" w:cs="Liberation Serif;Times New Roman" w:ascii="Liberation Serif;Times New Roman" w:hAnsi="Liberation Serif;Times New Roman"/>
                <w:color w:val="000000"/>
                <w:kern w:val="0"/>
                <w:sz w:val="22"/>
                <w:szCs w:val="22"/>
                <w:shd w:fill="auto" w:val="clear"/>
                <w:lang w:eastAsia="en-US"/>
              </w:rPr>
              <w:t>гарантийных обязательств</w:t>
            </w:r>
            <w:r>
              <w:rPr>
                <w:rFonts w:eastAsia="Calibri" w:cs="Liberation Serif;Times New Roman" w:ascii="Liberation Serif;Times New Roman" w:hAnsi="Liberation Serif;Times New Roman"/>
                <w:color w:val="000000"/>
                <w:kern w:val="0"/>
                <w:sz w:val="22"/>
                <w:szCs w:val="22"/>
                <w:shd w:fill="auto" w:val="clear"/>
                <w:lang w:eastAsia="en-US"/>
              </w:rPr>
              <w:t xml:space="preserve"> </w:t>
            </w:r>
            <w:r>
              <w:rPr>
                <w:rFonts w:eastAsia="Calibri" w:cs="Liberation Serif;Times New Roman" w:ascii="Liberation Serif;Times New Roman" w:hAnsi="Liberation Serif;Times New Roman"/>
                <w:color w:val="000000"/>
                <w:kern w:val="0"/>
                <w:sz w:val="22"/>
                <w:szCs w:val="22"/>
                <w:shd w:fill="auto" w:val="clear"/>
                <w:lang w:eastAsia="en-US"/>
              </w:rPr>
              <w:t>_______</w:t>
            </w:r>
            <w:r>
              <w:rPr>
                <w:rFonts w:eastAsia="Calibri" w:cs="Liberation Serif;Times New Roman" w:ascii="Liberation Serif;Times New Roman" w:hAnsi="Liberation Serif;Times New Roman"/>
                <w:b/>
                <w:color w:val="000000"/>
                <w:kern w:val="0"/>
                <w:sz w:val="22"/>
                <w:szCs w:val="22"/>
                <w:shd w:fill="auto" w:val="clear"/>
                <w:lang w:eastAsia="en-US"/>
              </w:rPr>
              <w:t>»</w:t>
            </w:r>
            <w:r>
              <w:rPr>
                <w:rFonts w:eastAsia="Calibri" w:cs="Liberation Serif;Times New Roman" w:ascii="Liberation Serif;Times New Roman" w:hAnsi="Liberation Serif;Times New Roman"/>
                <w:color w:val="000000"/>
                <w:kern w:val="0"/>
                <w:sz w:val="22"/>
                <w:szCs w:val="22"/>
                <w:shd w:fill="auto" w:val="clear"/>
                <w:lang w:eastAsia="en-US"/>
              </w:rPr>
              <w:t xml:space="preserve"> (указывается предмет договора) (НДС не облагается)</w:t>
            </w:r>
          </w:p>
          <w:p>
            <w:pPr>
              <w:pStyle w:val="Normal"/>
              <w:widowControl w:val="false"/>
              <w:numPr>
                <w:ilvl w:val="0"/>
                <w:numId w:val="3"/>
              </w:numPr>
              <w:spacing w:lineRule="auto" w:line="240" w:before="0" w:after="0"/>
              <w:ind w:hanging="0"/>
              <w:jc w:val="both"/>
              <w:rPr>
                <w:rFonts w:ascii="Liberation Serif;Times New Roman" w:hAnsi="Liberation Serif;Times New Roman" w:eastAsia="Calibri" w:cs="Liberation Serif;Times New Roman"/>
                <w:color w:val="000000"/>
                <w:kern w:val="0"/>
                <w:sz w:val="22"/>
                <w:szCs w:val="22"/>
                <w:shd w:fill="auto" w:val="clear"/>
                <w:lang w:val="ru-RU" w:eastAsia="en-US" w:bidi="ar-SA"/>
              </w:rPr>
            </w:pPr>
            <w:r>
              <w:rPr>
                <w:rFonts w:eastAsia="Calibri" w:cs="Liberation Serif;Times New Roman" w:ascii="Liberation Serif;Times New Roman" w:hAnsi="Liberation Serif;Times New Roman"/>
                <w:color w:val="000000"/>
                <w:kern w:val="0"/>
                <w:sz w:val="22"/>
                <w:szCs w:val="22"/>
                <w:shd w:fill="auto" w:val="clear"/>
                <w:lang w:val="ru-RU" w:eastAsia="en-US" w:bidi="ar-SA"/>
              </w:rPr>
              <w:t>Обеспечение гарантийных обязательств предоставляется до подписания итогового акта о приемке выполненных работ.</w:t>
            </w:r>
          </w:p>
          <w:p>
            <w:pPr>
              <w:pStyle w:val="Normal"/>
              <w:widowControl w:val="false"/>
              <w:numPr>
                <w:ilvl w:val="0"/>
                <w:numId w:val="3"/>
              </w:numPr>
              <w:spacing w:lineRule="auto" w:line="240" w:before="0" w:after="0"/>
              <w:ind w:hanging="0"/>
              <w:jc w:val="both"/>
              <w:rPr>
                <w:rFonts w:ascii="Liberation Serif;Times New Roman" w:hAnsi="Liberation Serif;Times New Roman" w:eastAsia="Calibri" w:cs="Liberation Serif;Times New Roman"/>
                <w:color w:val="000000"/>
                <w:shd w:fill="auto" w:val="clear"/>
              </w:rPr>
            </w:pPr>
            <w:r>
              <w:rPr>
                <w:rFonts w:eastAsia="Calibri" w:cs="Liberation Serif;Times New Roman" w:ascii="Liberation Serif;Times New Roman" w:hAnsi="Liberation Serif;Times New Roman"/>
                <w:color w:val="000000"/>
                <w:shd w:fill="auto" w:val="clear"/>
              </w:rPr>
              <w:t>Возврат обеспечения гарантийных обязательств осуществляется в течение 10 (десяти) рабочих дней с даты окончания гарантийного срока при условии надлежащего исполнения  гарантийных обязательств.</w:t>
            </w:r>
          </w:p>
        </w:tc>
      </w:tr>
      <w:tr>
        <w:trPr>
          <w:trHeight w:val="411" w:hRule="atLeast"/>
        </w:trPr>
        <w:tc>
          <w:tcPr>
            <w:tcW w:w="498"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pacing w:lineRule="auto" w:line="300"/>
              <w:ind w:hanging="0" w:left="720"/>
              <w:rPr/>
            </w:pPr>
            <w:r>
              <w:rPr/>
              <w:t>18</w:t>
            </w:r>
          </w:p>
        </w:tc>
        <w:tc>
          <w:tcPr>
            <w:tcW w:w="28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ind w:hanging="0" w:right="6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Требования к участникам закупки</w:t>
            </w:r>
          </w:p>
        </w:tc>
        <w:tc>
          <w:tcPr>
            <w:tcW w:w="6875"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pacing w:lineRule="auto" w:line="240"/>
              <w:ind w:hanging="0" w:left="0"/>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В настоящем конкурсе в электронной форме может принять участие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которые соответствуют требованиям, установленным Заказчиком в конкурсной документации.</w:t>
            </w:r>
          </w:p>
          <w:p>
            <w:pPr>
              <w:pStyle w:val="ListParagraph"/>
              <w:widowControl w:val="false"/>
              <w:spacing w:lineRule="auto" w:line="240"/>
              <w:ind w:hanging="0" w:left="0"/>
              <w:jc w:val="both"/>
              <w:rPr>
                <w:rFonts w:ascii="Times New Roman" w:hAnsi="Times New Roman"/>
                <w:sz w:val="24"/>
                <w:szCs w:val="24"/>
              </w:rPr>
            </w:pPr>
            <w:r>
              <w:rPr>
                <w:rFonts w:cs="Times New Roman" w:ascii="Times New Roman" w:hAnsi="Times New Roman"/>
                <w:sz w:val="24"/>
                <w:szCs w:val="24"/>
              </w:rPr>
              <w:t>К участникам открытого конкурса  устанавливаются следующие обязательные требования:</w:t>
            </w:r>
          </w:p>
          <w:p>
            <w:pPr>
              <w:pStyle w:val="ListParagraph"/>
              <w:widowControl w:val="false"/>
              <w:spacing w:lineRule="auto" w:line="240"/>
              <w:ind w:hanging="0" w:left="0"/>
              <w:jc w:val="both"/>
              <w:rPr>
                <w:rFonts w:ascii="Times New Roman" w:hAnsi="Times New Roman" w:cs="Times New Roman"/>
                <w:sz w:val="24"/>
                <w:szCs w:val="24"/>
              </w:rPr>
            </w:pPr>
            <w:r>
              <w:rPr>
                <w:rFonts w:cs="Times New Roman" w:ascii="Times New Roman" w:hAnsi="Times New Roman"/>
                <w:sz w:val="24"/>
                <w:szCs w:val="24"/>
              </w:rPr>
              <w:t>1) соответствие требованиям, установленным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pPr>
              <w:pStyle w:val="ListParagraph"/>
              <w:widowControl w:val="false"/>
              <w:spacing w:lineRule="auto" w:line="240"/>
              <w:ind w:hanging="0" w:left="0"/>
              <w:jc w:val="both"/>
              <w:rPr>
                <w:rFonts w:ascii="Times New Roman" w:hAnsi="Times New Roman" w:cs="Times New Roman"/>
                <w:sz w:val="24"/>
                <w:szCs w:val="24"/>
              </w:rPr>
            </w:pPr>
            <w:r>
              <w:rPr>
                <w:rFonts w:cs="Times New Roman" w:ascii="Times New Roman" w:hAnsi="Times New Roman"/>
                <w:sz w:val="24"/>
                <w:szCs w:val="24"/>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pPr>
              <w:pStyle w:val="ListParagraph"/>
              <w:widowControl w:val="false"/>
              <w:spacing w:lineRule="auto" w:line="240"/>
              <w:ind w:hanging="0" w:left="0"/>
              <w:jc w:val="both"/>
              <w:rPr>
                <w:rFonts w:ascii="Times New Roman" w:hAnsi="Times New Roman" w:cs="Times New Roman"/>
                <w:sz w:val="24"/>
                <w:szCs w:val="24"/>
              </w:rPr>
            </w:pPr>
            <w:r>
              <w:rPr>
                <w:rFonts w:cs="Times New Roman" w:ascii="Times New Roman" w:hAnsi="Times New Roman"/>
                <w:sz w:val="24"/>
                <w:szCs w:val="24"/>
              </w:rPr>
              <w:t>3)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pPr>
              <w:pStyle w:val="ListParagraph"/>
              <w:widowControl w:val="false"/>
              <w:spacing w:lineRule="auto" w:line="240"/>
              <w:ind w:hanging="0" w:left="0"/>
              <w:jc w:val="both"/>
              <w:rPr>
                <w:rFonts w:ascii="Times New Roman" w:hAnsi="Times New Roman" w:cs="Times New Roman"/>
                <w:sz w:val="24"/>
                <w:szCs w:val="24"/>
              </w:rPr>
            </w:pPr>
            <w:r>
              <w:rPr>
                <w:rFonts w:cs="Times New Roman" w:ascii="Times New Roman" w:hAnsi="Times New Roman"/>
                <w:sz w:val="24"/>
                <w:szCs w:val="24"/>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указанной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pPr>
              <w:pStyle w:val="ListParagraph"/>
              <w:widowControl w:val="false"/>
              <w:spacing w:lineRule="auto" w:line="240"/>
              <w:ind w:hanging="0" w:left="0"/>
              <w:jc w:val="both"/>
              <w:rPr>
                <w:rFonts w:ascii="Times New Roman" w:hAnsi="Times New Roman" w:cs="Times New Roman"/>
                <w:sz w:val="24"/>
                <w:szCs w:val="24"/>
              </w:rPr>
            </w:pPr>
            <w:r>
              <w:rPr>
                <w:rFonts w:cs="Times New Roman" w:ascii="Times New Roman" w:hAnsi="Times New Roman"/>
                <w:sz w:val="24"/>
                <w:szCs w:val="24"/>
              </w:rPr>
              <w:t>5) отсутствие в предусмотренном федеральными законами № 223-ФЗ и № 44-ФЗ реестре недобросовестных поставщиков (подрядчиков, исполнителей) информации об участнике закупки;</w:t>
            </w:r>
          </w:p>
          <w:p>
            <w:pPr>
              <w:pStyle w:val="ListParagraph"/>
              <w:widowControl w:val="false"/>
              <w:spacing w:lineRule="auto" w:line="240"/>
              <w:ind w:hanging="0" w:left="0"/>
              <w:jc w:val="both"/>
              <w:rPr>
                <w:rFonts w:ascii="Times New Roman" w:hAnsi="Times New Roman" w:cs="Times New Roman"/>
                <w:sz w:val="24"/>
                <w:szCs w:val="24"/>
              </w:rPr>
            </w:pPr>
            <w:r>
              <w:rPr>
                <w:rFonts w:cs="Times New Roman" w:ascii="Times New Roman" w:hAnsi="Times New Roman"/>
                <w:sz w:val="24"/>
                <w:szCs w:val="24"/>
              </w:rPr>
              <w:t>6) обладание участниками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pPr>
              <w:pStyle w:val="ListParagraph"/>
              <w:widowControl w:val="false"/>
              <w:spacing w:lineRule="auto" w:line="240"/>
              <w:ind w:hanging="0" w:left="0"/>
              <w:jc w:val="both"/>
              <w:rPr>
                <w:rFonts w:ascii="Times New Roman" w:hAnsi="Times New Roman"/>
                <w:sz w:val="24"/>
                <w:szCs w:val="24"/>
              </w:rPr>
            </w:pPr>
            <w:r>
              <w:rPr>
                <w:rFonts w:cs="Times New Roman" w:ascii="Times New Roman" w:hAnsi="Times New Roman"/>
                <w:sz w:val="24"/>
                <w:szCs w:val="24"/>
              </w:rPr>
              <w:t>7)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pPr>
              <w:pStyle w:val="ListParagraph"/>
              <w:widowControl w:val="false"/>
              <w:spacing w:lineRule="auto" w:line="240"/>
              <w:ind w:hanging="0" w:left="0"/>
              <w:jc w:val="both"/>
              <w:rPr>
                <w:rFonts w:ascii="Times New Roman" w:hAnsi="Times New Roman"/>
                <w:sz w:val="24"/>
                <w:szCs w:val="24"/>
              </w:rPr>
            </w:pPr>
            <w:r>
              <w:rPr>
                <w:rFonts w:cs="Times New Roman" w:ascii="Times New Roman" w:hAnsi="Times New Roman"/>
                <w:sz w:val="24"/>
                <w:szCs w:val="24"/>
                <w:lang w:eastAsia="ru-RU"/>
              </w:rPr>
              <w:t>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pPr>
              <w:pStyle w:val="ListParagraph"/>
              <w:widowControl w:val="false"/>
              <w:spacing w:lineRule="auto" w:line="240"/>
              <w:ind w:hanging="0" w:left="0"/>
              <w:jc w:val="both"/>
              <w:rPr>
                <w:rFonts w:ascii="Times New Roman" w:hAnsi="Times New Roman" w:cs="Times New Roman"/>
                <w:sz w:val="24"/>
                <w:szCs w:val="24"/>
              </w:rPr>
            </w:pPr>
            <w:r>
              <w:rPr>
                <w:rFonts w:cs="Times New Roman" w:ascii="Times New Roman" w:hAnsi="Times New Roman"/>
                <w:sz w:val="24"/>
                <w:szCs w:val="24"/>
              </w:rPr>
              <w:t>9) участник закупки не является офшорной компанией;</w:t>
            </w:r>
          </w:p>
          <w:p>
            <w:pPr>
              <w:pStyle w:val="ListParagraph"/>
              <w:widowControl w:val="false"/>
              <w:spacing w:lineRule="auto" w:line="240"/>
              <w:ind w:hanging="0" w:left="0"/>
              <w:jc w:val="both"/>
              <w:rPr>
                <w:rFonts w:ascii="Times New Roman" w:hAnsi="Times New Roman" w:cs="Times New Roman"/>
                <w:sz w:val="24"/>
                <w:szCs w:val="24"/>
                <w:lang w:eastAsia="ru-RU"/>
              </w:rPr>
            </w:pPr>
            <w:r>
              <w:rPr>
                <w:rFonts w:cs="Times New Roman" w:ascii="Times New Roman" w:hAnsi="Times New Roman"/>
                <w:sz w:val="24"/>
                <w:szCs w:val="24"/>
                <w:lang w:eastAsia="ru-RU"/>
              </w:rPr>
              <w:t>10) отсутствие у участника закупки ограничений для участия в закупках, установленных законодательством Российской Федерации.</w:t>
            </w:r>
          </w:p>
          <w:p>
            <w:pPr>
              <w:pStyle w:val="Normal"/>
              <w:widowControl w:val="false"/>
              <w:numPr>
                <w:ilvl w:val="0"/>
                <w:numId w:val="0"/>
              </w:numPr>
              <w:tabs>
                <w:tab w:val="clear" w:pos="408"/>
                <w:tab w:val="left" w:pos="317" w:leader="none"/>
              </w:tabs>
              <w:spacing w:before="0" w:after="160"/>
              <w:ind w:hanging="0" w:left="0" w:right="0"/>
              <w:jc w:val="both"/>
              <w:rPr>
                <w:rFonts w:ascii="Times New Roman" w:hAnsi="Times New Roman"/>
                <w:sz w:val="22"/>
                <w:szCs w:val="22"/>
              </w:rPr>
            </w:pPr>
            <w:r>
              <w:rPr/>
            </w:r>
          </w:p>
        </w:tc>
      </w:tr>
      <w:tr>
        <w:trPr>
          <w:trHeight w:val="4245" w:hRule="atLeast"/>
        </w:trPr>
        <w:tc>
          <w:tcPr>
            <w:tcW w:w="498"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pacing w:lineRule="auto" w:line="300"/>
              <w:ind w:hanging="0" w:left="720"/>
              <w:rPr/>
            </w:pPr>
            <w:r>
              <w:rPr/>
              <w:t>19</w:t>
            </w:r>
          </w:p>
        </w:tc>
        <w:tc>
          <w:tcPr>
            <w:tcW w:w="28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ind w:hanging="0" w:right="6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Требования к содержанию, форме, оформлению и составу заявки на участие</w:t>
            </w:r>
          </w:p>
        </w:tc>
        <w:tc>
          <w:tcPr>
            <w:tcW w:w="687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238"/>
              <w:ind w:firstLine="708"/>
              <w:contextualSpacing/>
              <w:jc w:val="both"/>
              <w:rPr>
                <w:rFonts w:ascii="Times New Roman" w:hAnsi="Times New Roman"/>
                <w:i w:val="false"/>
                <w:iCs w:val="false"/>
                <w:sz w:val="24"/>
                <w:szCs w:val="24"/>
              </w:rPr>
            </w:pPr>
            <w:r>
              <w:rPr>
                <w:rFonts w:ascii="Times New Roman" w:hAnsi="Times New Roman"/>
                <w:i w:val="false"/>
                <w:iCs w:val="false"/>
                <w:sz w:val="24"/>
                <w:szCs w:val="24"/>
                <w:u w:val="single"/>
              </w:rPr>
              <w:t xml:space="preserve">Заявка на участие в </w:t>
            </w:r>
            <w:r>
              <w:rPr>
                <w:rFonts w:eastAsia="Calibri" w:cs="DejaVu Sans" w:ascii="Times New Roman" w:hAnsi="Times New Roman"/>
                <w:i w:val="false"/>
                <w:iCs w:val="false"/>
                <w:color w:val="auto"/>
                <w:kern w:val="0"/>
                <w:sz w:val="24"/>
                <w:szCs w:val="24"/>
                <w:u w:val="single"/>
                <w:lang w:val="ru-RU" w:eastAsia="en-US" w:bidi="ar-SA"/>
              </w:rPr>
              <w:t>конкурсе в электронной форме</w:t>
            </w:r>
            <w:r>
              <w:rPr>
                <w:rFonts w:ascii="Times New Roman" w:hAnsi="Times New Roman"/>
                <w:i w:val="false"/>
                <w:iCs w:val="false"/>
                <w:sz w:val="24"/>
                <w:szCs w:val="24"/>
                <w:u w:val="single"/>
              </w:rPr>
              <w:t xml:space="preserve"> должна содержать</w:t>
            </w:r>
            <w:r>
              <w:rPr>
                <w:rFonts w:ascii="Times New Roman" w:hAnsi="Times New Roman"/>
                <w:i w:val="false"/>
                <w:iCs w:val="false"/>
                <w:sz w:val="24"/>
                <w:szCs w:val="24"/>
              </w:rPr>
              <w:t>:</w:t>
            </w:r>
          </w:p>
          <w:p>
            <w:pPr>
              <w:pStyle w:val="Normal"/>
              <w:widowControl w:val="false"/>
              <w:spacing w:lineRule="auto" w:line="240" w:before="0" w:after="238"/>
              <w:ind w:hanging="0"/>
              <w:contextualSpacing/>
              <w:jc w:val="both"/>
              <w:rPr>
                <w:rFonts w:ascii="Times New Roman" w:hAnsi="Times New Roman"/>
                <w:i w:val="false"/>
                <w:iCs w:val="false"/>
                <w:sz w:val="24"/>
                <w:szCs w:val="24"/>
              </w:rPr>
            </w:pPr>
            <w:r>
              <w:rPr>
                <w:rFonts w:ascii="Times New Roman" w:hAnsi="Times New Roman"/>
                <w:b/>
                <w:bCs/>
                <w:i w:val="false"/>
                <w:iCs w:val="false"/>
                <w:sz w:val="24"/>
                <w:szCs w:val="24"/>
              </w:rPr>
              <w:t xml:space="preserve">1) </w:t>
            </w:r>
            <w:r>
              <w:rPr>
                <w:rFonts w:ascii="Times New Roman" w:hAnsi="Times New Roman"/>
                <w:i w:val="false"/>
                <w:iCs w:val="false"/>
                <w:sz w:val="24"/>
                <w:szCs w:val="24"/>
              </w:rPr>
              <w:t>Сведения и документы об участнике закупки, подавшем такую заявку:</w:t>
            </w:r>
          </w:p>
          <w:p>
            <w:pPr>
              <w:pStyle w:val="Normal"/>
              <w:widowControl w:val="false"/>
              <w:spacing w:lineRule="auto" w:line="240" w:before="0" w:after="238"/>
              <w:ind w:firstLine="708"/>
              <w:contextualSpacing/>
              <w:jc w:val="both"/>
              <w:rPr>
                <w:rFonts w:ascii="Times New Roman" w:hAnsi="Times New Roman"/>
                <w:i w:val="false"/>
                <w:iCs w:val="false"/>
                <w:sz w:val="24"/>
                <w:szCs w:val="24"/>
              </w:rPr>
            </w:pPr>
            <w:r>
              <w:rPr>
                <w:rFonts w:ascii="Times New Roman" w:hAnsi="Times New Roman"/>
                <w:i w:val="false"/>
                <w:iCs w:val="false"/>
                <w:sz w:val="24"/>
                <w:szCs w:val="24"/>
              </w:rPr>
              <w:t>а) наименование, сведения об организационно-правовой форме, о месте нахождения, почтовый адрес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закупки (при их наличии);</w:t>
            </w:r>
          </w:p>
          <w:p>
            <w:pPr>
              <w:pStyle w:val="Normal"/>
              <w:widowControl w:val="false"/>
              <w:spacing w:lineRule="auto" w:line="240" w:before="0" w:after="238"/>
              <w:ind w:firstLine="708"/>
              <w:contextualSpacing/>
              <w:jc w:val="both"/>
              <w:rPr>
                <w:rFonts w:ascii="Times New Roman" w:hAnsi="Times New Roman"/>
                <w:i w:val="false"/>
                <w:iCs w:val="false"/>
                <w:sz w:val="24"/>
                <w:szCs w:val="24"/>
              </w:rPr>
            </w:pPr>
            <w:r>
              <w:rPr>
                <w:rFonts w:ascii="Times New Roman" w:hAnsi="Times New Roman"/>
                <w:i w:val="false"/>
                <w:iCs w:val="false"/>
                <w:sz w:val="24"/>
                <w:szCs w:val="24"/>
              </w:rPr>
              <w:t>б) полученную не ранее чем за шесть месяцев до дня размещения на Официальном сайте извещения о проведении конкурса выписку из единого государственного реестра юридических лиц или нотариально заверенную копию такой выписки (для юридического лица), полученную не ранее чем за шесть месяцев до дня размещения на Официальном сайте извещения о проведении конкурса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шесть месяцев до дня размещения на Официальном сайте извещения о проведении конкурса;</w:t>
            </w:r>
          </w:p>
          <w:p>
            <w:pPr>
              <w:pStyle w:val="Normal"/>
              <w:widowControl w:val="false"/>
              <w:spacing w:lineRule="auto" w:line="240" w:before="0" w:after="238"/>
              <w:ind w:firstLine="708"/>
              <w:contextualSpacing/>
              <w:jc w:val="both"/>
              <w:rPr>
                <w:rFonts w:ascii="Times New Roman" w:hAnsi="Times New Roman"/>
                <w:i w:val="false"/>
                <w:iCs w:val="false"/>
                <w:sz w:val="24"/>
                <w:szCs w:val="24"/>
              </w:rPr>
            </w:pPr>
            <w:r>
              <w:rPr>
                <w:rFonts w:ascii="Times New Roman" w:hAnsi="Times New Roman"/>
                <w:i w:val="false"/>
                <w:iCs w:val="false"/>
                <w:sz w:val="24"/>
                <w:szCs w:val="24"/>
              </w:rPr>
              <w:t xml:space="preserve">в) 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по тексту – руководитель). В случае, если от имени участника закупки действует иное лицо, заявка на участие в конкурсе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w:t>
            </w:r>
            <w:r>
              <w:rPr>
                <w:rFonts w:eastAsia="Segoe UI" w:cs="Tahoma" w:ascii="Times New Roman" w:hAnsi="Times New Roman"/>
                <w:b w:val="false"/>
                <w:bCs w:val="false"/>
                <w:i w:val="false"/>
                <w:iCs w:val="false"/>
                <w:color w:val="000000"/>
                <w:kern w:val="2"/>
                <w:sz w:val="24"/>
                <w:szCs w:val="24"/>
                <w:lang w:val="ru-RU" w:eastAsia="zh-CN" w:bidi="hi-IN"/>
              </w:rPr>
              <w:t>конкурсе в электронной форме</w:t>
            </w:r>
            <w:r>
              <w:rPr>
                <w:rFonts w:ascii="Times New Roman" w:hAnsi="Times New Roman"/>
                <w:i w:val="false"/>
                <w:iCs w:val="false"/>
                <w:sz w:val="24"/>
                <w:szCs w:val="24"/>
              </w:rPr>
              <w:t xml:space="preserve"> должна содержать также документ, подтверждающий полномочия такого лица;</w:t>
            </w:r>
          </w:p>
          <w:p>
            <w:pPr>
              <w:pStyle w:val="Normal"/>
              <w:widowControl w:val="false"/>
              <w:spacing w:lineRule="auto" w:line="240" w:before="0" w:after="238"/>
              <w:ind w:firstLine="708"/>
              <w:contextualSpacing/>
              <w:jc w:val="both"/>
              <w:rPr>
                <w:rFonts w:ascii="Times New Roman" w:hAnsi="Times New Roman"/>
                <w:i w:val="false"/>
                <w:iCs w:val="false"/>
                <w:sz w:val="24"/>
                <w:szCs w:val="24"/>
              </w:rPr>
            </w:pPr>
            <w:r>
              <w:rPr>
                <w:rFonts w:ascii="Times New Roman" w:hAnsi="Times New Roman"/>
                <w:i w:val="false"/>
                <w:iCs w:val="false"/>
                <w:sz w:val="24"/>
                <w:szCs w:val="24"/>
              </w:rPr>
              <w:t>г) копии учредительных документов участника закупки (для юридических лиц);</w:t>
            </w:r>
          </w:p>
          <w:p>
            <w:pPr>
              <w:pStyle w:val="Normal"/>
              <w:widowControl w:val="false"/>
              <w:spacing w:lineRule="auto" w:line="240" w:before="0" w:after="238"/>
              <w:ind w:firstLine="708"/>
              <w:contextualSpacing/>
              <w:jc w:val="both"/>
              <w:rPr>
                <w:rFonts w:ascii="Times New Roman" w:hAnsi="Times New Roman"/>
                <w:i w:val="false"/>
                <w:iCs w:val="false"/>
                <w:sz w:val="24"/>
                <w:szCs w:val="24"/>
              </w:rPr>
            </w:pPr>
            <w:r>
              <w:rPr>
                <w:rFonts w:ascii="Times New Roman" w:hAnsi="Times New Roman"/>
                <w:i w:val="false"/>
                <w:iCs w:val="false"/>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товаров, работ, услуг, являющихся предметом договора, или внесение денежных средств в качестве обеспечения заявки на участие в конкурсе, обеспечения исполнения договора являются крупной сделкой. В случае, если получение указанного решения до истечения срока подачи заявок на участие в конкурсе для участника закупки невозможно в силу необходимости соблюдения установленного законодательством и учредительными документами участника закупки порядка созыва заседания органа, к компетенции которого относится вопрос об одобрении или о совершении крупных сделок, участник закупки обязан представить письмо, содержащее обязательство в случае признания его победителем конкурса представить вышеуказанное решение до момента заключения договора.</w:t>
            </w:r>
          </w:p>
          <w:p>
            <w:pPr>
              <w:pStyle w:val="Normal"/>
              <w:widowControl w:val="false"/>
              <w:spacing w:lineRule="auto" w:line="240" w:before="0" w:after="238"/>
              <w:ind w:firstLine="708"/>
              <w:contextualSpacing/>
              <w:jc w:val="both"/>
              <w:rPr>
                <w:rFonts w:ascii="Times New Roman" w:hAnsi="Times New Roman"/>
                <w:i w:val="false"/>
                <w:iCs w:val="false"/>
                <w:sz w:val="24"/>
                <w:szCs w:val="24"/>
              </w:rPr>
            </w:pPr>
            <w:r>
              <w:rPr>
                <w:rFonts w:ascii="Times New Roman" w:hAnsi="Times New Roman"/>
                <w:i w:val="false"/>
                <w:iCs w:val="false"/>
                <w:sz w:val="24"/>
                <w:szCs w:val="24"/>
              </w:rPr>
              <w:t xml:space="preserve">е) в случае, если для данного участника закупки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w:t>
            </w:r>
            <w:r>
              <w:rPr>
                <w:rFonts w:eastAsia="Segoe UI" w:cs="Tahoma" w:ascii="Times New Roman" w:hAnsi="Times New Roman"/>
                <w:b w:val="false"/>
                <w:bCs w:val="false"/>
                <w:i w:val="false"/>
                <w:iCs w:val="false"/>
                <w:color w:val="000000"/>
                <w:kern w:val="2"/>
                <w:sz w:val="24"/>
                <w:szCs w:val="24"/>
                <w:lang w:val="ru-RU" w:eastAsia="zh-CN" w:bidi="hi-IN"/>
              </w:rPr>
              <w:t>конкурсе в электронной форме</w:t>
            </w:r>
            <w:r>
              <w:rPr>
                <w:rFonts w:ascii="Times New Roman" w:hAnsi="Times New Roman"/>
                <w:i w:val="false"/>
                <w:iCs w:val="false"/>
                <w:sz w:val="24"/>
                <w:szCs w:val="24"/>
              </w:rPr>
              <w:t>, обеспечения исполнения договора не являются крупной сделкой, участник закупки представляет соответствующее письмо.</w:t>
            </w:r>
          </w:p>
          <w:p>
            <w:pPr>
              <w:pStyle w:val="Normal"/>
              <w:widowControl w:val="false"/>
              <w:spacing w:lineRule="auto" w:line="240" w:before="0" w:after="238"/>
              <w:ind w:hanging="0"/>
              <w:contextualSpacing/>
              <w:jc w:val="both"/>
              <w:rPr>
                <w:rFonts w:ascii="Times New Roman" w:hAnsi="Times New Roman"/>
                <w:i w:val="false"/>
                <w:iCs w:val="false"/>
                <w:sz w:val="24"/>
                <w:szCs w:val="24"/>
              </w:rPr>
            </w:pPr>
            <w:r>
              <w:rPr>
                <w:rFonts w:ascii="Times New Roman" w:hAnsi="Times New Roman"/>
                <w:b/>
                <w:bCs/>
                <w:i w:val="false"/>
                <w:iCs w:val="false"/>
                <w:sz w:val="24"/>
                <w:szCs w:val="24"/>
              </w:rPr>
              <w:t>2)</w:t>
            </w:r>
            <w:r>
              <w:rPr>
                <w:rFonts w:ascii="Times New Roman" w:hAnsi="Times New Roman"/>
                <w:i w:val="false"/>
                <w:iCs w:val="false"/>
                <w:sz w:val="24"/>
                <w:szCs w:val="24"/>
              </w:rPr>
              <w:t xml:space="preserve"> предложение о функциональных характеристиках (потребительских свойствах) и качественных характеристиках товара, о качестве работ, услуг и иные предложения об условиях исполнения договора, в том числе предложение о цене договора, о цене единицы товара, услуги; о цене запасных частей (каждой запасной части) к технике, к оборудованию, а также начальная цена запасных частей (каждой запасной части) к технике, к оборудованию и начальная цена единицы услуги и (или) работы. В случаях, предусмотренных закупочной документацией,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товарам, работам, услугам;</w:t>
            </w:r>
          </w:p>
          <w:p>
            <w:pPr>
              <w:pStyle w:val="Normal"/>
              <w:widowControl w:val="false"/>
              <w:spacing w:lineRule="auto" w:line="240" w:before="0" w:after="238"/>
              <w:ind w:hanging="0"/>
              <w:contextualSpacing/>
              <w:jc w:val="both"/>
              <w:rPr>
                <w:rFonts w:ascii="Times New Roman" w:hAnsi="Times New Roman"/>
                <w:i w:val="false"/>
                <w:iCs w:val="false"/>
                <w:sz w:val="24"/>
                <w:szCs w:val="24"/>
              </w:rPr>
            </w:pPr>
            <w:r>
              <w:rPr>
                <w:rFonts w:ascii="Times New Roman" w:hAnsi="Times New Roman"/>
                <w:b/>
                <w:bCs/>
                <w:i w:val="false"/>
                <w:iCs w:val="false"/>
                <w:sz w:val="24"/>
                <w:szCs w:val="24"/>
              </w:rPr>
              <w:t>3)</w:t>
            </w:r>
            <w:r>
              <w:rPr>
                <w:rFonts w:ascii="Times New Roman" w:hAnsi="Times New Roman"/>
                <w:i w:val="false"/>
                <w:iCs w:val="false"/>
                <w:sz w:val="24"/>
                <w:szCs w:val="24"/>
              </w:rPr>
              <w:t xml:space="preserve"> документы или копии документов, подтверждающие соответствие участника закупки установленным требованиям и условиям допуска к участию в </w:t>
            </w:r>
            <w:r>
              <w:rPr>
                <w:rFonts w:eastAsia="Segoe UI" w:cs="Tahoma" w:ascii="Times New Roman" w:hAnsi="Times New Roman"/>
                <w:b w:val="false"/>
                <w:bCs w:val="false"/>
                <w:i w:val="false"/>
                <w:iCs w:val="false"/>
                <w:color w:val="000000"/>
                <w:kern w:val="2"/>
                <w:sz w:val="24"/>
                <w:szCs w:val="24"/>
                <w:lang w:val="ru-RU" w:eastAsia="zh-CN" w:bidi="hi-IN"/>
              </w:rPr>
              <w:t>конкурсе в электронной форме</w:t>
            </w:r>
            <w:r>
              <w:rPr>
                <w:rFonts w:ascii="Times New Roman" w:hAnsi="Times New Roman"/>
                <w:i w:val="false"/>
                <w:iCs w:val="false"/>
                <w:sz w:val="24"/>
                <w:szCs w:val="24"/>
              </w:rPr>
              <w:t>;</w:t>
            </w:r>
          </w:p>
          <w:p>
            <w:pPr>
              <w:pStyle w:val="Normal"/>
              <w:widowControl w:val="false"/>
              <w:spacing w:lineRule="auto" w:line="240" w:before="0" w:after="238"/>
              <w:ind w:hanging="0"/>
              <w:contextualSpacing/>
              <w:jc w:val="both"/>
              <w:rPr>
                <w:rFonts w:ascii="Times New Roman" w:hAnsi="Times New Roman"/>
                <w:i w:val="false"/>
                <w:iCs w:val="false"/>
                <w:sz w:val="24"/>
                <w:szCs w:val="24"/>
              </w:rPr>
            </w:pPr>
            <w:r>
              <w:rPr>
                <w:rFonts w:ascii="Times New Roman" w:hAnsi="Times New Roman"/>
                <w:b/>
                <w:bCs/>
                <w:i w:val="false"/>
                <w:iCs w:val="false"/>
                <w:sz w:val="24"/>
                <w:szCs w:val="24"/>
              </w:rPr>
              <w:t xml:space="preserve">4) </w:t>
            </w:r>
            <w:r>
              <w:rPr>
                <w:rFonts w:ascii="Times New Roman" w:hAnsi="Times New Roman"/>
                <w:i w:val="false"/>
                <w:iCs w:val="false"/>
                <w:sz w:val="24"/>
                <w:szCs w:val="24"/>
              </w:rPr>
              <w:t>документы, подтверждающие соответствие участника закупки требованиям документаци</w:t>
            </w:r>
            <w:r>
              <w:rPr>
                <w:rFonts w:ascii="Times New Roman" w:hAnsi="Times New Roman"/>
                <w:b w:val="false"/>
                <w:bCs w:val="false"/>
                <w:i w:val="false"/>
                <w:iCs w:val="false"/>
                <w:sz w:val="24"/>
                <w:szCs w:val="24"/>
              </w:rPr>
              <w:t xml:space="preserve">и о проведении </w:t>
            </w:r>
            <w:r>
              <w:rPr>
                <w:rFonts w:eastAsia="Segoe UI" w:cs="Tahoma" w:ascii="Times New Roman" w:hAnsi="Times New Roman"/>
                <w:b w:val="false"/>
                <w:bCs w:val="false"/>
                <w:i w:val="false"/>
                <w:iCs w:val="false"/>
                <w:color w:val="000000"/>
                <w:kern w:val="2"/>
                <w:sz w:val="24"/>
                <w:szCs w:val="24"/>
                <w:lang w:val="ru-RU" w:eastAsia="zh-CN" w:bidi="hi-IN"/>
              </w:rPr>
              <w:t>конкурса в электронной форме</w:t>
            </w:r>
            <w:r>
              <w:rPr>
                <w:rFonts w:ascii="Times New Roman" w:hAnsi="Times New Roman"/>
                <w:b w:val="false"/>
                <w:bCs w:val="false"/>
                <w:i w:val="false"/>
                <w:iCs w:val="false"/>
                <w:sz w:val="24"/>
                <w:szCs w:val="24"/>
              </w:rPr>
              <w:t xml:space="preserve">, </w:t>
            </w:r>
            <w:r>
              <w:rPr>
                <w:rFonts w:ascii="Times New Roman" w:hAnsi="Times New Roman"/>
                <w:i w:val="false"/>
                <w:iCs w:val="false"/>
                <w:sz w:val="24"/>
                <w:szCs w:val="24"/>
              </w:rPr>
              <w:t>установленным в соответствии со ст. 5 Положения;</w:t>
            </w:r>
          </w:p>
          <w:p>
            <w:pPr>
              <w:pStyle w:val="Normal"/>
              <w:widowControl w:val="false"/>
              <w:spacing w:lineRule="auto" w:line="240" w:before="0" w:after="238"/>
              <w:ind w:hanging="0"/>
              <w:contextualSpacing/>
              <w:jc w:val="both"/>
              <w:rPr>
                <w:rFonts w:ascii="Times New Roman" w:hAnsi="Times New Roman"/>
                <w:i w:val="false"/>
                <w:iCs w:val="false"/>
                <w:sz w:val="24"/>
                <w:szCs w:val="24"/>
              </w:rPr>
            </w:pPr>
            <w:r>
              <w:rPr>
                <w:rFonts w:ascii="Times New Roman" w:hAnsi="Times New Roman"/>
                <w:b/>
                <w:bCs/>
                <w:i w:val="false"/>
                <w:iCs w:val="false"/>
                <w:sz w:val="24"/>
                <w:szCs w:val="24"/>
              </w:rPr>
              <w:t>5)</w:t>
            </w:r>
            <w:r>
              <w:rPr>
                <w:rFonts w:ascii="Times New Roman" w:hAnsi="Times New Roman"/>
                <w:i w:val="false"/>
                <w:iCs w:val="false"/>
                <w:sz w:val="24"/>
                <w:szCs w:val="24"/>
              </w:rPr>
              <w:t xml:space="preserve"> сведения и документы, подтверждающие соответствие соисполнителей, предприятий-изготовителей требованиям, установленным в документации в соответствии со ст. 5 Положения, если таковые требования были установлены, или справку о том, что соисполнители участником закупки привлекаться не будут;</w:t>
            </w:r>
          </w:p>
          <w:p>
            <w:pPr>
              <w:pStyle w:val="Normal"/>
              <w:widowControl w:val="false"/>
              <w:numPr>
                <w:ilvl w:val="0"/>
                <w:numId w:val="0"/>
              </w:numPr>
              <w:tabs>
                <w:tab w:val="clear" w:pos="408"/>
                <w:tab w:val="left" w:pos="317" w:leader="none"/>
              </w:tabs>
              <w:spacing w:before="0" w:after="160"/>
              <w:ind w:hanging="0" w:left="0" w:right="0"/>
              <w:jc w:val="both"/>
              <w:rPr>
                <w:rFonts w:ascii="Times New Roman" w:hAnsi="Times New Roman" w:eastAsia="Arial Unicode MS"/>
                <w:i w:val="false"/>
                <w:iCs w:val="false"/>
                <w:sz w:val="24"/>
                <w:szCs w:val="24"/>
              </w:rPr>
            </w:pPr>
            <w:r>
              <w:rPr/>
            </w:r>
          </w:p>
        </w:tc>
      </w:tr>
      <w:tr>
        <w:trPr>
          <w:trHeight w:val="411" w:hRule="atLeast"/>
        </w:trPr>
        <w:tc>
          <w:tcPr>
            <w:tcW w:w="498"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pacing w:lineRule="auto" w:line="300"/>
              <w:ind w:hanging="0" w:left="720"/>
              <w:rPr>
                <w:rFonts w:ascii="Times New Roman" w:hAnsi="Times New Roman" w:cs="Times New Roman"/>
                <w:sz w:val="24"/>
                <w:szCs w:val="24"/>
                <w:lang w:eastAsia="ru-RU"/>
              </w:rPr>
            </w:pPr>
            <w:r>
              <w:rPr>
                <w:rFonts w:cs="Times New Roman" w:ascii="Times New Roman" w:hAnsi="Times New Roman"/>
                <w:sz w:val="24"/>
                <w:szCs w:val="24"/>
                <w:lang w:eastAsia="ru-RU"/>
              </w:rPr>
              <w:t>20.</w:t>
            </w:r>
          </w:p>
        </w:tc>
        <w:tc>
          <w:tcPr>
            <w:tcW w:w="28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ind w:hanging="0" w:right="6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Порядок и срок отзыва заявок на участие в открытом конкурсе, порядок возврата заявок на участие в  конкурсе</w:t>
            </w:r>
          </w:p>
        </w:tc>
        <w:tc>
          <w:tcPr>
            <w:tcW w:w="687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ind w:hanging="0" w:right="137"/>
              <w:jc w:val="both"/>
              <w:rPr>
                <w:rFonts w:ascii="Times New Roman" w:hAnsi="Times New Roman"/>
                <w:sz w:val="24"/>
                <w:szCs w:val="24"/>
                <w:lang w:eastAsia="ru-RU"/>
              </w:rPr>
            </w:pPr>
            <w:r>
              <w:rPr>
                <w:rFonts w:eastAsia="" w:cs="" w:ascii="Times New Roman" w:hAnsi="Times New Roman" w:cstheme="majorBidi" w:eastAsiaTheme="minorEastAsia"/>
                <w:sz w:val="24"/>
                <w:szCs w:val="24"/>
                <w:lang w:eastAsia="ru-RU"/>
              </w:rPr>
              <w:t>Участник закупки, подавший заявку на участие в конкурсе в электронной форме, вправе отозвать данную заявку либо внести в неё изменения не позднее даты окончания срока подачи заявок, направив об этом уведомление оператору электронной площадки</w:t>
            </w:r>
          </w:p>
        </w:tc>
      </w:tr>
      <w:tr>
        <w:trPr>
          <w:trHeight w:val="126" w:hRule="atLeast"/>
        </w:trPr>
        <w:tc>
          <w:tcPr>
            <w:tcW w:w="498"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pacing w:lineRule="auto" w:line="300"/>
              <w:ind w:hanging="0" w:left="720"/>
              <w:rPr>
                <w:rFonts w:ascii="Times New Roman" w:hAnsi="Times New Roman" w:cs="Times New Roman"/>
                <w:sz w:val="24"/>
                <w:szCs w:val="24"/>
                <w:lang w:eastAsia="ru-RU"/>
              </w:rPr>
            </w:pPr>
            <w:r>
              <w:rPr>
                <w:rFonts w:cs="Times New Roman" w:ascii="Times New Roman" w:hAnsi="Times New Roman"/>
                <w:sz w:val="24"/>
                <w:szCs w:val="24"/>
                <w:lang w:eastAsia="ru-RU"/>
              </w:rPr>
              <w:t>23.</w:t>
            </w:r>
          </w:p>
        </w:tc>
        <w:tc>
          <w:tcPr>
            <w:tcW w:w="28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ind w:hanging="0" w:right="60"/>
              <w:jc w:val="both"/>
              <w:rPr>
                <w:rFonts w:ascii="Times New Roman" w:hAnsi="Times New Roman" w:cs="Times New Roman"/>
                <w:color w:val="000000"/>
                <w:sz w:val="24"/>
                <w:szCs w:val="24"/>
                <w:lang w:eastAsia="ru-RU"/>
              </w:rPr>
            </w:pPr>
            <w:r>
              <w:rPr>
                <w:rFonts w:cs="Times New Roman" w:ascii="Times New Roman" w:hAnsi="Times New Roman"/>
                <w:color w:val="000000"/>
                <w:sz w:val="24"/>
                <w:szCs w:val="24"/>
                <w:lang w:eastAsia="ru-RU"/>
              </w:rPr>
              <w:t>Срок со дня размещения в Единой информационной системе протокола открытого конкурса в течение которого победитель должен подписать проект договора</w:t>
            </w:r>
          </w:p>
        </w:tc>
        <w:tc>
          <w:tcPr>
            <w:tcW w:w="687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ind w:hanging="0" w:right="137"/>
              <w:jc w:val="both"/>
              <w:rPr>
                <w:rFonts w:ascii="Times New Roman" w:hAnsi="Times New Roman" w:cs="Times New Roman"/>
                <w:color w:val="000000"/>
                <w:sz w:val="24"/>
                <w:szCs w:val="24"/>
                <w:lang w:eastAsia="ru-RU"/>
              </w:rPr>
            </w:pPr>
            <w:r>
              <w:rPr>
                <w:rFonts w:cs="Times New Roman" w:ascii="Times New Roman" w:hAnsi="Times New Roman"/>
                <w:color w:val="000000"/>
                <w:sz w:val="24"/>
                <w:szCs w:val="24"/>
                <w:lang w:eastAsia="ru-RU"/>
              </w:rPr>
              <w:t>Договор по результатам конкурса должен быть заключён не ранее чем через 10 (десять) дней и не позднее чем через 20 (двадцать) дней с даты размещения в единой информационной системе итогового протокола, составленного по результатам закупки.</w:t>
            </w:r>
          </w:p>
          <w:p>
            <w:pPr>
              <w:pStyle w:val="Normal"/>
              <w:widowControl w:val="false"/>
              <w:spacing w:lineRule="auto" w:line="240" w:before="0" w:after="0"/>
              <w:ind w:hanging="0" w:right="137"/>
              <w:jc w:val="both"/>
              <w:rPr>
                <w:rFonts w:ascii="Times New Roman" w:hAnsi="Times New Roman"/>
                <w:color w:val="000000"/>
                <w:sz w:val="24"/>
                <w:szCs w:val="24"/>
              </w:rPr>
            </w:pPr>
            <w:r>
              <w:rPr>
                <w:rFonts w:cs="Times New Roman" w:ascii="Times New Roman" w:hAnsi="Times New Roman"/>
                <w:color w:val="000000"/>
                <w:sz w:val="24"/>
                <w:szCs w:val="24"/>
                <w:lang w:eastAsia="ru-RU"/>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закупки, оператора электронной площадки договор должен быть заключён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закупки, оператора электронной площадки.</w:t>
            </w:r>
          </w:p>
        </w:tc>
      </w:tr>
      <w:tr>
        <w:trPr>
          <w:trHeight w:val="616" w:hRule="atLeast"/>
        </w:trPr>
        <w:tc>
          <w:tcPr>
            <w:tcW w:w="498"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pacing w:lineRule="auto" w:line="300"/>
              <w:ind w:hanging="0" w:left="720"/>
              <w:rPr>
                <w:rFonts w:ascii="Times New Roman" w:hAnsi="Times New Roman" w:cs="Times New Roman"/>
                <w:sz w:val="24"/>
                <w:szCs w:val="24"/>
                <w:lang w:eastAsia="ru-RU"/>
              </w:rPr>
            </w:pPr>
            <w:r>
              <w:rPr>
                <w:rFonts w:cs="Times New Roman" w:ascii="Times New Roman" w:hAnsi="Times New Roman"/>
                <w:sz w:val="24"/>
                <w:szCs w:val="24"/>
                <w:lang w:eastAsia="ru-RU"/>
              </w:rPr>
              <w:t>24.</w:t>
            </w:r>
          </w:p>
        </w:tc>
        <w:tc>
          <w:tcPr>
            <w:tcW w:w="28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ind w:hanging="0" w:right="60"/>
              <w:jc w:val="both"/>
              <w:rPr>
                <w:rFonts w:ascii="Times New Roman" w:hAnsi="Times New Roman" w:cs="Times New Roman"/>
                <w:sz w:val="24"/>
                <w:szCs w:val="24"/>
                <w:lang w:eastAsia="ru-RU"/>
              </w:rPr>
            </w:pPr>
            <w:r>
              <w:rPr>
                <w:rFonts w:cs="Times New Roman" w:ascii="Times New Roman" w:hAnsi="Times New Roman"/>
                <w:sz w:val="24"/>
                <w:szCs w:val="24"/>
                <w:lang w:eastAsia="ru-RU"/>
              </w:rPr>
              <w:t>Отказ от проведения открытого конкурса</w:t>
            </w:r>
          </w:p>
        </w:tc>
        <w:tc>
          <w:tcPr>
            <w:tcW w:w="687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ind w:hanging="0" w:right="137"/>
              <w:jc w:val="both"/>
              <w:rPr>
                <w:rFonts w:ascii="Times New Roman" w:hAnsi="Times New Roman"/>
                <w:sz w:val="24"/>
                <w:szCs w:val="24"/>
              </w:rPr>
            </w:pPr>
            <w:r>
              <w:rPr>
                <w:rFonts w:eastAsia="" w:cs="" w:ascii="Times New Roman" w:hAnsi="Times New Roman" w:cstheme="majorBidi" w:eastAsiaTheme="minorEastAsia"/>
                <w:sz w:val="24"/>
                <w:szCs w:val="24"/>
                <w:lang w:eastAsia="ru-RU"/>
              </w:rPr>
              <w:t>Заказчик, разместивший в единой информационной системе извещение о проведении конкурса в электронной форме, вправе отменить проведение конкурса в электронной форме до наступления даты и времени окончания срока подачи заявок на участие в конкурсе в электронной форме.</w:t>
            </w:r>
          </w:p>
          <w:p>
            <w:pPr>
              <w:pStyle w:val="Normal"/>
              <w:widowControl w:val="false"/>
              <w:spacing w:lineRule="auto" w:line="240" w:before="0" w:after="0"/>
              <w:ind w:hanging="0" w:right="137"/>
              <w:jc w:val="both"/>
              <w:rPr>
                <w:rFonts w:ascii="Times New Roman" w:hAnsi="Times New Roman"/>
                <w:sz w:val="24"/>
                <w:szCs w:val="24"/>
                <w:lang w:eastAsia="ru-RU"/>
              </w:rPr>
            </w:pPr>
            <w:r>
              <w:rPr>
                <w:rFonts w:eastAsia="" w:cs="" w:ascii="Times New Roman" w:hAnsi="Times New Roman" w:cstheme="majorBidi" w:eastAsiaTheme="minorEastAsia"/>
                <w:sz w:val="24"/>
                <w:szCs w:val="24"/>
                <w:lang w:eastAsia="ru-RU"/>
              </w:rPr>
              <w:t>Решение об отмене конкурса в электронной форме размещается в единой информационной системе в день принятия этого решения. В течение одного часа с момента размещения в единой информационной системе извещения об отказе от осуществления конкурса в электронной форме оператор электронной площадки размещает указанную информацию на электронной площадке.</w:t>
            </w:r>
          </w:p>
        </w:tc>
      </w:tr>
      <w:tr>
        <w:trPr>
          <w:trHeight w:val="616" w:hRule="atLeast"/>
        </w:trPr>
        <w:tc>
          <w:tcPr>
            <w:tcW w:w="498"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pacing w:lineRule="auto" w:line="300"/>
              <w:ind w:hanging="0" w:left="720"/>
              <w:rPr>
                <w:rFonts w:ascii="Times New Roman" w:hAnsi="Times New Roman" w:cs="Times New Roman"/>
                <w:sz w:val="24"/>
                <w:szCs w:val="24"/>
                <w:lang w:eastAsia="ru-RU"/>
              </w:rPr>
            </w:pPr>
            <w:r>
              <w:rPr>
                <w:rFonts w:cs="Times New Roman" w:ascii="Times New Roman" w:hAnsi="Times New Roman"/>
                <w:sz w:val="24"/>
                <w:szCs w:val="24"/>
                <w:lang w:eastAsia="ru-RU"/>
              </w:rPr>
              <w:t>26.</w:t>
            </w:r>
          </w:p>
        </w:tc>
        <w:tc>
          <w:tcPr>
            <w:tcW w:w="28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ind w:hanging="0" w:right="60"/>
              <w:jc w:val="both"/>
              <w:rPr>
                <w:rFonts w:ascii="Times New Roman" w:hAnsi="Times New Roman"/>
                <w:sz w:val="24"/>
                <w:szCs w:val="24"/>
              </w:rPr>
            </w:pPr>
            <w:r>
              <w:rPr>
                <w:rFonts w:cs="Times New Roman" w:ascii="Times New Roman" w:hAnsi="Times New Roman"/>
                <w:sz w:val="24"/>
                <w:szCs w:val="24"/>
                <w:lang w:eastAsia="ru-RU"/>
              </w:rPr>
              <w:t>Сведения об установлении особенностей участия в закупке субъектов малого и среднего предпринимательства</w:t>
            </w:r>
          </w:p>
        </w:tc>
        <w:tc>
          <w:tcPr>
            <w:tcW w:w="687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ind w:hanging="0" w:right="137"/>
              <w:jc w:val="both"/>
              <w:rPr>
                <w:rFonts w:ascii="Times New Roman" w:hAnsi="Times New Roman" w:cs="Times New Roman"/>
                <w:sz w:val="24"/>
                <w:szCs w:val="24"/>
                <w:lang w:eastAsia="ru-RU"/>
              </w:rPr>
            </w:pPr>
            <w:r>
              <w:rPr>
                <w:rFonts w:cs="Times New Roman" w:ascii="Times New Roman" w:hAnsi="Times New Roman"/>
                <w:sz w:val="24"/>
                <w:szCs w:val="24"/>
                <w:lang w:eastAsia="ru-RU"/>
              </w:rPr>
              <w:t>Не устанавливаются</w:t>
            </w:r>
          </w:p>
        </w:tc>
      </w:tr>
    </w:tbl>
    <w:p>
      <w:pPr>
        <w:pStyle w:val="Normal"/>
        <w:spacing w:lineRule="auto" w:line="300" w:before="0" w:after="0"/>
        <w:rPr>
          <w:rFonts w:ascii="Times New Roman" w:hAnsi="Times New Roman"/>
          <w:sz w:val="24"/>
          <w:szCs w:val="24"/>
        </w:rPr>
      </w:pPr>
      <w:r>
        <w:rPr>
          <w:rFonts w:ascii="Times New Roman" w:hAnsi="Times New Roman"/>
          <w:sz w:val="24"/>
          <w:szCs w:val="24"/>
        </w:rPr>
      </w:r>
    </w:p>
    <w:p>
      <w:pPr>
        <w:pStyle w:val="Normal"/>
        <w:spacing w:lineRule="auto" w:line="300" w:before="0" w:after="0"/>
        <w:rPr>
          <w:rFonts w:ascii="Times New Roman" w:hAnsi="Times New Roman"/>
          <w:sz w:val="24"/>
          <w:szCs w:val="24"/>
        </w:rPr>
      </w:pPr>
      <w:r>
        <w:rPr>
          <w:rFonts w:ascii="Times New Roman" w:hAnsi="Times New Roman"/>
          <w:sz w:val="24"/>
          <w:szCs w:val="24"/>
        </w:rPr>
      </w:r>
    </w:p>
    <w:p>
      <w:pPr>
        <w:pStyle w:val="Heading1"/>
        <w:spacing w:lineRule="auto" w:line="300" w:before="0" w:after="0"/>
        <w:jc w:val="center"/>
        <w:rPr/>
      </w:pPr>
      <w:bookmarkStart w:id="16" w:name="_Toc527550219"/>
      <w:bookmarkStart w:id="17" w:name="_Toc454823348"/>
      <w:bookmarkStart w:id="18" w:name="__DdeLink__21776_3566167380"/>
      <w:bookmarkEnd w:id="18"/>
      <w:r>
        <w:rPr>
          <w:rFonts w:eastAsia="Times New Roman" w:cs="Times New Roman" w:ascii="Times New Roman" w:hAnsi="Times New Roman"/>
          <w:b/>
          <w:bCs/>
          <w:color w:val="000000"/>
          <w:sz w:val="24"/>
          <w:szCs w:val="24"/>
        </w:rPr>
        <w:t xml:space="preserve">РАЗДЕЛ 3. </w:t>
      </w:r>
      <w:bookmarkEnd w:id="17"/>
      <w:r>
        <w:rPr>
          <w:rFonts w:eastAsia="Times New Roman" w:cs="Times New Roman" w:ascii="Times New Roman" w:hAnsi="Times New Roman"/>
          <w:b/>
          <w:bCs/>
          <w:color w:val="000000"/>
          <w:sz w:val="24"/>
          <w:szCs w:val="24"/>
        </w:rPr>
        <w:t>КРИТЕРИИ ОЦЕНКИ ЗАЯВОК НА УЧАСТИЕ В КОНКУРСЕ</w:t>
      </w:r>
      <w:bookmarkEnd w:id="16"/>
    </w:p>
    <w:p>
      <w:pPr>
        <w:pStyle w:val="Normal"/>
        <w:tabs>
          <w:tab w:val="clear" w:pos="408"/>
          <w:tab w:val="left" w:pos="1985" w:leader="none"/>
        </w:tabs>
        <w:spacing w:lineRule="auto" w:line="240" w:before="0" w:after="0"/>
        <w:jc w:val="both"/>
        <w:rPr>
          <w:rFonts w:ascii="Times New Roman" w:hAnsi="Times New Roman"/>
          <w:sz w:val="24"/>
          <w:szCs w:val="24"/>
        </w:rPr>
      </w:pPr>
      <w:r>
        <w:rPr>
          <w:rFonts w:ascii="Times New Roman" w:hAnsi="Times New Roman"/>
          <w:sz w:val="24"/>
          <w:szCs w:val="24"/>
        </w:rPr>
      </w:r>
    </w:p>
    <w:p>
      <w:pPr>
        <w:pStyle w:val="Normal"/>
        <w:widowControl w:val="false"/>
        <w:spacing w:lineRule="auto" w:line="276" w:before="0" w:after="60"/>
        <w:ind w:firstLine="709"/>
        <w:jc w:val="both"/>
        <w:textAlignment w:val="baseline"/>
        <w:rPr>
          <w:rFonts w:ascii="Times New Roman" w:hAnsi="Times New Roman"/>
          <w:b w:val="false"/>
          <w:bCs w:val="false"/>
          <w:i w:val="false"/>
          <w:iCs w:val="false"/>
          <w:sz w:val="24"/>
          <w:szCs w:val="24"/>
        </w:rPr>
      </w:pPr>
      <w:r>
        <w:rPr>
          <w:rFonts w:eastAsia="Segoe UI" w:cs="Tahoma" w:ascii="Times New Roman" w:hAnsi="Times New Roman"/>
          <w:b w:val="false"/>
          <w:bCs w:val="false"/>
          <w:i w:val="false"/>
          <w:iCs w:val="false"/>
          <w:color w:val="000000"/>
          <w:kern w:val="2"/>
          <w:sz w:val="24"/>
          <w:szCs w:val="24"/>
          <w:lang w:val="ru-RU" w:eastAsia="zh-CN" w:bidi="hi-IN"/>
        </w:rPr>
        <w:t>3</w:t>
      </w:r>
      <w:r>
        <w:rPr>
          <w:rFonts w:eastAsia="Segoe UI" w:cs="Tahoma" w:ascii="Times New Roman" w:hAnsi="Times New Roman"/>
          <w:b w:val="false"/>
          <w:bCs w:val="false"/>
          <w:i w:val="false"/>
          <w:iCs w:val="false"/>
          <w:color w:val="000000"/>
          <w:kern w:val="2"/>
          <w:sz w:val="24"/>
          <w:szCs w:val="24"/>
          <w:lang w:eastAsia="zh-CN" w:bidi="hi-IN"/>
        </w:rPr>
        <w:t xml:space="preserve">.1.1. Комиссия рассматривает заявки на участие в </w:t>
      </w:r>
      <w:r>
        <w:rPr>
          <w:rFonts w:eastAsia="Segoe UI" w:cs="Tahoma" w:ascii="Times New Roman" w:hAnsi="Times New Roman"/>
          <w:b w:val="false"/>
          <w:bCs w:val="false"/>
          <w:i w:val="false"/>
          <w:iCs w:val="false"/>
          <w:color w:val="000000"/>
          <w:kern w:val="2"/>
          <w:sz w:val="24"/>
          <w:szCs w:val="24"/>
          <w:lang w:val="ru-RU" w:eastAsia="zh-CN" w:bidi="hi-IN"/>
        </w:rPr>
        <w:t>конкурсе в электронной форме</w:t>
      </w:r>
      <w:r>
        <w:rPr>
          <w:rFonts w:eastAsia="Segoe UI" w:cs="Tahoma" w:ascii="Times New Roman" w:hAnsi="Times New Roman"/>
          <w:b w:val="false"/>
          <w:bCs w:val="false"/>
          <w:i w:val="false"/>
          <w:iCs w:val="false"/>
          <w:color w:val="000000"/>
          <w:kern w:val="2"/>
          <w:sz w:val="24"/>
          <w:szCs w:val="24"/>
          <w:lang w:eastAsia="zh-CN" w:bidi="hi-IN"/>
        </w:rPr>
        <w:t xml:space="preserve"> на соответствие требованиям, установленным настоящей документацией о </w:t>
      </w:r>
      <w:r>
        <w:rPr>
          <w:rFonts w:eastAsia="Segoe UI" w:cs="Tahoma" w:ascii="Times New Roman" w:hAnsi="Times New Roman"/>
          <w:b w:val="false"/>
          <w:bCs w:val="false"/>
          <w:i w:val="false"/>
          <w:iCs w:val="false"/>
          <w:color w:val="000000"/>
          <w:kern w:val="2"/>
          <w:sz w:val="24"/>
          <w:szCs w:val="24"/>
          <w:lang w:val="ru-RU" w:eastAsia="zh-CN" w:bidi="hi-IN"/>
        </w:rPr>
        <w:t>конкурсе в электронной форме</w:t>
      </w:r>
      <w:r>
        <w:rPr>
          <w:rFonts w:eastAsia="Segoe UI" w:cs="Tahoma" w:ascii="Times New Roman" w:hAnsi="Times New Roman"/>
          <w:b w:val="false"/>
          <w:bCs w:val="false"/>
          <w:i w:val="false"/>
          <w:iCs w:val="false"/>
          <w:color w:val="000000"/>
          <w:kern w:val="2"/>
          <w:sz w:val="24"/>
          <w:szCs w:val="24"/>
          <w:lang w:eastAsia="zh-CN" w:bidi="hi-IN"/>
        </w:rPr>
        <w:t xml:space="preserve">. Также Комиссия осуществляет проверку соответствия участников закупки требованиям, установленным настоящей документацией о </w:t>
      </w:r>
      <w:r>
        <w:rPr>
          <w:rFonts w:eastAsia="Segoe UI" w:cs="Tahoma" w:ascii="Times New Roman" w:hAnsi="Times New Roman"/>
          <w:b w:val="false"/>
          <w:bCs w:val="false"/>
          <w:i w:val="false"/>
          <w:iCs w:val="false"/>
          <w:color w:val="000000"/>
          <w:kern w:val="2"/>
          <w:sz w:val="24"/>
          <w:szCs w:val="24"/>
          <w:lang w:val="ru-RU" w:eastAsia="zh-CN" w:bidi="hi-IN"/>
        </w:rPr>
        <w:t>конкурсе в электронной форме</w:t>
      </w:r>
      <w:r>
        <w:rPr>
          <w:rFonts w:eastAsia="Segoe UI" w:cs="Tahoma" w:ascii="Times New Roman" w:hAnsi="Times New Roman"/>
          <w:b w:val="false"/>
          <w:bCs w:val="false"/>
          <w:i w:val="false"/>
          <w:iCs w:val="false"/>
          <w:color w:val="000000"/>
          <w:kern w:val="2"/>
          <w:sz w:val="24"/>
          <w:szCs w:val="24"/>
          <w:lang w:eastAsia="zh-CN" w:bidi="hi-IN"/>
        </w:rPr>
        <w:t>.</w:t>
      </w:r>
    </w:p>
    <w:p>
      <w:pPr>
        <w:pStyle w:val="Normal"/>
        <w:widowControl w:val="false"/>
        <w:spacing w:lineRule="auto" w:line="276" w:before="0" w:after="60"/>
        <w:ind w:firstLine="709"/>
        <w:jc w:val="both"/>
        <w:textAlignment w:val="baseline"/>
        <w:rPr>
          <w:rFonts w:ascii="Times New Roman" w:hAnsi="Times New Roman"/>
          <w:b w:val="false"/>
          <w:bCs w:val="false"/>
          <w:i w:val="false"/>
          <w:iCs w:val="false"/>
          <w:sz w:val="24"/>
          <w:szCs w:val="24"/>
        </w:rPr>
      </w:pPr>
      <w:r>
        <w:rPr>
          <w:rFonts w:eastAsia="Segoe UI" w:cs="Tahoma" w:ascii="Times New Roman" w:hAnsi="Times New Roman"/>
          <w:b w:val="false"/>
          <w:bCs w:val="false"/>
          <w:i w:val="false"/>
          <w:iCs w:val="false"/>
          <w:color w:val="000000"/>
          <w:kern w:val="2"/>
          <w:sz w:val="24"/>
          <w:szCs w:val="24"/>
          <w:lang w:eastAsia="zh-CN" w:bidi="hi-IN"/>
        </w:rPr>
        <w:t xml:space="preserve">3.1.2. При рассмотрении заявок на участие в </w:t>
      </w:r>
      <w:r>
        <w:rPr>
          <w:rFonts w:eastAsia="Segoe UI" w:cs="Tahoma" w:ascii="Times New Roman" w:hAnsi="Times New Roman"/>
          <w:b w:val="false"/>
          <w:bCs w:val="false"/>
          <w:i w:val="false"/>
          <w:iCs w:val="false"/>
          <w:color w:val="000000"/>
          <w:kern w:val="2"/>
          <w:sz w:val="24"/>
          <w:szCs w:val="24"/>
          <w:lang w:val="ru-RU" w:eastAsia="zh-CN" w:bidi="hi-IN"/>
        </w:rPr>
        <w:t xml:space="preserve">конкурсе в электронной форме </w:t>
      </w:r>
      <w:r>
        <w:rPr>
          <w:rFonts w:eastAsia="Segoe UI" w:cs="Tahoma" w:ascii="Times New Roman" w:hAnsi="Times New Roman"/>
          <w:b w:val="false"/>
          <w:bCs w:val="false"/>
          <w:i w:val="false"/>
          <w:iCs w:val="false"/>
          <w:color w:val="000000"/>
          <w:kern w:val="2"/>
          <w:sz w:val="24"/>
          <w:szCs w:val="24"/>
          <w:lang w:eastAsia="zh-CN" w:bidi="hi-IN"/>
        </w:rPr>
        <w:t xml:space="preserve">участник закупки не допускается Комиссией к участию в </w:t>
      </w:r>
      <w:r>
        <w:rPr>
          <w:rFonts w:eastAsia="Segoe UI" w:cs="Tahoma" w:ascii="Times New Roman" w:hAnsi="Times New Roman"/>
          <w:b w:val="false"/>
          <w:bCs w:val="false"/>
          <w:i w:val="false"/>
          <w:iCs w:val="false"/>
          <w:color w:val="000000"/>
          <w:kern w:val="2"/>
          <w:sz w:val="24"/>
          <w:szCs w:val="24"/>
          <w:lang w:val="ru-RU" w:eastAsia="zh-CN" w:bidi="hi-IN"/>
        </w:rPr>
        <w:t>конкурсе в электронной форме</w:t>
      </w:r>
      <w:r>
        <w:rPr>
          <w:rFonts w:eastAsia="Segoe UI" w:cs="Tahoma" w:ascii="Times New Roman" w:hAnsi="Times New Roman"/>
          <w:b w:val="false"/>
          <w:bCs w:val="false"/>
          <w:i w:val="false"/>
          <w:iCs w:val="false"/>
          <w:color w:val="000000"/>
          <w:kern w:val="2"/>
          <w:sz w:val="24"/>
          <w:szCs w:val="24"/>
          <w:lang w:eastAsia="zh-CN" w:bidi="hi-IN"/>
        </w:rPr>
        <w:t xml:space="preserve"> в случаях, предусмотренных настоящей документацией о </w:t>
      </w:r>
      <w:r>
        <w:rPr>
          <w:rFonts w:eastAsia="Segoe UI" w:cs="Tahoma" w:ascii="Times New Roman" w:hAnsi="Times New Roman"/>
          <w:b w:val="false"/>
          <w:bCs w:val="false"/>
          <w:i w:val="false"/>
          <w:iCs w:val="false"/>
          <w:color w:val="000000"/>
          <w:kern w:val="2"/>
          <w:sz w:val="24"/>
          <w:szCs w:val="24"/>
          <w:lang w:val="ru-RU" w:eastAsia="zh-CN" w:bidi="hi-IN"/>
        </w:rPr>
        <w:t>конкурсе в электронной форме</w:t>
      </w:r>
      <w:r>
        <w:rPr>
          <w:rFonts w:eastAsia="Segoe UI" w:cs="Tahoma" w:ascii="Times New Roman" w:hAnsi="Times New Roman"/>
          <w:b w:val="false"/>
          <w:bCs w:val="false"/>
          <w:i w:val="false"/>
          <w:iCs w:val="false"/>
          <w:color w:val="000000"/>
          <w:kern w:val="2"/>
          <w:sz w:val="24"/>
          <w:szCs w:val="24"/>
          <w:lang w:eastAsia="zh-CN" w:bidi="hi-IN"/>
        </w:rPr>
        <w:t xml:space="preserve"> и Положением о закупке.</w:t>
      </w:r>
    </w:p>
    <w:p>
      <w:pPr>
        <w:pStyle w:val="Normal"/>
        <w:widowControl w:val="false"/>
        <w:spacing w:lineRule="auto" w:line="276" w:before="0" w:after="60"/>
        <w:ind w:firstLine="709"/>
        <w:jc w:val="both"/>
        <w:textAlignment w:val="baseline"/>
        <w:rPr>
          <w:rFonts w:ascii="Times New Roman" w:hAnsi="Times New Roman"/>
          <w:b w:val="false"/>
          <w:bCs w:val="false"/>
          <w:i w:val="false"/>
          <w:iCs w:val="false"/>
          <w:sz w:val="24"/>
          <w:szCs w:val="24"/>
        </w:rPr>
      </w:pPr>
      <w:r>
        <w:rPr>
          <w:rFonts w:eastAsia="Segoe UI" w:cs="Tahoma" w:ascii="Times New Roman" w:hAnsi="Times New Roman"/>
          <w:b w:val="false"/>
          <w:bCs w:val="false"/>
          <w:i w:val="false"/>
          <w:iCs w:val="false"/>
          <w:color w:val="000000"/>
          <w:kern w:val="2"/>
          <w:sz w:val="24"/>
          <w:szCs w:val="24"/>
          <w:lang w:eastAsia="zh-CN" w:bidi="hi-IN"/>
        </w:rPr>
        <w:t xml:space="preserve">3.1.3. В случае если на основании результатов рассмотрения заявок на участие в </w:t>
      </w:r>
      <w:r>
        <w:rPr>
          <w:rFonts w:eastAsia="Segoe UI" w:cs="Tahoma" w:ascii="Times New Roman" w:hAnsi="Times New Roman"/>
          <w:b w:val="false"/>
          <w:bCs w:val="false"/>
          <w:i w:val="false"/>
          <w:iCs w:val="false"/>
          <w:color w:val="000000"/>
          <w:kern w:val="2"/>
          <w:sz w:val="24"/>
          <w:szCs w:val="24"/>
          <w:lang w:val="ru-RU" w:eastAsia="zh-CN" w:bidi="hi-IN"/>
        </w:rPr>
        <w:t xml:space="preserve">конкурсе в электронной форме </w:t>
      </w:r>
      <w:r>
        <w:rPr>
          <w:rFonts w:eastAsia="Segoe UI" w:cs="Tahoma" w:ascii="Times New Roman" w:hAnsi="Times New Roman"/>
          <w:b w:val="false"/>
          <w:bCs w:val="false"/>
          <w:i w:val="false"/>
          <w:iCs w:val="false"/>
          <w:color w:val="000000"/>
          <w:kern w:val="2"/>
          <w:sz w:val="24"/>
          <w:szCs w:val="24"/>
          <w:lang w:eastAsia="zh-CN" w:bidi="hi-IN"/>
        </w:rPr>
        <w:t xml:space="preserve">принято решение об отказе в допуске к участию в </w:t>
      </w:r>
      <w:r>
        <w:rPr>
          <w:rFonts w:eastAsia="Segoe UI" w:cs="Tahoma" w:ascii="Times New Roman" w:hAnsi="Times New Roman"/>
          <w:b w:val="false"/>
          <w:bCs w:val="false"/>
          <w:i w:val="false"/>
          <w:iCs w:val="false"/>
          <w:color w:val="000000"/>
          <w:kern w:val="2"/>
          <w:sz w:val="24"/>
          <w:szCs w:val="24"/>
          <w:lang w:val="ru-RU" w:eastAsia="zh-CN" w:bidi="hi-IN"/>
        </w:rPr>
        <w:t xml:space="preserve">конкурсе в электронной форме </w:t>
      </w:r>
      <w:r>
        <w:rPr>
          <w:rFonts w:eastAsia="Segoe UI" w:cs="Tahoma" w:ascii="Times New Roman" w:hAnsi="Times New Roman"/>
          <w:b w:val="false"/>
          <w:bCs w:val="false"/>
          <w:i w:val="false"/>
          <w:iCs w:val="false"/>
          <w:color w:val="000000"/>
          <w:kern w:val="2"/>
          <w:sz w:val="24"/>
          <w:szCs w:val="24"/>
          <w:lang w:eastAsia="zh-CN" w:bidi="hi-IN"/>
        </w:rPr>
        <w:t xml:space="preserve">всех участников закупки, подавших заявки на участие в </w:t>
      </w:r>
      <w:r>
        <w:rPr>
          <w:rFonts w:eastAsia="Segoe UI" w:cs="Tahoma" w:ascii="Times New Roman" w:hAnsi="Times New Roman"/>
          <w:b w:val="false"/>
          <w:bCs w:val="false"/>
          <w:i w:val="false"/>
          <w:iCs w:val="false"/>
          <w:color w:val="000000"/>
          <w:kern w:val="2"/>
          <w:sz w:val="24"/>
          <w:szCs w:val="24"/>
          <w:lang w:val="ru-RU" w:eastAsia="zh-CN" w:bidi="hi-IN"/>
        </w:rPr>
        <w:t>конкурсе в электронной форме</w:t>
      </w:r>
      <w:r>
        <w:rPr>
          <w:rFonts w:eastAsia="Segoe UI" w:cs="Tahoma" w:ascii="Times New Roman" w:hAnsi="Times New Roman"/>
          <w:b w:val="false"/>
          <w:bCs w:val="false"/>
          <w:i w:val="false"/>
          <w:iCs w:val="false"/>
          <w:color w:val="000000"/>
          <w:kern w:val="2"/>
          <w:sz w:val="24"/>
          <w:szCs w:val="24"/>
          <w:lang w:eastAsia="zh-CN" w:bidi="hi-IN"/>
        </w:rPr>
        <w:t xml:space="preserve">, </w:t>
      </w:r>
      <w:r>
        <w:rPr>
          <w:rFonts w:eastAsia="Segoe UI" w:cs="Tahoma" w:ascii="Times New Roman" w:hAnsi="Times New Roman"/>
          <w:b w:val="false"/>
          <w:bCs w:val="false"/>
          <w:i w:val="false"/>
          <w:iCs w:val="false"/>
          <w:color w:val="000000"/>
          <w:kern w:val="2"/>
          <w:sz w:val="24"/>
          <w:szCs w:val="24"/>
          <w:lang w:val="ru-RU" w:eastAsia="zh-CN" w:bidi="hi-IN"/>
        </w:rPr>
        <w:t xml:space="preserve">конкурс в электронной форме </w:t>
      </w:r>
      <w:r>
        <w:rPr>
          <w:rFonts w:eastAsia="Segoe UI" w:cs="Tahoma" w:ascii="Times New Roman" w:hAnsi="Times New Roman"/>
          <w:b w:val="false"/>
          <w:bCs w:val="false"/>
          <w:i w:val="false"/>
          <w:iCs w:val="false"/>
          <w:color w:val="000000"/>
          <w:kern w:val="2"/>
          <w:sz w:val="24"/>
          <w:szCs w:val="24"/>
          <w:lang w:eastAsia="zh-CN" w:bidi="hi-IN"/>
        </w:rPr>
        <w:t>признается несостоявшимся.</w:t>
      </w:r>
    </w:p>
    <w:p>
      <w:pPr>
        <w:pStyle w:val="Normal"/>
        <w:widowControl w:val="false"/>
        <w:spacing w:lineRule="auto" w:line="276" w:before="0" w:after="60"/>
        <w:ind w:firstLine="709"/>
        <w:jc w:val="both"/>
        <w:textAlignment w:val="baseline"/>
        <w:rPr>
          <w:rFonts w:ascii="Times New Roman" w:hAnsi="Times New Roman"/>
          <w:b w:val="false"/>
          <w:bCs w:val="false"/>
          <w:i w:val="false"/>
          <w:iCs w:val="false"/>
          <w:sz w:val="24"/>
          <w:szCs w:val="24"/>
        </w:rPr>
      </w:pPr>
      <w:r>
        <w:rPr>
          <w:rFonts w:eastAsia="Segoe UI" w:cs="Tahoma" w:ascii="Times New Roman" w:hAnsi="Times New Roman"/>
          <w:b w:val="false"/>
          <w:bCs w:val="false"/>
          <w:i w:val="false"/>
          <w:iCs w:val="false"/>
          <w:color w:val="000000"/>
          <w:kern w:val="2"/>
          <w:sz w:val="24"/>
          <w:szCs w:val="24"/>
          <w:lang w:eastAsia="zh-CN" w:bidi="hi-IN"/>
        </w:rPr>
        <w:t>3.2. Оценка и сопоставление заявок</w:t>
      </w:r>
    </w:p>
    <w:p>
      <w:pPr>
        <w:pStyle w:val="Normal"/>
        <w:widowControl w:val="false"/>
        <w:spacing w:lineRule="auto" w:line="276" w:before="0" w:after="60"/>
        <w:ind w:firstLine="709"/>
        <w:jc w:val="both"/>
        <w:textAlignment w:val="baseline"/>
        <w:rPr>
          <w:rFonts w:ascii="Times New Roman" w:hAnsi="Times New Roman"/>
          <w:b w:val="false"/>
          <w:bCs w:val="false"/>
          <w:i w:val="false"/>
          <w:iCs w:val="false"/>
          <w:sz w:val="24"/>
          <w:szCs w:val="24"/>
        </w:rPr>
      </w:pPr>
      <w:r>
        <w:rPr>
          <w:rFonts w:eastAsia="Segoe UI" w:cs="Tahoma" w:ascii="Times New Roman" w:hAnsi="Times New Roman"/>
          <w:b w:val="false"/>
          <w:bCs w:val="false"/>
          <w:i w:val="false"/>
          <w:iCs w:val="false"/>
          <w:color w:val="000000"/>
          <w:kern w:val="2"/>
          <w:sz w:val="24"/>
          <w:szCs w:val="24"/>
          <w:lang w:val="ru-RU" w:eastAsia="zh-CN" w:bidi="hi-IN"/>
        </w:rPr>
        <w:t>3</w:t>
      </w:r>
      <w:r>
        <w:rPr>
          <w:rFonts w:eastAsia="Segoe UI" w:cs="Tahoma" w:ascii="Times New Roman" w:hAnsi="Times New Roman"/>
          <w:b w:val="false"/>
          <w:bCs w:val="false"/>
          <w:i w:val="false"/>
          <w:iCs w:val="false"/>
          <w:color w:val="000000"/>
          <w:kern w:val="2"/>
          <w:sz w:val="24"/>
          <w:szCs w:val="24"/>
          <w:lang w:eastAsia="zh-CN" w:bidi="hi-IN"/>
        </w:rPr>
        <w:t xml:space="preserve">.2.1. Оценка заявок на участие в </w:t>
      </w:r>
      <w:r>
        <w:rPr>
          <w:rFonts w:eastAsia="Segoe UI" w:cs="Tahoma" w:ascii="Times New Roman" w:hAnsi="Times New Roman"/>
          <w:b w:val="false"/>
          <w:bCs w:val="false"/>
          <w:i w:val="false"/>
          <w:iCs w:val="false"/>
          <w:color w:val="000000"/>
          <w:kern w:val="2"/>
          <w:sz w:val="24"/>
          <w:szCs w:val="24"/>
          <w:lang w:val="ru-RU" w:eastAsia="zh-CN" w:bidi="hi-IN"/>
        </w:rPr>
        <w:t>конкурсе в электронной форме</w:t>
      </w:r>
      <w:r>
        <w:rPr>
          <w:rFonts w:eastAsia="Segoe UI" w:cs="Tahoma" w:ascii="Times New Roman" w:hAnsi="Times New Roman"/>
          <w:b w:val="false"/>
          <w:bCs w:val="false"/>
          <w:i w:val="false"/>
          <w:iCs w:val="false"/>
          <w:color w:val="000000"/>
          <w:kern w:val="2"/>
          <w:sz w:val="24"/>
          <w:szCs w:val="24"/>
          <w:lang w:eastAsia="zh-CN" w:bidi="hi-IN"/>
        </w:rPr>
        <w:t xml:space="preserve"> осуществляется Комиссией в целях выявления лучших условий исполнения договора в соответствии с критериями и в порядке, которые установлены настоящей закупочной документацией.</w:t>
      </w:r>
    </w:p>
    <w:p>
      <w:pPr>
        <w:pStyle w:val="Normal"/>
        <w:widowControl w:val="false"/>
        <w:spacing w:lineRule="auto" w:line="276" w:before="0" w:after="60"/>
        <w:ind w:firstLine="709"/>
        <w:jc w:val="both"/>
        <w:textAlignment w:val="baseline"/>
        <w:rPr>
          <w:rFonts w:ascii="Times New Roman" w:hAnsi="Times New Roman"/>
          <w:b w:val="false"/>
          <w:bCs w:val="false"/>
          <w:i w:val="false"/>
          <w:iCs w:val="false"/>
          <w:sz w:val="24"/>
          <w:szCs w:val="24"/>
        </w:rPr>
      </w:pPr>
      <w:r>
        <w:rPr>
          <w:rFonts w:eastAsia="Segoe UI" w:cs="Tahoma" w:ascii="Times New Roman" w:hAnsi="Times New Roman"/>
          <w:b w:val="false"/>
          <w:bCs w:val="false"/>
          <w:i w:val="false"/>
          <w:iCs w:val="false"/>
          <w:color w:val="000000"/>
          <w:kern w:val="2"/>
          <w:sz w:val="24"/>
          <w:szCs w:val="24"/>
          <w:lang w:eastAsia="zh-CN" w:bidi="hi-IN"/>
        </w:rPr>
        <w:t>Сумма величин значимости критериев оценки, применяемых Заказчиком, составляет 100%, и распределяется следующим образом:</w:t>
      </w:r>
    </w:p>
    <w:p>
      <w:pPr>
        <w:pStyle w:val="Normal"/>
        <w:widowControl w:val="false"/>
        <w:tabs>
          <w:tab w:val="clear" w:pos="408"/>
          <w:tab w:val="left" w:pos="-17436" w:leader="none"/>
        </w:tabs>
        <w:spacing w:lineRule="auto" w:line="276"/>
        <w:ind w:firstLine="709"/>
        <w:jc w:val="both"/>
        <w:textAlignment w:val="baseline"/>
        <w:rPr>
          <w:rFonts w:ascii="Times New Roman" w:hAnsi="Times New Roman"/>
          <w:b w:val="false"/>
          <w:bCs w:val="false"/>
          <w:i w:val="false"/>
          <w:iCs w:val="false"/>
          <w:sz w:val="24"/>
          <w:szCs w:val="24"/>
        </w:rPr>
      </w:pPr>
      <w:r>
        <w:rPr>
          <w:rFonts w:eastAsia="Segoe UI" w:cs="Tahoma" w:ascii="Times New Roman" w:hAnsi="Times New Roman"/>
          <w:b w:val="false"/>
          <w:bCs w:val="false"/>
          <w:i w:val="false"/>
          <w:iCs w:val="false"/>
          <w:color w:val="000000"/>
          <w:kern w:val="2"/>
          <w:sz w:val="24"/>
          <w:szCs w:val="24"/>
          <w:lang w:eastAsia="zh-CN" w:bidi="hi-IN"/>
        </w:rPr>
        <w:t xml:space="preserve">а) </w:t>
      </w:r>
      <w:r>
        <w:rPr>
          <w:rFonts w:eastAsia="Segoe UI" w:cs="Tahoma" w:ascii="Times New Roman" w:hAnsi="Times New Roman"/>
          <w:b w:val="false"/>
          <w:bCs w:val="false"/>
          <w:i w:val="false"/>
          <w:iCs w:val="false"/>
          <w:color w:val="000000"/>
          <w:kern w:val="2"/>
          <w:sz w:val="24"/>
          <w:szCs w:val="24"/>
          <w:lang w:eastAsia="zh-CN" w:bidi="hi-IN"/>
        </w:rPr>
        <w:t>5</w:t>
      </w:r>
      <w:r>
        <w:rPr>
          <w:rFonts w:eastAsia="Segoe UI" w:cs="Tahoma" w:ascii="Times New Roman" w:hAnsi="Times New Roman"/>
          <w:b w:val="false"/>
          <w:bCs w:val="false"/>
          <w:i w:val="false"/>
          <w:iCs w:val="false"/>
          <w:color w:val="000000"/>
          <w:kern w:val="2"/>
          <w:sz w:val="24"/>
          <w:szCs w:val="24"/>
          <w:lang w:eastAsia="zh-CN" w:bidi="hi-IN"/>
        </w:rPr>
        <w:t>0% – критерий «Цена договора», являющийся стоимостным критерием оценки;</w:t>
      </w:r>
    </w:p>
    <w:p>
      <w:pPr>
        <w:pStyle w:val="Normal"/>
        <w:widowControl w:val="false"/>
        <w:tabs>
          <w:tab w:val="clear" w:pos="408"/>
          <w:tab w:val="left" w:pos="-17436" w:leader="none"/>
        </w:tabs>
        <w:spacing w:lineRule="auto" w:line="276"/>
        <w:ind w:firstLine="709"/>
        <w:jc w:val="both"/>
        <w:textAlignment w:val="baseline"/>
        <w:rPr>
          <w:rFonts w:ascii="Times New Roman" w:hAnsi="Times New Roman"/>
          <w:b w:val="false"/>
          <w:bCs w:val="false"/>
          <w:i w:val="false"/>
          <w:iCs w:val="false"/>
          <w:sz w:val="24"/>
          <w:szCs w:val="24"/>
        </w:rPr>
      </w:pPr>
      <w:r>
        <w:rPr>
          <w:rFonts w:eastAsia="Segoe UI" w:cs="Tahoma" w:ascii="Times New Roman" w:hAnsi="Times New Roman"/>
          <w:b w:val="false"/>
          <w:bCs w:val="false"/>
          <w:i w:val="false"/>
          <w:iCs w:val="false"/>
          <w:color w:val="000000"/>
          <w:kern w:val="2"/>
          <w:sz w:val="24"/>
          <w:szCs w:val="24"/>
          <w:lang w:eastAsia="zh-CN" w:bidi="hi-IN"/>
        </w:rPr>
        <w:t xml:space="preserve">б) </w:t>
      </w:r>
      <w:r>
        <w:rPr>
          <w:rFonts w:eastAsia="Segoe UI" w:cs="Tahoma" w:ascii="Times New Roman" w:hAnsi="Times New Roman"/>
          <w:b w:val="false"/>
          <w:bCs w:val="false"/>
          <w:i w:val="false"/>
          <w:iCs w:val="false"/>
          <w:color w:val="000000"/>
          <w:kern w:val="2"/>
          <w:sz w:val="24"/>
          <w:szCs w:val="24"/>
          <w:lang w:eastAsia="zh-CN" w:bidi="hi-IN"/>
        </w:rPr>
        <w:t>5</w:t>
      </w:r>
      <w:r>
        <w:rPr>
          <w:rFonts w:eastAsia="Segoe UI" w:cs="Tahoma" w:ascii="Times New Roman" w:hAnsi="Times New Roman"/>
          <w:b w:val="false"/>
          <w:bCs w:val="false"/>
          <w:i w:val="false"/>
          <w:iCs w:val="false"/>
          <w:color w:val="000000"/>
          <w:kern w:val="2"/>
          <w:sz w:val="24"/>
          <w:szCs w:val="24"/>
          <w:lang w:eastAsia="zh-CN" w:bidi="hi-IN"/>
        </w:rPr>
        <w:t>0% – критерий «Нестоимостные критерии оценки заявок участников закупки»;</w:t>
      </w:r>
    </w:p>
    <w:p>
      <w:pPr>
        <w:pStyle w:val="Normal"/>
        <w:widowControl w:val="false"/>
        <w:tabs>
          <w:tab w:val="clear" w:pos="408"/>
          <w:tab w:val="left" w:pos="-17436" w:leader="none"/>
        </w:tabs>
        <w:spacing w:lineRule="auto" w:line="276"/>
        <w:ind w:firstLine="709"/>
        <w:jc w:val="both"/>
        <w:textAlignment w:val="baseline"/>
        <w:rPr>
          <w:rFonts w:ascii="Times New Roman" w:hAnsi="Times New Roman"/>
          <w:b w:val="false"/>
          <w:bCs w:val="false"/>
          <w:i w:val="false"/>
          <w:iCs w:val="false"/>
          <w:sz w:val="24"/>
          <w:szCs w:val="24"/>
        </w:rPr>
      </w:pPr>
      <w:r>
        <w:rPr>
          <w:rFonts w:eastAsia="Segoe UI" w:cs="Tahoma" w:ascii="Times New Roman" w:hAnsi="Times New Roman"/>
          <w:b w:val="false"/>
          <w:bCs w:val="false"/>
          <w:i w:val="false"/>
          <w:iCs w:val="false"/>
          <w:color w:val="000000"/>
          <w:kern w:val="2"/>
          <w:sz w:val="24"/>
          <w:szCs w:val="24"/>
          <w:lang w:eastAsia="zh-CN" w:bidi="hi-IN"/>
        </w:rPr>
        <w:t>Для оценки заявок участников закупки по каждому критерию оценки используется 100-балльная шкала оценки. Для каждого показателя устанавливается шкала предельных величин значимости показателей оценки, устанавливающая интервалы их изменений.</w:t>
      </w:r>
    </w:p>
    <w:p>
      <w:pPr>
        <w:pStyle w:val="Normal"/>
        <w:widowControl w:val="false"/>
        <w:tabs>
          <w:tab w:val="clear" w:pos="408"/>
          <w:tab w:val="left" w:pos="-17436" w:leader="none"/>
        </w:tabs>
        <w:spacing w:lineRule="auto" w:line="276"/>
        <w:ind w:firstLine="709"/>
        <w:jc w:val="both"/>
        <w:textAlignment w:val="baseline"/>
        <w:rPr>
          <w:rFonts w:ascii="Times New Roman" w:hAnsi="Times New Roman"/>
          <w:b w:val="false"/>
          <w:bCs w:val="false"/>
          <w:i w:val="false"/>
          <w:iCs w:val="false"/>
          <w:sz w:val="24"/>
          <w:szCs w:val="24"/>
        </w:rPr>
      </w:pPr>
      <w:r>
        <w:rPr>
          <w:rFonts w:eastAsia="Segoe UI" w:cs="Tahoma" w:ascii="Times New Roman" w:hAnsi="Times New Roman"/>
          <w:b w:val="false"/>
          <w:bCs w:val="false"/>
          <w:i w:val="false"/>
          <w:iCs w:val="false"/>
          <w:color w:val="000000"/>
          <w:kern w:val="2"/>
          <w:sz w:val="24"/>
          <w:szCs w:val="24"/>
          <w:lang w:eastAsia="zh-CN" w:bidi="hi-IN"/>
        </w:rPr>
        <w:t>В отношении не стоимостного критерия оценки в закупочной документации Заказчиком предусматриваются показатели, для каждого показателя устанавливается его значимость, в соответствии с которой будет производиться оценка.</w:t>
      </w:r>
    </w:p>
    <w:tbl>
      <w:tblPr>
        <w:tblW w:w="10083" w:type="dxa"/>
        <w:jc w:val="left"/>
        <w:tblInd w:w="179" w:type="dxa"/>
        <w:tblLayout w:type="fixed"/>
        <w:tblCellMar>
          <w:top w:w="0" w:type="dxa"/>
          <w:left w:w="108" w:type="dxa"/>
          <w:bottom w:w="0" w:type="dxa"/>
          <w:right w:w="108" w:type="dxa"/>
        </w:tblCellMar>
        <w:tblLook w:noHBand="0" w:noVBand="1" w:firstColumn="1" w:lastRow="0" w:lastColumn="0" w:firstRow="1" w:val="04a0"/>
      </w:tblPr>
      <w:tblGrid>
        <w:gridCol w:w="697"/>
        <w:gridCol w:w="1116"/>
        <w:gridCol w:w="6402"/>
        <w:gridCol w:w="1868"/>
      </w:tblGrid>
      <w:tr>
        <w:trPr>
          <w:trHeight w:val="2530" w:hRule="atLeast"/>
        </w:trPr>
        <w:tc>
          <w:tcPr>
            <w:tcW w:w="69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76" w:before="0" w:after="160"/>
              <w:jc w:val="center"/>
              <w:textAlignment w:val="baseline"/>
              <w:rPr>
                <w:rFonts w:eastAsia="Segoe UI" w:cs="Tahoma"/>
                <w:b/>
                <w:i/>
                <w:color w:val="000000"/>
                <w:kern w:val="2"/>
                <w:lang w:eastAsia="zh-CN" w:bidi="hi-IN"/>
              </w:rPr>
            </w:pPr>
            <w:r>
              <w:rPr>
                <w:rFonts w:eastAsia="Segoe UI" w:cs="Tahoma"/>
                <w:b/>
                <w:i/>
                <w:color w:val="000000"/>
                <w:kern w:val="2"/>
                <w:lang w:eastAsia="zh-CN" w:bidi="hi-IN"/>
              </w:rPr>
              <w:t xml:space="preserve">№ </w:t>
            </w:r>
            <w:r>
              <w:rPr>
                <w:rFonts w:eastAsia="Segoe UI" w:cs="Tahoma"/>
                <w:b/>
                <w:i/>
                <w:color w:val="000000"/>
                <w:kern w:val="2"/>
                <w:lang w:eastAsia="zh-CN" w:bidi="hi-IN"/>
              </w:rPr>
              <w:t>п/п</w:t>
            </w:r>
          </w:p>
        </w:tc>
        <w:tc>
          <w:tcPr>
            <w:tcW w:w="111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76" w:before="0" w:after="160"/>
              <w:jc w:val="center"/>
              <w:textAlignment w:val="baseline"/>
              <w:rPr>
                <w:rFonts w:eastAsia="Segoe UI" w:cs="Tahoma"/>
                <w:b/>
                <w:i/>
                <w:color w:val="000000"/>
                <w:kern w:val="2"/>
                <w:lang w:eastAsia="zh-CN" w:bidi="hi-IN"/>
              </w:rPr>
            </w:pPr>
            <w:r>
              <w:rPr>
                <w:rFonts w:eastAsia="Segoe UI" w:cs="Tahoma"/>
                <w:b/>
                <w:i/>
                <w:color w:val="000000"/>
                <w:kern w:val="2"/>
                <w:lang w:eastAsia="zh-CN" w:bidi="hi-IN"/>
              </w:rPr>
              <w:t>Максимальное количество баллов по критерию</w:t>
            </w:r>
          </w:p>
        </w:tc>
        <w:tc>
          <w:tcPr>
            <w:tcW w:w="640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76" w:before="0" w:after="160"/>
              <w:jc w:val="center"/>
              <w:textAlignment w:val="baseline"/>
              <w:rPr>
                <w:rFonts w:eastAsia="Segoe UI" w:cs="Tahoma"/>
                <w:b/>
                <w:i/>
                <w:color w:val="000000"/>
                <w:kern w:val="2"/>
                <w:lang w:eastAsia="zh-CN" w:bidi="hi-IN"/>
              </w:rPr>
            </w:pPr>
            <w:r>
              <w:rPr>
                <w:rFonts w:eastAsia="Segoe UI" w:cs="Tahoma"/>
                <w:b/>
                <w:i/>
                <w:color w:val="000000"/>
                <w:kern w:val="2"/>
                <w:lang w:eastAsia="zh-CN" w:bidi="hi-IN"/>
              </w:rPr>
              <w:t>Критерии оценки заявок и их содержание</w:t>
            </w:r>
          </w:p>
        </w:tc>
        <w:tc>
          <w:tcPr>
            <w:tcW w:w="186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76" w:before="0" w:after="160"/>
              <w:jc w:val="center"/>
              <w:textAlignment w:val="baseline"/>
              <w:rPr>
                <w:rFonts w:eastAsia="Segoe UI" w:cs="Tahoma"/>
                <w:b/>
                <w:i/>
                <w:color w:val="000000"/>
                <w:kern w:val="2"/>
                <w:lang w:eastAsia="zh-CN" w:bidi="hi-IN"/>
              </w:rPr>
            </w:pPr>
            <w:r>
              <w:rPr>
                <w:rFonts w:eastAsia="Segoe UI" w:cs="Tahoma"/>
                <w:b/>
                <w:i/>
                <w:color w:val="000000"/>
                <w:kern w:val="2"/>
                <w:lang w:eastAsia="zh-CN" w:bidi="hi-IN"/>
              </w:rPr>
              <w:t>Значимость к</w:t>
            </w:r>
            <w:r>
              <w:rPr>
                <w:rFonts w:eastAsia="Segoe UI" w:cs="Tahoma" w:ascii="Times New Roman" w:hAnsi="Times New Roman"/>
                <w:b/>
                <w:i/>
                <w:color w:val="000000"/>
                <w:kern w:val="2"/>
                <w:lang w:eastAsia="zh-CN" w:bidi="hi-IN"/>
              </w:rPr>
              <w:t xml:space="preserve">ритерия оценки заявок </w:t>
            </w:r>
            <w:r>
              <w:rPr>
                <w:rFonts w:eastAsia="Segoe UI" w:cs="Tahoma" w:ascii="Times New Roman" w:hAnsi="Times New Roman"/>
                <w:b/>
                <w:bCs/>
                <w:i/>
                <w:iCs/>
                <w:color w:val="000000"/>
                <w:kern w:val="2"/>
                <w:lang w:eastAsia="zh-CN" w:bidi="hi-IN"/>
              </w:rPr>
              <w:t xml:space="preserve">на участие в </w:t>
            </w:r>
            <w:r>
              <w:rPr>
                <w:rFonts w:eastAsia="Segoe UI" w:cs="Tahoma" w:ascii="Times New Roman" w:hAnsi="Times New Roman"/>
                <w:b/>
                <w:bCs/>
                <w:i/>
                <w:iCs/>
                <w:color w:val="000000"/>
                <w:kern w:val="2"/>
                <w:sz w:val="24"/>
                <w:szCs w:val="24"/>
                <w:lang w:val="ru-RU" w:eastAsia="zh-CN" w:bidi="hi-IN"/>
              </w:rPr>
              <w:t>конкурсе в электронной форме</w:t>
            </w:r>
            <w:r>
              <w:rPr>
                <w:rFonts w:eastAsia="Segoe UI" w:cs="Tahoma"/>
                <w:b/>
                <w:i/>
                <w:color w:val="000000"/>
                <w:kern w:val="2"/>
                <w:lang w:eastAsia="zh-CN" w:bidi="hi-IN"/>
              </w:rPr>
              <w:t xml:space="preserve"> (удельный вес)</w:t>
            </w:r>
          </w:p>
        </w:tc>
      </w:tr>
      <w:tr>
        <w:trPr/>
        <w:tc>
          <w:tcPr>
            <w:tcW w:w="69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76" w:before="0" w:after="160"/>
              <w:jc w:val="center"/>
              <w:textAlignment w:val="baseline"/>
              <w:rPr>
                <w:rFonts w:eastAsia="Segoe UI" w:cs="Tahoma"/>
                <w:i/>
                <w:color w:val="000000"/>
                <w:kern w:val="2"/>
                <w:lang w:eastAsia="zh-CN" w:bidi="hi-IN"/>
              </w:rPr>
            </w:pPr>
            <w:r>
              <w:rPr>
                <w:rFonts w:eastAsia="Segoe UI" w:cs="Tahoma"/>
                <w:i/>
                <w:color w:val="000000"/>
                <w:kern w:val="2"/>
                <w:lang w:eastAsia="zh-CN" w:bidi="hi-IN"/>
              </w:rPr>
              <w:t>1</w:t>
            </w:r>
          </w:p>
        </w:tc>
        <w:tc>
          <w:tcPr>
            <w:tcW w:w="111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76" w:before="0" w:after="160"/>
              <w:jc w:val="center"/>
              <w:textAlignment w:val="baseline"/>
              <w:rPr>
                <w:rFonts w:eastAsia="Segoe UI" w:cs="Tahoma"/>
                <w:b/>
                <w:i/>
                <w:color w:val="000000"/>
                <w:kern w:val="2"/>
                <w:lang w:eastAsia="zh-CN" w:bidi="hi-IN"/>
              </w:rPr>
            </w:pPr>
            <w:r>
              <w:rPr>
                <w:rFonts w:eastAsia="Segoe UI" w:cs="Tahoma"/>
                <w:b/>
                <w:i/>
                <w:color w:val="000000"/>
                <w:kern w:val="2"/>
                <w:lang w:eastAsia="zh-CN" w:bidi="hi-IN"/>
              </w:rPr>
              <w:t>100</w:t>
            </w:r>
          </w:p>
        </w:tc>
        <w:tc>
          <w:tcPr>
            <w:tcW w:w="640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76"/>
              <w:jc w:val="center"/>
              <w:textAlignment w:val="baseline"/>
              <w:rPr>
                <w:sz w:val="24"/>
                <w:szCs w:val="24"/>
              </w:rPr>
            </w:pPr>
            <w:r>
              <w:rPr>
                <w:rFonts w:eastAsia="Segoe UI" w:cs="Tahoma" w:ascii="Times New Roman" w:hAnsi="Times New Roman"/>
                <w:b/>
                <w:i/>
                <w:color w:val="000000"/>
                <w:kern w:val="2"/>
                <w:sz w:val="24"/>
                <w:szCs w:val="24"/>
                <w:lang w:eastAsia="zh-CN" w:bidi="hi-IN"/>
              </w:rPr>
              <w:t xml:space="preserve">Цена договора </w:t>
            </w:r>
            <w:r>
              <w:rPr>
                <w:rFonts w:eastAsia="Segoe UI" w:cs="Tahoma" w:ascii="Times New Roman" w:hAnsi="Times New Roman"/>
                <w:b/>
                <w:i/>
                <w:color w:val="000000"/>
                <w:kern w:val="2"/>
                <w:sz w:val="24"/>
                <w:szCs w:val="24"/>
                <w:u w:val="single"/>
                <w:vertAlign w:val="superscript"/>
                <w:lang w:eastAsia="zh-CN" w:bidi="hi-IN"/>
              </w:rPr>
              <w:t>*</w:t>
            </w:r>
            <w:r>
              <w:rPr>
                <w:rFonts w:eastAsia="Segoe UI" w:cs="Tahoma" w:ascii="Times New Roman" w:hAnsi="Times New Roman"/>
                <w:b/>
                <w:i/>
                <w:color w:val="000000"/>
                <w:kern w:val="2"/>
                <w:sz w:val="24"/>
                <w:szCs w:val="24"/>
                <w:lang w:eastAsia="zh-CN" w:bidi="hi-IN"/>
              </w:rPr>
              <w:t>:</w:t>
            </w:r>
          </w:p>
          <w:p>
            <w:pPr>
              <w:pStyle w:val="Normal"/>
              <w:widowControl w:val="false"/>
              <w:tabs>
                <w:tab w:val="clear" w:pos="408"/>
                <w:tab w:val="left" w:pos="900" w:leader="none"/>
              </w:tabs>
              <w:spacing w:lineRule="auto" w:line="276"/>
              <w:jc w:val="center"/>
              <w:textAlignment w:val="baseline"/>
              <w:rPr>
                <w:rFonts w:eastAsia="Segoe UI" w:cs="Tahoma"/>
                <w:i/>
                <w:color w:val="000000"/>
                <w:kern w:val="2"/>
                <w:lang w:eastAsia="zh-CN" w:bidi="hi-IN"/>
              </w:rPr>
            </w:pPr>
            <w:r>
              <w:rPr>
                <w:rFonts w:eastAsia="Segoe UI" w:cs="Tahoma"/>
                <w:i/>
                <w:color w:val="000000"/>
                <w:kern w:val="2"/>
                <w:lang w:eastAsia="zh-CN" w:bidi="hi-IN"/>
              </w:rPr>
              <w:t>Оценка предложений участников закупки осуществляется по 100-бальной шкале.</w:t>
            </w:r>
          </w:p>
          <w:p>
            <w:pPr>
              <w:pStyle w:val="Normal"/>
              <w:widowControl w:val="false"/>
              <w:tabs>
                <w:tab w:val="clear" w:pos="408"/>
                <w:tab w:val="left" w:pos="900" w:leader="none"/>
              </w:tabs>
              <w:spacing w:lineRule="auto" w:line="276"/>
              <w:jc w:val="center"/>
              <w:textAlignment w:val="baseline"/>
              <w:rPr/>
            </w:pPr>
            <w:r>
              <w:rPr>
                <w:rFonts w:eastAsia="Segoe UI" w:cs="Tahoma"/>
                <w:i/>
                <w:color w:val="000000"/>
                <w:kern w:val="2"/>
                <w:lang w:eastAsia="zh-CN" w:bidi="hi-IN"/>
              </w:rPr>
              <w:t>Количество баллов, присуждаемых по критерию оценки «Цена договора » (</w:t>
            </w:r>
            <w:r>
              <w:rPr>
                <w:rFonts w:eastAsia="Segoe UI" w:cs="Tahoma"/>
                <w:i/>
                <w:color w:val="000000"/>
                <w:kern w:val="2"/>
                <w:lang w:val="en-US" w:eastAsia="zh-CN" w:bidi="hi-IN"/>
              </w:rPr>
              <w:t>Rai</w:t>
            </w:r>
            <w:r>
              <w:rPr>
                <w:rFonts w:eastAsia="Segoe UI" w:cs="Tahoma"/>
                <w:i/>
                <w:color w:val="000000"/>
                <w:kern w:val="2"/>
                <w:lang w:eastAsia="zh-CN" w:bidi="hi-IN"/>
              </w:rPr>
              <w:t xml:space="preserve">), определяется по формуле: </w:t>
              <w:br/>
            </w:r>
            <w:r>
              <w:rPr>
                <w:rFonts w:eastAsia="Times New Roman" w:cs="Times New Roman" w:ascii="Times New Roman" w:hAnsi="Times New Roman"/>
                <w:i/>
                <w:color w:val="000000"/>
                <w:kern w:val="2"/>
                <w:shd w:fill="auto" w:val="clear"/>
                <w:lang w:eastAsia="zh-CN" w:bidi="hi-IN"/>
              </w:rPr>
              <w:t>ЦБi = Цmin / Цi × 100,</w:t>
            </w:r>
          </w:p>
          <w:p>
            <w:pPr>
              <w:pStyle w:val="Normal"/>
              <w:widowControl w:val="false"/>
              <w:tabs>
                <w:tab w:val="clear" w:pos="408"/>
                <w:tab w:val="left" w:pos="-17436" w:leader="none"/>
              </w:tabs>
              <w:spacing w:lineRule="auto" w:line="240" w:before="0" w:after="0"/>
              <w:ind w:firstLine="709"/>
              <w:jc w:val="both"/>
              <w:textAlignment w:val="baseline"/>
              <w:rPr>
                <w:highlight w:val="none"/>
                <w:shd w:fill="auto" w:val="clear"/>
              </w:rPr>
            </w:pPr>
            <w:r>
              <w:rPr>
                <w:rFonts w:eastAsia="Times New Roman" w:cs="Times New Roman" w:ascii="Times New Roman" w:hAnsi="Times New Roman"/>
                <w:i/>
                <w:color w:val="000000"/>
                <w:shd w:fill="auto" w:val="clear"/>
              </w:rPr>
              <w:t>где ЦБ</w:t>
            </w:r>
            <w:r>
              <w:rPr>
                <w:rFonts w:eastAsia="Times New Roman" w:cs="Times New Roman" w:ascii="Times New Roman" w:hAnsi="Times New Roman"/>
                <w:i/>
                <w:color w:val="000000"/>
                <w:shd w:fill="auto" w:val="clear"/>
                <w:lang w:val="en-US"/>
              </w:rPr>
              <w:t>i</w:t>
            </w:r>
            <w:r>
              <w:rPr>
                <w:rFonts w:eastAsia="Times New Roman" w:cs="Times New Roman" w:ascii="Times New Roman" w:hAnsi="Times New Roman"/>
                <w:i/>
                <w:color w:val="000000"/>
                <w:shd w:fill="auto" w:val="clear"/>
              </w:rPr>
              <w:t xml:space="preserve"> – количество баллов по критерию;</w:t>
            </w:r>
          </w:p>
          <w:p>
            <w:pPr>
              <w:pStyle w:val="Normal"/>
              <w:widowControl w:val="false"/>
              <w:tabs>
                <w:tab w:val="clear" w:pos="408"/>
                <w:tab w:val="left" w:pos="-17436" w:leader="none"/>
              </w:tabs>
              <w:spacing w:lineRule="auto" w:line="240" w:before="0" w:after="0"/>
              <w:ind w:firstLine="709"/>
              <w:jc w:val="both"/>
              <w:textAlignment w:val="baseline"/>
              <w:rPr>
                <w:highlight w:val="none"/>
                <w:shd w:fill="auto" w:val="clear"/>
              </w:rPr>
            </w:pPr>
            <w:r>
              <w:rPr>
                <w:rFonts w:eastAsia="Times New Roman" w:cs="Times New Roman" w:ascii="Times New Roman" w:hAnsi="Times New Roman"/>
                <w:i/>
                <w:color w:val="000000"/>
                <w:shd w:fill="auto" w:val="clear"/>
              </w:rPr>
              <w:t>Ц</w:t>
            </w:r>
            <w:r>
              <w:rPr>
                <w:rFonts w:eastAsia="Times New Roman" w:cs="Times New Roman" w:ascii="Times New Roman" w:hAnsi="Times New Roman"/>
                <w:i/>
                <w:color w:val="000000"/>
                <w:shd w:fill="auto" w:val="clear"/>
                <w:lang w:val="en-US"/>
              </w:rPr>
              <w:t>min</w:t>
            </w:r>
            <w:r>
              <w:rPr>
                <w:rFonts w:eastAsia="Times New Roman" w:cs="Times New Roman" w:ascii="Times New Roman" w:hAnsi="Times New Roman"/>
                <w:i/>
                <w:color w:val="000000"/>
                <w:shd w:fill="auto" w:val="clear"/>
              </w:rPr>
              <w:t xml:space="preserve"> – минимальное предложение из сделанных участниками закупки;</w:t>
            </w:r>
          </w:p>
          <w:p>
            <w:pPr>
              <w:pStyle w:val="Normal"/>
              <w:widowControl w:val="false"/>
              <w:tabs>
                <w:tab w:val="clear" w:pos="408"/>
                <w:tab w:val="left" w:pos="900" w:leader="none"/>
              </w:tabs>
              <w:spacing w:lineRule="auto" w:line="276"/>
              <w:jc w:val="center"/>
              <w:textAlignment w:val="baseline"/>
              <w:rPr/>
            </w:pPr>
            <w:r>
              <w:rPr>
                <w:rFonts w:eastAsia="Times New Roman" w:cs="Times New Roman" w:ascii="Times New Roman" w:hAnsi="Times New Roman"/>
                <w:i/>
                <w:color w:val="000000"/>
                <w:kern w:val="2"/>
                <w:shd w:fill="auto" w:val="clear"/>
                <w:lang w:eastAsia="zh-CN" w:bidi="hi-IN"/>
              </w:rPr>
              <w:t>Ц</w:t>
            </w:r>
            <w:r>
              <w:rPr>
                <w:rFonts w:eastAsia="Times New Roman" w:cs="Times New Roman" w:ascii="Times New Roman" w:hAnsi="Times New Roman"/>
                <w:i/>
                <w:color w:val="000000"/>
                <w:kern w:val="2"/>
                <w:shd w:fill="auto" w:val="clear"/>
                <w:lang w:val="en-US" w:eastAsia="zh-CN" w:bidi="hi-IN"/>
              </w:rPr>
              <w:t>i</w:t>
            </w:r>
            <w:r>
              <w:rPr>
                <w:rFonts w:eastAsia="Times New Roman" w:cs="Times New Roman" w:ascii="Times New Roman" w:hAnsi="Times New Roman"/>
                <w:i/>
                <w:color w:val="000000"/>
                <w:kern w:val="2"/>
                <w:shd w:fill="auto" w:val="clear"/>
                <w:lang w:eastAsia="zh-CN" w:bidi="hi-IN"/>
              </w:rPr>
              <w:t xml:space="preserve"> – предложение участника, которое оценивается.</w:t>
            </w:r>
          </w:p>
          <w:p>
            <w:pPr>
              <w:pStyle w:val="Normal"/>
              <w:widowControl w:val="false"/>
              <w:tabs>
                <w:tab w:val="clear" w:pos="408"/>
                <w:tab w:val="left" w:pos="900" w:leader="none"/>
              </w:tabs>
              <w:spacing w:lineRule="auto" w:line="276"/>
              <w:jc w:val="center"/>
              <w:textAlignment w:val="baseline"/>
              <w:rPr>
                <w:rFonts w:eastAsia="Segoe UI" w:cs="Tahoma"/>
                <w:i/>
                <w:color w:val="000000"/>
                <w:kern w:val="2"/>
                <w:lang w:eastAsia="zh-CN" w:bidi="hi-IN"/>
              </w:rPr>
            </w:pPr>
            <w:r>
              <w:rPr>
                <w:rFonts w:eastAsia="Segoe UI" w:cs="Tahoma"/>
                <w:i/>
                <w:color w:val="000000"/>
                <w:kern w:val="2"/>
                <w:lang w:eastAsia="zh-CN" w:bidi="hi-IN"/>
              </w:rPr>
              <w:t>где:</w:t>
            </w:r>
          </w:p>
          <w:p>
            <w:pPr>
              <w:pStyle w:val="Normal"/>
              <w:widowControl w:val="false"/>
              <w:tabs>
                <w:tab w:val="clear" w:pos="408"/>
                <w:tab w:val="left" w:pos="900" w:leader="none"/>
              </w:tabs>
              <w:spacing w:lineRule="auto" w:line="276"/>
              <w:jc w:val="center"/>
              <w:textAlignment w:val="baseline"/>
              <w:rPr>
                <w:rFonts w:eastAsia="Segoe UI" w:cs="Tahoma"/>
                <w:color w:val="000000"/>
                <w:kern w:val="2"/>
                <w:lang w:eastAsia="zh-CN" w:bidi="hi-IN"/>
              </w:rPr>
            </w:pPr>
            <w:r>
              <w:rPr>
                <w:rFonts w:eastAsia="Segoe UI" w:cs="Tahoma"/>
                <w:i/>
                <w:color w:val="000000"/>
                <w:kern w:val="2"/>
                <w:lang w:eastAsia="zh-CN" w:bidi="hi-IN"/>
              </w:rPr>
              <w:t xml:space="preserve">  </w:t>
            </w:r>
            <w:r>
              <w:rPr>
                <w:rFonts w:eastAsia="Segoe UI" w:cs="Tahoma"/>
                <w:i/>
                <w:color w:val="000000"/>
                <w:kern w:val="2"/>
                <w:lang w:eastAsia="zh-CN" w:bidi="hi-IN"/>
              </w:rPr>
              <w:t>- предложение участника закупки, заявка (предложение) которого оценивается;</w:t>
            </w:r>
          </w:p>
          <w:p>
            <w:pPr>
              <w:pStyle w:val="Normal"/>
              <w:widowControl w:val="false"/>
              <w:spacing w:lineRule="auto" w:line="276" w:before="0" w:after="160"/>
              <w:jc w:val="center"/>
              <w:textAlignment w:val="baseline"/>
              <w:rPr>
                <w:rFonts w:eastAsia="Segoe UI" w:cs="Tahoma"/>
                <w:color w:val="000000"/>
                <w:kern w:val="2"/>
                <w:lang w:eastAsia="zh-CN" w:bidi="hi-IN"/>
              </w:rPr>
            </w:pPr>
            <w:r>
              <w:rPr>
                <w:rFonts w:eastAsia="Segoe UI" w:cs="Tahoma"/>
                <w:i/>
                <w:color w:val="000000"/>
                <w:kern w:val="2"/>
                <w:lang w:eastAsia="zh-CN" w:bidi="hi-IN"/>
              </w:rPr>
              <w:t xml:space="preserve">  </w:t>
            </w:r>
            <w:r>
              <w:rPr>
                <w:rFonts w:eastAsia="Segoe UI" w:cs="Tahoma"/>
                <w:i/>
                <w:color w:val="000000"/>
                <w:kern w:val="2"/>
                <w:lang w:eastAsia="zh-CN" w:bidi="hi-IN"/>
              </w:rPr>
              <w:t>- минимальное предложение из предложений по критерию оценки, сделанных участниками закупки;</w:t>
            </w:r>
          </w:p>
        </w:tc>
        <w:tc>
          <w:tcPr>
            <w:tcW w:w="186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76" w:before="0" w:after="160"/>
              <w:jc w:val="center"/>
              <w:textAlignment w:val="baseline"/>
              <w:rPr>
                <w:rFonts w:eastAsia="Segoe UI" w:cs="Tahoma"/>
                <w:color w:val="000000"/>
                <w:kern w:val="2"/>
                <w:lang w:eastAsia="zh-CN" w:bidi="hi-IN"/>
              </w:rPr>
            </w:pPr>
            <w:r>
              <w:rPr>
                <w:rFonts w:eastAsia="Segoe UI" w:cs="Tahoma"/>
                <w:b/>
                <w:i/>
                <w:color w:val="000000"/>
                <w:kern w:val="2"/>
                <w:lang w:eastAsia="zh-CN" w:bidi="hi-IN"/>
              </w:rPr>
              <w:t>5</w:t>
            </w:r>
            <w:r>
              <w:rPr>
                <w:rFonts w:eastAsia="Segoe UI" w:cs="Tahoma"/>
                <w:b/>
                <w:i/>
                <w:color w:val="000000"/>
                <w:kern w:val="2"/>
                <w:lang w:eastAsia="zh-CN" w:bidi="hi-IN"/>
              </w:rPr>
              <w:t>0%</w:t>
            </w:r>
          </w:p>
        </w:tc>
      </w:tr>
      <w:tr>
        <w:trPr>
          <w:trHeight w:val="779" w:hRule="atLeast"/>
        </w:trPr>
        <w:tc>
          <w:tcPr>
            <w:tcW w:w="69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76" w:before="0" w:after="160"/>
              <w:jc w:val="center"/>
              <w:textAlignment w:val="baseline"/>
              <w:rPr>
                <w:rFonts w:eastAsia="Segoe UI" w:cs="Tahoma"/>
                <w:i/>
                <w:color w:val="000000"/>
                <w:kern w:val="2"/>
                <w:lang w:eastAsia="zh-CN" w:bidi="hi-IN"/>
              </w:rPr>
            </w:pPr>
            <w:r>
              <w:rPr>
                <w:rFonts w:eastAsia="Segoe UI" w:cs="Tahoma"/>
                <w:i/>
                <w:color w:val="000000"/>
                <w:kern w:val="2"/>
                <w:lang w:eastAsia="zh-CN" w:bidi="hi-IN"/>
              </w:rPr>
              <w:t>2</w:t>
            </w:r>
          </w:p>
        </w:tc>
        <w:tc>
          <w:tcPr>
            <w:tcW w:w="111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76" w:before="0" w:after="160"/>
              <w:jc w:val="center"/>
              <w:textAlignment w:val="baseline"/>
              <w:rPr>
                <w:rFonts w:eastAsia="Segoe UI" w:cs="Tahoma"/>
                <w:b/>
                <w:i/>
                <w:color w:val="000000"/>
                <w:kern w:val="2"/>
                <w:lang w:eastAsia="zh-CN" w:bidi="hi-IN"/>
              </w:rPr>
            </w:pPr>
            <w:r>
              <w:rPr>
                <w:rFonts w:eastAsia="Segoe UI" w:cs="Tahoma"/>
                <w:b/>
                <w:i/>
                <w:color w:val="000000"/>
                <w:kern w:val="2"/>
                <w:lang w:eastAsia="zh-CN" w:bidi="hi-IN"/>
              </w:rPr>
              <w:t>100</w:t>
            </w:r>
          </w:p>
        </w:tc>
        <w:tc>
          <w:tcPr>
            <w:tcW w:w="640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76" w:before="0" w:after="160"/>
              <w:jc w:val="center"/>
              <w:textAlignment w:val="baseline"/>
              <w:rPr>
                <w:rFonts w:eastAsia="Segoe UI" w:cs="Tahoma"/>
                <w:b/>
                <w:i/>
                <w:color w:val="000000"/>
                <w:kern w:val="2"/>
                <w:lang w:eastAsia="zh-CN" w:bidi="hi-IN"/>
              </w:rPr>
            </w:pPr>
            <w:r>
              <w:rPr>
                <w:rFonts w:eastAsia="Segoe UI" w:cs="Tahoma"/>
                <w:b/>
                <w:i/>
                <w:color w:val="000000"/>
                <w:kern w:val="2"/>
                <w:lang w:eastAsia="zh-CN" w:bidi="hi-IN"/>
              </w:rPr>
              <w:t>Нестоимостные критерии оценки заявок участников закупки</w:t>
            </w:r>
          </w:p>
        </w:tc>
        <w:tc>
          <w:tcPr>
            <w:tcW w:w="186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76" w:before="0" w:after="160"/>
              <w:jc w:val="center"/>
              <w:textAlignment w:val="baseline"/>
              <w:rPr>
                <w:rFonts w:eastAsia="Segoe UI" w:cs="Tahoma"/>
                <w:b/>
                <w:i/>
                <w:color w:val="000000"/>
                <w:kern w:val="2"/>
                <w:lang w:eastAsia="zh-CN" w:bidi="hi-IN"/>
              </w:rPr>
            </w:pPr>
            <w:r>
              <w:rPr>
                <w:rFonts w:eastAsia="Segoe UI" w:cs="Tahoma"/>
                <w:b/>
                <w:i/>
                <w:color w:val="000000"/>
                <w:kern w:val="2"/>
                <w:lang w:eastAsia="zh-CN" w:bidi="hi-IN"/>
              </w:rPr>
              <w:t>5</w:t>
            </w:r>
            <w:r>
              <w:rPr>
                <w:rFonts w:eastAsia="Segoe UI" w:cs="Tahoma"/>
                <w:b/>
                <w:i/>
                <w:color w:val="000000"/>
                <w:kern w:val="2"/>
                <w:lang w:eastAsia="zh-CN" w:bidi="hi-IN"/>
              </w:rPr>
              <w:t>0%</w:t>
            </w:r>
          </w:p>
        </w:tc>
      </w:tr>
      <w:tr>
        <w:trPr/>
        <w:tc>
          <w:tcPr>
            <w:tcW w:w="69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76" w:before="0" w:after="160"/>
              <w:jc w:val="center"/>
              <w:textAlignment w:val="baseline"/>
              <w:rPr>
                <w:rFonts w:eastAsia="Segoe UI" w:cs="Tahoma"/>
                <w:i/>
                <w:color w:val="000000"/>
                <w:kern w:val="2"/>
                <w:lang w:eastAsia="zh-CN" w:bidi="hi-IN"/>
              </w:rPr>
            </w:pPr>
            <w:r>
              <w:rPr>
                <w:rFonts w:eastAsia="Segoe UI" w:cs="Tahoma"/>
                <w:i/>
                <w:color w:val="000000"/>
                <w:kern w:val="2"/>
                <w:lang w:eastAsia="zh-CN" w:bidi="hi-IN"/>
              </w:rPr>
              <w:t>2.1</w:t>
            </w:r>
          </w:p>
        </w:tc>
        <w:tc>
          <w:tcPr>
            <w:tcW w:w="111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76" w:before="0" w:after="160"/>
              <w:jc w:val="center"/>
              <w:textAlignment w:val="baseline"/>
              <w:rPr>
                <w:rFonts w:eastAsia="Segoe UI" w:cs="Tahoma"/>
                <w:b/>
                <w:i/>
                <w:color w:val="000000"/>
                <w:kern w:val="2"/>
                <w:lang w:eastAsia="zh-CN" w:bidi="hi-IN"/>
              </w:rPr>
            </w:pPr>
            <w:r>
              <w:rPr/>
            </w:r>
          </w:p>
        </w:tc>
        <w:tc>
          <w:tcPr>
            <w:tcW w:w="640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eastAsia="Times New Roman" w:cs="Times New Roman"/>
                <w:i/>
                <w:color w:val="auto"/>
                <w:sz w:val="22"/>
                <w:szCs w:val="22"/>
              </w:rPr>
            </w:pPr>
            <w:r>
              <w:rPr>
                <w:rFonts w:eastAsia="Times New Roman" w:cs="Times New Roman"/>
                <w:b/>
                <w:i/>
                <w:color w:val="000000"/>
                <w:kern w:val="2"/>
                <w:sz w:val="26"/>
                <w:szCs w:val="26"/>
                <w:shd w:fill="auto" w:val="clear"/>
                <w:lang w:eastAsia="zh-CN" w:bidi="hi-IN"/>
              </w:rPr>
              <w:t xml:space="preserve">Опыт </w:t>
            </w:r>
            <w:r>
              <w:rPr>
                <w:rFonts w:eastAsia="Times New Roman" w:cs="Times New Roman"/>
                <w:b/>
                <w:i/>
                <w:color w:val="000000"/>
                <w:kern w:val="2"/>
                <w:sz w:val="26"/>
                <w:szCs w:val="26"/>
                <w:shd w:fill="auto" w:val="clear"/>
                <w:lang w:eastAsia="zh-CN" w:bidi="hi-IN"/>
              </w:rPr>
              <w:t>исполнения договоров</w:t>
            </w:r>
            <w:r>
              <w:rPr>
                <w:rFonts w:eastAsia="Times New Roman" w:cs="Times New Roman"/>
                <w:b/>
                <w:i/>
                <w:color w:val="000000"/>
                <w:kern w:val="2"/>
                <w:sz w:val="26"/>
                <w:szCs w:val="26"/>
                <w:shd w:fill="auto" w:val="clear"/>
                <w:lang w:eastAsia="zh-CN" w:bidi="hi-IN"/>
              </w:rPr>
              <w:t xml:space="preserve">: </w:t>
            </w:r>
          </w:p>
          <w:p>
            <w:pPr>
              <w:pStyle w:val="Normal"/>
              <w:widowControl w:val="false"/>
              <w:spacing w:lineRule="auto" w:line="240" w:before="0" w:after="0"/>
              <w:jc w:val="both"/>
              <w:rPr>
                <w:rFonts w:eastAsia="Times New Roman" w:cs="Times New Roman"/>
                <w:i/>
                <w:color w:val="auto"/>
                <w:sz w:val="22"/>
                <w:szCs w:val="22"/>
              </w:rPr>
            </w:pPr>
            <w:r>
              <w:rPr>
                <w:rFonts w:eastAsia="Times New Roman" w:cs="Times New Roman"/>
                <w:i/>
                <w:color w:val="auto"/>
                <w:sz w:val="22"/>
                <w:szCs w:val="22"/>
              </w:rPr>
              <w:t xml:space="preserve">Наличие опыта исполнения (с учетом правопреемства) контрактов (договоров), на </w:t>
            </w:r>
            <w:r>
              <w:rPr>
                <w:rFonts w:eastAsia="Times New Roman" w:cs="Times New Roman"/>
                <w:b/>
                <w:bCs/>
                <w:i/>
                <w:color w:val="auto"/>
                <w:sz w:val="24"/>
                <w:szCs w:val="24"/>
              </w:rPr>
              <w:t>Выполнение работ</w:t>
            </w:r>
            <w:r>
              <w:rPr>
                <w:rFonts w:eastAsia="Times New Roman" w:cs="Times New Roman"/>
                <w:i/>
                <w:color w:val="auto"/>
                <w:sz w:val="24"/>
                <w:szCs w:val="24"/>
              </w:rPr>
              <w:t xml:space="preserve"> </w:t>
            </w:r>
            <w:r>
              <w:rPr>
                <w:rFonts w:eastAsia="Times New Roman" w:cs="Times New Roman"/>
                <w:b/>
                <w:bCs/>
                <w:i/>
                <w:color w:val="auto"/>
                <w:sz w:val="24"/>
                <w:szCs w:val="24"/>
                <w:lang w:eastAsia="en-US"/>
              </w:rPr>
              <w:t xml:space="preserve"> по  реконструкции/модернизации электросетевых объектов</w:t>
            </w:r>
            <w:r>
              <w:rPr>
                <w:rFonts w:eastAsia="Times New Roman" w:cs="Times New Roman"/>
                <w:i/>
                <w:color w:val="auto"/>
                <w:sz w:val="22"/>
                <w:szCs w:val="22"/>
              </w:rPr>
              <w:t>, заключенных и исполненных с 202</w:t>
            </w:r>
            <w:r>
              <w:rPr>
                <w:rFonts w:eastAsia="Times New Roman" w:cs="Times New Roman"/>
                <w:i/>
                <w:color w:val="auto"/>
                <w:sz w:val="22"/>
                <w:szCs w:val="22"/>
              </w:rPr>
              <w:t>4</w:t>
            </w:r>
            <w:r>
              <w:rPr>
                <w:rFonts w:eastAsia="Times New Roman" w:cs="Times New Roman"/>
                <w:i/>
                <w:color w:val="auto"/>
                <w:sz w:val="22"/>
                <w:szCs w:val="22"/>
              </w:rPr>
              <w:t xml:space="preserve"> </w:t>
            </w:r>
            <w:r>
              <w:rPr>
                <w:rFonts w:eastAsia="Times New Roman" w:cs="Times New Roman"/>
                <w:i/>
                <w:color w:val="auto"/>
                <w:sz w:val="22"/>
                <w:szCs w:val="22"/>
              </w:rPr>
              <w:t xml:space="preserve">года включительно на сумму не менее </w:t>
            </w:r>
            <w:r>
              <w:rPr>
                <w:b/>
                <w:bCs/>
              </w:rPr>
              <w:t>50%</w:t>
            </w:r>
            <w:r>
              <w:rPr/>
              <w:t xml:space="preserve"> </w:t>
            </w:r>
            <w:r>
              <w:rPr>
                <w:rFonts w:eastAsia="Times New Roman" w:cs="Times New Roman"/>
                <w:i/>
                <w:color w:val="auto"/>
                <w:sz w:val="22"/>
                <w:szCs w:val="22"/>
              </w:rPr>
              <w:t xml:space="preserve">Начальной максимальной цены, установленной в настоящей документации, что составляет </w:t>
            </w:r>
            <w:r>
              <w:rPr>
                <w:rFonts w:eastAsia="Times New Roman" w:cs="Times New Roman"/>
                <w:b/>
                <w:bCs/>
                <w:i/>
                <w:color w:val="auto"/>
                <w:kern w:val="0"/>
                <w:sz w:val="22"/>
                <w:szCs w:val="22"/>
                <w:lang w:val="ru-RU" w:eastAsia="en-US" w:bidi="ar-SA"/>
              </w:rPr>
              <w:t>15014738.46</w:t>
            </w:r>
            <w:r>
              <w:rPr>
                <w:rFonts w:ascii="Verdana;Arial;Helvetica;sans-serif" w:hAnsi="Verdana;Arial;Helvetica;sans-serif"/>
                <w:b/>
                <w:i w:val="false"/>
                <w:caps w:val="false"/>
                <w:smallCaps w:val="false"/>
                <w:color w:val="000000"/>
                <w:spacing w:val="0"/>
                <w:sz w:val="24"/>
              </w:rPr>
              <w:t xml:space="preserve"> </w:t>
            </w:r>
            <w:r>
              <w:rPr>
                <w:rFonts w:eastAsia="Times New Roman" w:cs="Times New Roman"/>
                <w:i/>
                <w:color w:val="auto"/>
                <w:sz w:val="22"/>
                <w:szCs w:val="22"/>
              </w:rPr>
              <w:t>(</w:t>
            </w:r>
            <w:r>
              <w:rPr>
                <w:rFonts w:eastAsia="Times New Roman" w:cs="Times New Roman"/>
                <w:i/>
                <w:color w:val="auto"/>
                <w:sz w:val="22"/>
                <w:szCs w:val="22"/>
              </w:rPr>
              <w:t>пятнадцать миллионов четырнадцать тысяч семьсот тридцать восемь</w:t>
            </w:r>
            <w:r>
              <w:rPr>
                <w:rFonts w:eastAsia="Times New Roman" w:cs="Times New Roman"/>
                <w:i/>
                <w:color w:val="auto"/>
                <w:sz w:val="22"/>
                <w:szCs w:val="22"/>
              </w:rPr>
              <w:t xml:space="preserve">) рублей </w:t>
            </w:r>
            <w:r>
              <w:rPr>
                <w:rFonts w:eastAsia="Times New Roman" w:cs="Times New Roman"/>
                <w:i/>
                <w:color w:val="auto"/>
                <w:sz w:val="22"/>
                <w:szCs w:val="22"/>
              </w:rPr>
              <w:t>46</w:t>
            </w:r>
            <w:r>
              <w:rPr>
                <w:rFonts w:eastAsia="Times New Roman" w:cs="Times New Roman"/>
                <w:i/>
                <w:color w:val="auto"/>
                <w:sz w:val="22"/>
                <w:szCs w:val="22"/>
              </w:rPr>
              <w:t xml:space="preserve"> копеек. </w:t>
            </w:r>
          </w:p>
          <w:p>
            <w:pPr>
              <w:pStyle w:val="Normal"/>
              <w:widowControl w:val="false"/>
              <w:spacing w:lineRule="auto" w:line="240" w:before="0" w:after="0"/>
              <w:jc w:val="both"/>
              <w:rPr>
                <w:rFonts w:eastAsia="Times New Roman" w:cs="Times New Roman"/>
                <w:i/>
                <w:color w:val="auto"/>
                <w:sz w:val="22"/>
                <w:szCs w:val="22"/>
              </w:rPr>
            </w:pPr>
            <w:r>
              <w:rPr>
                <w:rFonts w:eastAsia="Times New Roman" w:cs="Times New Roman"/>
                <w:i/>
                <w:color w:val="auto"/>
                <w:sz w:val="22"/>
                <w:szCs w:val="22"/>
              </w:rPr>
              <w:t>Принимаются к оценке исполненные договоры (контракты), сведения о которых содержатся в реестре контрактов (договоров), заключенных в соответствии с Федеральным законом «О контрактной системе в сфере закупок товаров, работ, услуг для обеспечения государственных и муниципальных нужд» (ФЗ-44), заключенных в соответствии с Федеральным законом «О закупках товаров, работ, услуг отдельными видами юридических лиц» (ФЗ-223).</w:t>
            </w:r>
          </w:p>
          <w:p>
            <w:pPr>
              <w:pStyle w:val="Normal"/>
              <w:widowControl w:val="false"/>
              <w:spacing w:lineRule="auto" w:line="240" w:before="0" w:after="0"/>
              <w:jc w:val="both"/>
              <w:rPr>
                <w:rFonts w:eastAsia="Times New Roman" w:cs="Times New Roman"/>
                <w:i/>
                <w:color w:val="auto"/>
                <w:sz w:val="22"/>
                <w:szCs w:val="22"/>
              </w:rPr>
            </w:pPr>
            <w:r>
              <w:rPr>
                <w:rFonts w:eastAsia="Times New Roman" w:cs="Times New Roman"/>
                <w:i/>
                <w:color w:val="auto"/>
                <w:sz w:val="22"/>
                <w:szCs w:val="22"/>
              </w:rPr>
            </w:r>
          </w:p>
          <w:p>
            <w:pPr>
              <w:pStyle w:val="Normal"/>
              <w:widowControl w:val="false"/>
              <w:spacing w:lineRule="auto" w:line="240" w:before="0" w:after="0"/>
              <w:jc w:val="both"/>
              <w:rPr>
                <w:rFonts w:eastAsia="Times New Roman" w:cs="Times New Roman"/>
                <w:i/>
                <w:color w:val="auto"/>
                <w:sz w:val="22"/>
                <w:szCs w:val="22"/>
              </w:rPr>
            </w:pPr>
            <w:r>
              <w:rPr>
                <w:rFonts w:eastAsia="Times New Roman" w:cs="Times New Roman"/>
                <w:b/>
                <w:bCs/>
                <w:i/>
                <w:color w:val="auto"/>
                <w:sz w:val="22"/>
                <w:szCs w:val="22"/>
              </w:rPr>
              <w:t>Копии предоставляемых документов:</w:t>
            </w:r>
          </w:p>
          <w:p>
            <w:pPr>
              <w:pStyle w:val="Normal"/>
              <w:widowControl w:val="false"/>
              <w:spacing w:lineRule="auto" w:line="240" w:before="0" w:after="0"/>
              <w:jc w:val="both"/>
              <w:rPr>
                <w:rFonts w:eastAsia="Times New Roman" w:cs="Times New Roman"/>
                <w:i/>
                <w:color w:val="auto"/>
                <w:sz w:val="22"/>
                <w:szCs w:val="22"/>
              </w:rPr>
            </w:pPr>
            <w:r>
              <w:rPr>
                <w:rFonts w:eastAsia="Times New Roman" w:cs="Times New Roman"/>
                <w:i/>
                <w:color w:val="auto"/>
                <w:sz w:val="22"/>
                <w:szCs w:val="22"/>
              </w:rPr>
              <w:t xml:space="preserve">- копии ранее исполненных контрактов (договоров), на </w:t>
            </w:r>
            <w:r>
              <w:rPr>
                <w:rFonts w:eastAsia="Times New Roman" w:cs="Times New Roman"/>
                <w:b/>
                <w:bCs/>
                <w:i/>
                <w:color w:val="auto"/>
                <w:sz w:val="24"/>
                <w:szCs w:val="24"/>
                <w:lang w:eastAsia="en-US"/>
              </w:rPr>
              <w:t>Выполнение работ  по  реконструкции/модернизации электросетевых объектов</w:t>
            </w:r>
            <w:r>
              <w:rPr>
                <w:rFonts w:eastAsia="Times New Roman" w:cs="Times New Roman"/>
                <w:i/>
                <w:color w:val="auto"/>
                <w:sz w:val="22"/>
                <w:szCs w:val="22"/>
              </w:rPr>
              <w:t xml:space="preserve"> без применения штрафных санкций (штрафы, пени и прочее), заключенных и исполненных с 202</w:t>
            </w:r>
            <w:r>
              <w:rPr>
                <w:rFonts w:eastAsia="Times New Roman" w:cs="Times New Roman"/>
                <w:i/>
                <w:color w:val="auto"/>
                <w:sz w:val="22"/>
                <w:szCs w:val="22"/>
              </w:rPr>
              <w:t>4</w:t>
            </w:r>
            <w:r>
              <w:rPr>
                <w:rFonts w:eastAsia="Times New Roman" w:cs="Times New Roman"/>
                <w:i/>
                <w:color w:val="auto"/>
                <w:sz w:val="22"/>
                <w:szCs w:val="22"/>
              </w:rPr>
              <w:t xml:space="preserve"> года;</w:t>
            </w:r>
          </w:p>
          <w:p>
            <w:pPr>
              <w:pStyle w:val="Normal"/>
              <w:widowControl w:val="false"/>
              <w:spacing w:lineRule="auto" w:line="240" w:before="0" w:after="0"/>
              <w:jc w:val="both"/>
              <w:rPr>
                <w:rFonts w:eastAsia="Times New Roman" w:cs="Times New Roman"/>
                <w:b/>
                <w:i/>
                <w:color w:val="auto"/>
                <w:kern w:val="2"/>
                <w:sz w:val="22"/>
                <w:szCs w:val="22"/>
                <w:lang w:val="en-US" w:eastAsia="zh-CN" w:bidi="hi-IN"/>
              </w:rPr>
            </w:pPr>
            <w:r>
              <w:rPr>
                <w:rFonts w:eastAsia="Times New Roman" w:cs="Times New Roman"/>
                <w:i/>
                <w:color w:val="auto"/>
                <w:sz w:val="22"/>
                <w:szCs w:val="22"/>
              </w:rPr>
              <w:t>- копии документов, подтверждающих исполнение договора (контракта), содержащего (содержащих) все обязательные реквизиты, установленные частью 2 статьи 9 Федерального закона «О бухгалтерском учете», и подтверждающего (подтверждающих) стоимость исполненного контракта (договора);</w:t>
            </w:r>
          </w:p>
          <w:p>
            <w:pPr>
              <w:pStyle w:val="Normal"/>
              <w:widowControl w:val="false"/>
              <w:spacing w:lineRule="auto" w:line="240" w:before="0" w:after="0"/>
              <w:jc w:val="both"/>
              <w:rPr>
                <w:shd w:fill="FF4000" w:val="clear"/>
              </w:rPr>
            </w:pPr>
            <w:r>
              <w:rPr>
                <w:rFonts w:eastAsia="Times New Roman" w:cs="Times New Roman" w:ascii="Times New Roman" w:hAnsi="Times New Roman"/>
                <w:b/>
                <w:i/>
                <w:color w:val="auto"/>
                <w:kern w:val="2"/>
                <w:sz w:val="26"/>
                <w:szCs w:val="26"/>
                <w:lang w:val="en-US" w:eastAsia="zh-CN" w:bidi="hi-IN"/>
              </w:rPr>
              <w:t>- либо реестровый номер из реестра контрактов, размещенного в ЕИС.</w:t>
            </w:r>
          </w:p>
          <w:p>
            <w:pPr>
              <w:pStyle w:val="Normal"/>
              <w:widowControl w:val="false"/>
              <w:spacing w:lineRule="auto" w:line="240" w:before="0" w:after="0"/>
              <w:jc w:val="center"/>
              <w:rPr>
                <w:rFonts w:eastAsia="Segoe UI" w:cs="Tahoma"/>
                <w:b/>
                <w:bCs/>
                <w:i/>
                <w:color w:val="000000"/>
                <w:kern w:val="2"/>
                <w:u w:val="single"/>
                <w:lang w:eastAsia="zh-CN" w:bidi="hi-IN"/>
              </w:rPr>
            </w:pPr>
            <w:r>
              <w:rPr>
                <w:rFonts w:eastAsia="Segoe UI" w:cs="Tahoma"/>
                <w:b/>
                <w:bCs/>
                <w:i/>
                <w:color w:val="000000"/>
                <w:kern w:val="2"/>
                <w:u w:val="single"/>
                <w:lang w:eastAsia="zh-CN" w:bidi="hi-IN"/>
              </w:rPr>
            </w:r>
          </w:p>
        </w:tc>
        <w:tc>
          <w:tcPr>
            <w:tcW w:w="186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76" w:before="0" w:after="160"/>
              <w:jc w:val="center"/>
              <w:textAlignment w:val="baseline"/>
              <w:rPr>
                <w:rFonts w:eastAsia="Segoe UI" w:cs="Tahoma"/>
                <w:b/>
                <w:i/>
                <w:color w:val="000000"/>
                <w:kern w:val="2"/>
                <w:lang w:eastAsia="zh-CN" w:bidi="hi-IN"/>
              </w:rPr>
            </w:pPr>
            <w:r>
              <w:rPr>
                <w:rFonts w:eastAsia="Segoe UI" w:cs="Tahoma"/>
                <w:b/>
                <w:i/>
                <w:color w:val="000000"/>
                <w:kern w:val="2"/>
                <w:lang w:eastAsia="zh-CN" w:bidi="hi-IN"/>
              </w:rPr>
              <w:t xml:space="preserve">Предоставление договоров на сумму не менее НМЦ договора — </w:t>
            </w:r>
            <w:r>
              <w:rPr>
                <w:rFonts w:eastAsia="Segoe UI" w:cs="Tahoma"/>
                <w:b/>
                <w:i/>
                <w:color w:val="000000"/>
                <w:kern w:val="2"/>
                <w:lang w:val="en-US" w:eastAsia="zh-CN" w:bidi="hi-IN"/>
              </w:rPr>
              <w:t xml:space="preserve">100 </w:t>
            </w:r>
            <w:r>
              <w:rPr>
                <w:rFonts w:eastAsia="Segoe UI" w:cs="Tahoma"/>
                <w:b/>
                <w:i/>
                <w:color w:val="000000"/>
                <w:kern w:val="2"/>
                <w:lang w:eastAsia="zh-CN" w:bidi="hi-IN"/>
              </w:rPr>
              <w:t>баллов</w:t>
            </w:r>
          </w:p>
          <w:p>
            <w:pPr>
              <w:pStyle w:val="Normal"/>
              <w:widowControl w:val="false"/>
              <w:spacing w:lineRule="auto" w:line="276" w:before="0" w:after="160"/>
              <w:jc w:val="center"/>
              <w:textAlignment w:val="baseline"/>
              <w:rPr>
                <w:rFonts w:eastAsia="Segoe UI" w:cs="Tahoma"/>
                <w:b/>
                <w:i/>
                <w:color w:val="000000"/>
                <w:kern w:val="2"/>
                <w:lang w:eastAsia="zh-CN" w:bidi="hi-IN"/>
              </w:rPr>
            </w:pPr>
            <w:r>
              <w:rPr>
                <w:rFonts w:eastAsia="Segoe UI" w:cs="Tahoma"/>
                <w:b/>
                <w:i/>
                <w:color w:val="000000"/>
                <w:kern w:val="2"/>
                <w:lang w:eastAsia="zh-CN" w:bidi="hi-IN"/>
              </w:rPr>
            </w:r>
          </w:p>
          <w:p>
            <w:pPr>
              <w:pStyle w:val="Normal"/>
              <w:widowControl w:val="false"/>
              <w:spacing w:lineRule="auto" w:line="276" w:before="0" w:after="160"/>
              <w:jc w:val="center"/>
              <w:textAlignment w:val="baseline"/>
              <w:rPr>
                <w:rFonts w:eastAsia="Segoe UI" w:cs="Tahoma"/>
                <w:b/>
                <w:i/>
                <w:color w:val="000000"/>
                <w:kern w:val="2"/>
                <w:lang w:eastAsia="zh-CN" w:bidi="hi-IN"/>
              </w:rPr>
            </w:pPr>
            <w:r>
              <w:rPr>
                <w:rFonts w:eastAsia="Segoe UI" w:cs="Tahoma"/>
                <w:b/>
                <w:i/>
                <w:color w:val="000000"/>
                <w:kern w:val="2"/>
                <w:lang w:eastAsia="zh-CN" w:bidi="hi-IN"/>
              </w:rPr>
              <w:t>Предоставление договоров на сумму  менее НМЦ договора —     0 баллов</w:t>
            </w:r>
          </w:p>
        </w:tc>
      </w:tr>
      <w:tr>
        <w:trPr/>
        <w:tc>
          <w:tcPr>
            <w:tcW w:w="697"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76" w:before="0" w:after="160"/>
              <w:jc w:val="center"/>
              <w:textAlignment w:val="baseline"/>
              <w:rPr>
                <w:rFonts w:eastAsia="Segoe UI" w:cs="Tahoma"/>
                <w:i/>
                <w:color w:val="000000"/>
                <w:kern w:val="2"/>
                <w:lang w:eastAsia="zh-CN" w:bidi="hi-IN"/>
              </w:rPr>
            </w:pPr>
            <w:r>
              <w:rPr/>
            </w:r>
          </w:p>
        </w:tc>
        <w:tc>
          <w:tcPr>
            <w:tcW w:w="1116"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76" w:before="0" w:after="160"/>
              <w:jc w:val="center"/>
              <w:textAlignment w:val="baseline"/>
              <w:rPr>
                <w:rFonts w:eastAsia="Segoe UI" w:cs="Tahoma"/>
                <w:b/>
                <w:i/>
                <w:color w:val="000000"/>
                <w:kern w:val="2"/>
                <w:lang w:eastAsia="zh-CN" w:bidi="hi-IN"/>
              </w:rPr>
            </w:pPr>
            <w:r>
              <w:rPr/>
            </w:r>
          </w:p>
        </w:tc>
        <w:tc>
          <w:tcPr>
            <w:tcW w:w="6402"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sz w:val="26"/>
                <w:szCs w:val="26"/>
                <w:lang w:val="en-US"/>
              </w:rPr>
            </w:pPr>
            <w:r>
              <w:rPr/>
            </w:r>
          </w:p>
        </w:tc>
        <w:tc>
          <w:tcPr>
            <w:tcW w:w="1868"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76" w:before="0" w:after="160"/>
              <w:jc w:val="center"/>
              <w:textAlignment w:val="baseline"/>
              <w:rPr>
                <w:rFonts w:eastAsia="Segoe UI" w:cs="Tahoma"/>
                <w:b/>
                <w:i/>
                <w:color w:val="000000"/>
                <w:kern w:val="2"/>
                <w:lang w:eastAsia="zh-CN" w:bidi="hi-IN"/>
              </w:rPr>
            </w:pPr>
            <w:r>
              <w:rPr/>
            </w:r>
          </w:p>
        </w:tc>
      </w:tr>
      <w:tr>
        <w:trPr/>
        <w:tc>
          <w:tcPr>
            <w:tcW w:w="697"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76" w:before="0" w:after="160"/>
              <w:jc w:val="center"/>
              <w:textAlignment w:val="baseline"/>
              <w:rPr>
                <w:rFonts w:eastAsia="Segoe UI" w:cs="Tahoma"/>
                <w:i/>
                <w:color w:val="000000"/>
                <w:kern w:val="2"/>
                <w:lang w:eastAsia="zh-CN" w:bidi="hi-IN"/>
              </w:rPr>
            </w:pPr>
            <w:r>
              <w:rPr/>
            </w:r>
          </w:p>
        </w:tc>
        <w:tc>
          <w:tcPr>
            <w:tcW w:w="1116"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76" w:before="0" w:after="160"/>
              <w:jc w:val="center"/>
              <w:textAlignment w:val="baseline"/>
              <w:rPr>
                <w:rFonts w:eastAsia="Segoe UI" w:cs="Tahoma"/>
                <w:b/>
                <w:i/>
                <w:color w:val="000000"/>
                <w:kern w:val="2"/>
                <w:lang w:eastAsia="zh-CN" w:bidi="hi-IN"/>
              </w:rPr>
            </w:pPr>
            <w:r>
              <w:rPr>
                <w:rFonts w:eastAsia="Segoe UI" w:cs="Tahoma"/>
                <w:b/>
                <w:i/>
                <w:color w:val="000000"/>
                <w:kern w:val="2"/>
                <w:lang w:eastAsia="zh-CN" w:bidi="hi-IN"/>
              </w:rPr>
            </w:r>
          </w:p>
        </w:tc>
        <w:tc>
          <w:tcPr>
            <w:tcW w:w="6402"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sz w:val="26"/>
                <w:szCs w:val="26"/>
                <w:lang w:val="ru-RU"/>
              </w:rPr>
            </w:pPr>
            <w:r>
              <w:rPr/>
            </w:r>
          </w:p>
        </w:tc>
        <w:tc>
          <w:tcPr>
            <w:tcW w:w="1868"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76" w:before="0" w:after="160"/>
              <w:jc w:val="center"/>
              <w:textAlignment w:val="baseline"/>
              <w:rPr>
                <w:rFonts w:eastAsia="Segoe UI" w:cs="Tahoma"/>
                <w:b/>
                <w:i/>
                <w:color w:val="000000"/>
                <w:kern w:val="2"/>
                <w:lang w:eastAsia="zh-CN" w:bidi="hi-IN"/>
              </w:rPr>
            </w:pPr>
            <w:r>
              <w:rPr/>
            </w:r>
          </w:p>
        </w:tc>
      </w:tr>
      <w:tr>
        <w:trPr>
          <w:trHeight w:val="1030" w:hRule="atLeast"/>
        </w:trPr>
        <w:tc>
          <w:tcPr>
            <w:tcW w:w="10083" w:type="dxa"/>
            <w:gridSpan w:val="4"/>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76"/>
              <w:jc w:val="center"/>
              <w:textAlignment w:val="baseline"/>
              <w:rPr>
                <w:rFonts w:eastAsia="Segoe UI" w:cs="Tahoma"/>
                <w:b/>
                <w:i/>
                <w:color w:val="000000"/>
                <w:kern w:val="2"/>
                <w:lang w:eastAsia="zh-CN" w:bidi="hi-IN"/>
              </w:rPr>
            </w:pPr>
            <w:r>
              <w:rPr>
                <w:rFonts w:eastAsia="Segoe UI" w:cs="Tahoma"/>
                <w:b/>
                <w:i/>
                <w:color w:val="000000"/>
                <w:kern w:val="2"/>
                <w:lang w:eastAsia="zh-CN" w:bidi="hi-IN"/>
              </w:rPr>
              <w:t>Итоговый рейтинг заявки (предложения) вычисляется как сумма рейтингов по каждому критерию оценки заявки (предложения)</w:t>
            </w:r>
          </w:p>
          <w:p>
            <w:pPr>
              <w:pStyle w:val="Normal"/>
              <w:widowControl w:val="false"/>
              <w:tabs>
                <w:tab w:val="clear" w:pos="408"/>
                <w:tab w:val="left" w:pos="-17436" w:leader="none"/>
              </w:tabs>
              <w:spacing w:lineRule="auto" w:line="240" w:before="0" w:after="0"/>
              <w:ind w:firstLine="709"/>
              <w:jc w:val="both"/>
              <w:textAlignment w:val="baseline"/>
              <w:rPr>
                <w:highlight w:val="none"/>
                <w:shd w:fill="auto" w:val="clear"/>
              </w:rPr>
            </w:pPr>
            <w:r>
              <w:rPr>
                <w:rFonts w:eastAsia="Times New Roman" w:cs="Times New Roman" w:ascii="Times New Roman" w:hAnsi="Times New Roman"/>
                <w:i/>
                <w:color w:val="000000"/>
                <w:shd w:fill="auto" w:val="clear"/>
                <w:lang w:val="en-US"/>
              </w:rPr>
              <w:t>Ri</w:t>
            </w:r>
            <w:r>
              <w:rPr>
                <w:rFonts w:eastAsia="Times New Roman" w:cs="Times New Roman" w:ascii="Times New Roman" w:hAnsi="Times New Roman"/>
                <w:i/>
                <w:color w:val="000000"/>
                <w:shd w:fill="auto" w:val="clear"/>
              </w:rPr>
              <w:t xml:space="preserve"> = ЦБi ×0,</w:t>
            </w:r>
            <w:r>
              <w:rPr>
                <w:rFonts w:eastAsia="Times New Roman" w:cs="Times New Roman" w:ascii="Times New Roman" w:hAnsi="Times New Roman"/>
                <w:i/>
                <w:color w:val="000000"/>
                <w:shd w:fill="auto" w:val="clear"/>
              </w:rPr>
              <w:t>5</w:t>
            </w:r>
            <w:r>
              <w:rPr>
                <w:rFonts w:eastAsia="Times New Roman" w:cs="Times New Roman" w:ascii="Times New Roman" w:hAnsi="Times New Roman"/>
                <w:i/>
                <w:color w:val="000000"/>
                <w:shd w:fill="auto" w:val="clear"/>
              </w:rPr>
              <w:t>+ (Rсi+</w:t>
            </w:r>
            <w:r>
              <w:rPr>
                <w:rFonts w:eastAsia="Times New Roman" w:cs="Times New Roman" w:ascii="Times New Roman" w:hAnsi="Times New Roman"/>
                <w:i/>
                <w:color w:val="000000"/>
                <w:shd w:fill="auto" w:val="clear"/>
                <w:lang w:val="en-US"/>
              </w:rPr>
              <w:t>Rsi+Roi</w:t>
            </w:r>
            <w:r>
              <w:rPr>
                <w:rFonts w:eastAsia="Times New Roman" w:cs="Times New Roman" w:ascii="Times New Roman" w:hAnsi="Times New Roman"/>
                <w:i/>
                <w:color w:val="000000"/>
                <w:shd w:fill="auto" w:val="clear"/>
              </w:rPr>
              <w:t>)х0,</w:t>
            </w:r>
            <w:r>
              <w:rPr>
                <w:rFonts w:eastAsia="Times New Roman" w:cs="Times New Roman" w:ascii="Times New Roman" w:hAnsi="Times New Roman"/>
                <w:i/>
                <w:color w:val="000000"/>
                <w:shd w:fill="auto" w:val="clear"/>
              </w:rPr>
              <w:t>5</w:t>
            </w:r>
          </w:p>
          <w:p>
            <w:pPr>
              <w:pStyle w:val="Normal"/>
              <w:widowControl w:val="false"/>
              <w:tabs>
                <w:tab w:val="clear" w:pos="408"/>
                <w:tab w:val="left" w:pos="-17436" w:leader="none"/>
              </w:tabs>
              <w:spacing w:lineRule="auto" w:line="240" w:before="0" w:after="0"/>
              <w:ind w:firstLine="709"/>
              <w:jc w:val="both"/>
              <w:textAlignment w:val="baseline"/>
              <w:rPr>
                <w:rFonts w:ascii="Times New Roman" w:hAnsi="Times New Roman" w:eastAsia="Times New Roman" w:cs="Times New Roman"/>
                <w:i/>
                <w:color w:val="auto"/>
                <w:highlight w:val="none"/>
                <w:shd w:fill="auto" w:val="clear"/>
              </w:rPr>
            </w:pPr>
            <w:r>
              <w:rPr>
                <w:rFonts w:eastAsia="Times New Roman" w:cs="Times New Roman" w:ascii="Times New Roman" w:hAnsi="Times New Roman"/>
                <w:i/>
                <w:color w:val="auto"/>
                <w:shd w:fill="auto" w:val="clear"/>
              </w:rPr>
            </w:r>
          </w:p>
          <w:p>
            <w:pPr>
              <w:pStyle w:val="Normal"/>
              <w:widowControl w:val="false"/>
              <w:tabs>
                <w:tab w:val="clear" w:pos="408"/>
                <w:tab w:val="left" w:pos="-17436" w:leader="none"/>
              </w:tabs>
              <w:spacing w:lineRule="auto" w:line="240" w:before="0" w:after="0"/>
              <w:ind w:firstLine="709"/>
              <w:jc w:val="both"/>
              <w:textAlignment w:val="baseline"/>
              <w:rPr>
                <w:highlight w:val="none"/>
                <w:shd w:fill="auto" w:val="clear"/>
              </w:rPr>
            </w:pPr>
            <w:r>
              <w:rPr>
                <w:rFonts w:eastAsia="Times New Roman" w:cs="Times New Roman" w:ascii="Times New Roman" w:hAnsi="Times New Roman"/>
                <w:i/>
                <w:color w:val="000000"/>
                <w:shd w:fill="auto" w:val="clear"/>
              </w:rPr>
              <w:t>где:</w:t>
            </w:r>
          </w:p>
          <w:p>
            <w:pPr>
              <w:pStyle w:val="Normal"/>
              <w:widowControl w:val="false"/>
              <w:tabs>
                <w:tab w:val="clear" w:pos="408"/>
                <w:tab w:val="left" w:pos="-17436" w:leader="none"/>
              </w:tabs>
              <w:spacing w:lineRule="auto" w:line="240" w:before="0" w:after="0"/>
              <w:ind w:firstLine="709"/>
              <w:jc w:val="both"/>
              <w:textAlignment w:val="baseline"/>
              <w:rPr>
                <w:highlight w:val="none"/>
                <w:shd w:fill="auto" w:val="clear"/>
              </w:rPr>
            </w:pPr>
            <w:r>
              <w:rPr>
                <w:rFonts w:eastAsia="Times New Roman" w:cs="Times New Roman" w:ascii="Times New Roman" w:hAnsi="Times New Roman"/>
                <w:i/>
                <w:color w:val="000000"/>
                <w:shd w:fill="auto" w:val="clear"/>
              </w:rPr>
              <w:t>i – порядковый номер Заявки Участника, допущенного к оценке и сопоставлению;</w:t>
            </w:r>
          </w:p>
          <w:p>
            <w:pPr>
              <w:pStyle w:val="Normal"/>
              <w:widowControl w:val="false"/>
              <w:tabs>
                <w:tab w:val="clear" w:pos="408"/>
                <w:tab w:val="left" w:pos="-17436" w:leader="none"/>
              </w:tabs>
              <w:spacing w:lineRule="auto" w:line="240" w:before="0" w:after="0"/>
              <w:ind w:firstLine="709"/>
              <w:jc w:val="both"/>
              <w:textAlignment w:val="baseline"/>
              <w:rPr>
                <w:highlight w:val="none"/>
                <w:shd w:fill="auto" w:val="clear"/>
              </w:rPr>
            </w:pPr>
            <w:r>
              <w:rPr>
                <w:rFonts w:eastAsia="Times New Roman" w:cs="Times New Roman" w:ascii="Times New Roman" w:hAnsi="Times New Roman"/>
                <w:i/>
                <w:color w:val="000000"/>
                <w:shd w:fill="auto" w:val="clear"/>
              </w:rPr>
              <w:t>Ri – рейтинг Заявки i-го Участника;</w:t>
            </w:r>
          </w:p>
          <w:p>
            <w:pPr>
              <w:pStyle w:val="Normal"/>
              <w:widowControl w:val="false"/>
              <w:tabs>
                <w:tab w:val="clear" w:pos="408"/>
                <w:tab w:val="left" w:pos="-17436" w:leader="none"/>
              </w:tabs>
              <w:spacing w:lineRule="auto" w:line="240" w:before="0" w:after="0"/>
              <w:ind w:firstLine="709"/>
              <w:jc w:val="both"/>
              <w:textAlignment w:val="baseline"/>
              <w:rPr>
                <w:highlight w:val="none"/>
                <w:shd w:fill="auto" w:val="clear"/>
              </w:rPr>
            </w:pPr>
            <w:r>
              <w:rPr>
                <w:rFonts w:eastAsia="Times New Roman" w:cs="Times New Roman" w:ascii="Times New Roman" w:hAnsi="Times New Roman"/>
                <w:i/>
                <w:color w:val="000000"/>
                <w:shd w:fill="auto" w:val="clear"/>
              </w:rPr>
              <w:t>ЦБi – оценка (балл) Заявки i-го Участника по критерию «Цена договора»;</w:t>
            </w:r>
          </w:p>
          <w:p>
            <w:pPr>
              <w:pStyle w:val="Normal"/>
              <w:widowControl w:val="false"/>
              <w:tabs>
                <w:tab w:val="clear" w:pos="408"/>
                <w:tab w:val="left" w:pos="-17436" w:leader="none"/>
              </w:tabs>
              <w:spacing w:lineRule="auto" w:line="240" w:before="0" w:after="0"/>
              <w:ind w:firstLine="709"/>
              <w:jc w:val="both"/>
              <w:textAlignment w:val="baseline"/>
              <w:rPr>
                <w:highlight w:val="none"/>
                <w:shd w:fill="auto" w:val="clear"/>
              </w:rPr>
            </w:pPr>
            <w:r>
              <w:rPr>
                <w:rFonts w:eastAsia="Times New Roman" w:cs="Times New Roman" w:ascii="Times New Roman" w:hAnsi="Times New Roman"/>
                <w:b w:val="false"/>
                <w:bCs w:val="false"/>
                <w:i/>
                <w:color w:val="000000"/>
                <w:kern w:val="2"/>
                <w:shd w:fill="auto" w:val="clear"/>
                <w:lang w:bidi="hi-IN"/>
              </w:rPr>
              <w:t>Rсi – оценка (балл) Заявки i-го Участника по критерию «Квалификация участника</w:t>
            </w:r>
            <w:r>
              <w:rPr>
                <w:rFonts w:eastAsia="Times New Roman" w:cs="Times New Roman" w:ascii="Times New Roman" w:hAnsi="Times New Roman"/>
                <w:b/>
                <w:bCs/>
                <w:i/>
                <w:color w:val="000000"/>
                <w:kern w:val="2"/>
                <w:shd w:fill="auto" w:val="clear"/>
                <w:lang w:bidi="hi-IN"/>
              </w:rPr>
              <w:t xml:space="preserve"> </w:t>
            </w:r>
            <w:r>
              <w:rPr>
                <w:rFonts w:eastAsia="Times New Roman" w:cs="Times New Roman" w:ascii="Times New Roman" w:hAnsi="Times New Roman"/>
                <w:b w:val="false"/>
                <w:bCs w:val="false"/>
                <w:i/>
                <w:color w:val="000000"/>
                <w:kern w:val="2"/>
                <w:shd w:fill="auto" w:val="clear"/>
                <w:lang w:bidi="hi-IN"/>
              </w:rPr>
              <w:t>закупки»</w:t>
            </w:r>
          </w:p>
        </w:tc>
      </w:tr>
    </w:tbl>
    <w:p>
      <w:pPr>
        <w:pStyle w:val="Normal"/>
        <w:widowControl w:val="false"/>
        <w:spacing w:lineRule="auto" w:line="276" w:before="0" w:after="60"/>
        <w:ind w:firstLine="709"/>
        <w:jc w:val="both"/>
        <w:rPr>
          <w:rFonts w:ascii="Times New Roman" w:hAnsi="Times New Roman"/>
          <w:i w:val="false"/>
          <w:iCs w:val="false"/>
          <w:sz w:val="24"/>
          <w:szCs w:val="24"/>
        </w:rPr>
      </w:pPr>
      <w:r>
        <w:rPr>
          <w:rFonts w:ascii="Times New Roman" w:hAnsi="Times New Roman"/>
          <w:i w:val="false"/>
          <w:iCs w:val="false"/>
          <w:sz w:val="24"/>
          <w:szCs w:val="24"/>
        </w:rPr>
        <w:t xml:space="preserve">По итогам рассмотрения и оценки заявок на участие в </w:t>
      </w:r>
      <w:r>
        <w:rPr>
          <w:rFonts w:eastAsia="Segoe UI" w:cs="Tahoma" w:ascii="Times New Roman" w:hAnsi="Times New Roman"/>
          <w:b w:val="false"/>
          <w:bCs w:val="false"/>
          <w:i w:val="false"/>
          <w:iCs w:val="false"/>
          <w:color w:val="000000"/>
          <w:kern w:val="2"/>
          <w:sz w:val="24"/>
          <w:szCs w:val="24"/>
          <w:lang w:val="ru-RU" w:eastAsia="zh-CN" w:bidi="hi-IN"/>
        </w:rPr>
        <w:t>конкурсе в электронной форме</w:t>
      </w:r>
      <w:r>
        <w:rPr>
          <w:rFonts w:ascii="Times New Roman" w:hAnsi="Times New Roman"/>
          <w:i w:val="false"/>
          <w:iCs w:val="false"/>
          <w:sz w:val="24"/>
          <w:szCs w:val="24"/>
        </w:rPr>
        <w:t xml:space="preserve"> составляется протокол рассмотрения и оценки заявок, в котором содержится следующая информация:</w:t>
      </w:r>
    </w:p>
    <w:p>
      <w:pPr>
        <w:pStyle w:val="Normal"/>
        <w:widowControl w:val="false"/>
        <w:spacing w:lineRule="auto" w:line="276" w:before="0" w:after="60"/>
        <w:ind w:firstLine="709"/>
        <w:jc w:val="both"/>
        <w:rPr>
          <w:rFonts w:ascii="Times New Roman" w:hAnsi="Times New Roman"/>
          <w:i w:val="false"/>
          <w:iCs w:val="false"/>
          <w:sz w:val="24"/>
          <w:szCs w:val="24"/>
        </w:rPr>
      </w:pPr>
      <w:r>
        <w:rPr>
          <w:rFonts w:ascii="Times New Roman" w:hAnsi="Times New Roman"/>
          <w:i w:val="false"/>
          <w:iCs w:val="false"/>
          <w:sz w:val="24"/>
          <w:szCs w:val="24"/>
        </w:rPr>
        <w:t>- дата подписания протокола;</w:t>
      </w:r>
    </w:p>
    <w:p>
      <w:pPr>
        <w:pStyle w:val="Normal"/>
        <w:widowControl w:val="false"/>
        <w:spacing w:lineRule="auto" w:line="276" w:before="0" w:after="60"/>
        <w:ind w:firstLine="709"/>
        <w:jc w:val="both"/>
        <w:rPr>
          <w:rFonts w:ascii="Times New Roman" w:hAnsi="Times New Roman"/>
          <w:i w:val="false"/>
          <w:iCs w:val="false"/>
          <w:sz w:val="24"/>
          <w:szCs w:val="24"/>
        </w:rPr>
      </w:pPr>
      <w:r>
        <w:rPr>
          <w:rFonts w:ascii="Times New Roman" w:hAnsi="Times New Roman"/>
          <w:i w:val="false"/>
          <w:iCs w:val="false"/>
          <w:sz w:val="24"/>
          <w:szCs w:val="24"/>
        </w:rPr>
        <w:t>- количество поданных заявок на участие в закупке, а также дата и время регистрации каждой такой заявки;</w:t>
      </w:r>
    </w:p>
    <w:p>
      <w:pPr>
        <w:pStyle w:val="Normal"/>
        <w:widowControl w:val="false"/>
        <w:spacing w:lineRule="auto" w:line="276" w:before="0" w:after="60"/>
        <w:ind w:firstLine="709"/>
        <w:jc w:val="both"/>
        <w:rPr>
          <w:rFonts w:ascii="Times New Roman" w:hAnsi="Times New Roman"/>
          <w:i w:val="false"/>
          <w:iCs w:val="false"/>
          <w:sz w:val="24"/>
          <w:szCs w:val="24"/>
        </w:rPr>
      </w:pPr>
      <w:r>
        <w:rPr>
          <w:rFonts w:ascii="Times New Roman" w:hAnsi="Times New Roman"/>
          <w:i w:val="false"/>
          <w:iCs w:val="false"/>
          <w:sz w:val="24"/>
          <w:szCs w:val="24"/>
        </w:rPr>
        <w:t>- сведения об объеме, цене закупаемых товаров, работ, услуг, сроке исполнения договора;</w:t>
      </w:r>
    </w:p>
    <w:p>
      <w:pPr>
        <w:pStyle w:val="Normal"/>
        <w:widowControl w:val="false"/>
        <w:spacing w:lineRule="auto" w:line="276" w:before="0" w:after="60"/>
        <w:ind w:firstLine="709"/>
        <w:jc w:val="both"/>
        <w:rPr>
          <w:rFonts w:ascii="Times New Roman" w:hAnsi="Times New Roman"/>
          <w:i w:val="false"/>
          <w:iCs w:val="false"/>
          <w:sz w:val="24"/>
          <w:szCs w:val="24"/>
        </w:rPr>
      </w:pPr>
      <w:r>
        <w:rPr>
          <w:rFonts w:ascii="Times New Roman" w:hAnsi="Times New Roman"/>
          <w:i w:val="false"/>
          <w:iCs w:val="false"/>
          <w:sz w:val="24"/>
          <w:szCs w:val="24"/>
        </w:rPr>
        <w:t>- место, дата, время проведения рассмотрения и оценки заявок;</w:t>
      </w:r>
    </w:p>
    <w:p>
      <w:pPr>
        <w:pStyle w:val="Normal"/>
        <w:widowControl w:val="false"/>
        <w:spacing w:lineRule="auto" w:line="276" w:before="0" w:after="60"/>
        <w:ind w:firstLine="709"/>
        <w:jc w:val="both"/>
        <w:rPr>
          <w:rFonts w:ascii="Times New Roman" w:hAnsi="Times New Roman"/>
          <w:i w:val="false"/>
          <w:iCs w:val="false"/>
          <w:sz w:val="24"/>
          <w:szCs w:val="24"/>
        </w:rPr>
      </w:pPr>
      <w:r>
        <w:rPr>
          <w:rFonts w:ascii="Times New Roman" w:hAnsi="Times New Roman"/>
          <w:i w:val="false"/>
          <w:iCs w:val="false"/>
          <w:sz w:val="24"/>
          <w:szCs w:val="24"/>
        </w:rPr>
        <w:t>- порядковые номера заявок на участие в закупке, окончательных предложений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на участие в закупке, окончательному предложению, в которых содержатся лучшие условия исполнения договора, присваивается первый номер. В случае,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p>
    <w:p>
      <w:pPr>
        <w:pStyle w:val="Normal"/>
        <w:widowControl w:val="false"/>
        <w:spacing w:lineRule="auto" w:line="276" w:before="0" w:after="60"/>
        <w:ind w:firstLine="709"/>
        <w:jc w:val="both"/>
        <w:rPr>
          <w:rFonts w:ascii="Times New Roman" w:hAnsi="Times New Roman"/>
          <w:i w:val="false"/>
          <w:iCs w:val="false"/>
          <w:sz w:val="24"/>
          <w:szCs w:val="24"/>
        </w:rPr>
      </w:pPr>
      <w:r>
        <w:rPr>
          <w:rFonts w:ascii="Times New Roman" w:hAnsi="Times New Roman"/>
          <w:i w:val="false"/>
          <w:iCs w:val="false"/>
          <w:sz w:val="24"/>
          <w:szCs w:val="24"/>
        </w:rPr>
        <w:t>- результаты рассмотрения заявок на участие в закупке, окончательных предложений (если документацией о закупке, извещением об осуществлении закупки на последнем этапе проведения закупки предусмотрены рассмотрение таких заявок, окончательных предложений и возможность их отклонения) с указанием в том числе:</w:t>
      </w:r>
    </w:p>
    <w:p>
      <w:pPr>
        <w:pStyle w:val="Normal"/>
        <w:widowControl w:val="false"/>
        <w:spacing w:lineRule="auto" w:line="276" w:before="0" w:after="60"/>
        <w:ind w:firstLine="709"/>
        <w:jc w:val="both"/>
        <w:rPr>
          <w:rFonts w:ascii="Times New Roman" w:hAnsi="Times New Roman"/>
          <w:i w:val="false"/>
          <w:iCs w:val="false"/>
          <w:sz w:val="24"/>
          <w:szCs w:val="24"/>
        </w:rPr>
      </w:pPr>
      <w:r>
        <w:rPr>
          <w:rFonts w:ascii="Times New Roman" w:hAnsi="Times New Roman"/>
          <w:i w:val="false"/>
          <w:iCs w:val="false"/>
          <w:sz w:val="24"/>
          <w:szCs w:val="24"/>
        </w:rPr>
        <w:t>а) количества заявок на участие в закупке, окончательных предложений, которые отклонены;</w:t>
      </w:r>
    </w:p>
    <w:p>
      <w:pPr>
        <w:pStyle w:val="Normal"/>
        <w:widowControl w:val="false"/>
        <w:spacing w:lineRule="auto" w:line="276" w:before="0" w:after="60"/>
        <w:ind w:firstLine="709"/>
        <w:jc w:val="both"/>
        <w:rPr>
          <w:rFonts w:ascii="Times New Roman" w:hAnsi="Times New Roman"/>
          <w:i w:val="false"/>
          <w:iCs w:val="false"/>
          <w:sz w:val="24"/>
          <w:szCs w:val="24"/>
        </w:rPr>
      </w:pPr>
      <w:r>
        <w:rPr>
          <w:rFonts w:ascii="Times New Roman" w:hAnsi="Times New Roman"/>
          <w:i w:val="false"/>
          <w:iCs w:val="false"/>
          <w:sz w:val="24"/>
          <w:szCs w:val="24"/>
        </w:rPr>
        <w:t>б) оснований отклонения каждой заявки на участие в закупке, каждого окончательного предложения с указанием положений документации о закупке, извещения, которым не соответствуют такие заявка, окончательное предложение;</w:t>
      </w:r>
    </w:p>
    <w:p>
      <w:pPr>
        <w:pStyle w:val="Normal"/>
        <w:widowControl w:val="false"/>
        <w:spacing w:lineRule="auto" w:line="276" w:before="0" w:after="60"/>
        <w:ind w:firstLine="709"/>
        <w:jc w:val="both"/>
        <w:rPr>
          <w:rFonts w:ascii="Times New Roman" w:hAnsi="Times New Roman"/>
          <w:i w:val="false"/>
          <w:iCs w:val="false"/>
          <w:sz w:val="24"/>
          <w:szCs w:val="24"/>
        </w:rPr>
      </w:pPr>
      <w:r>
        <w:rPr>
          <w:rFonts w:ascii="Times New Roman" w:hAnsi="Times New Roman"/>
          <w:i w:val="false"/>
          <w:iCs w:val="false"/>
          <w:sz w:val="24"/>
          <w:szCs w:val="24"/>
        </w:rPr>
        <w:t>- результаты оценки заявок на участие в закупке, окончательных предложений (если документацией о закупке на последнем этапе ее проведения предусмотрена оценка заявок, окончательных предложений) с указанием решения комиссии по осуществлению закупок о присвоении каждой такой заявке, каждому окончательному предложению значения по каждому из предусмотренных критериев оценки таких заявок (в случае, если этапом закупки предусмотрена оценка таких заявок);</w:t>
      </w:r>
    </w:p>
    <w:p>
      <w:pPr>
        <w:pStyle w:val="Normal"/>
        <w:widowControl w:val="false"/>
        <w:spacing w:lineRule="auto" w:line="276" w:before="0" w:after="60"/>
        <w:ind w:firstLine="709"/>
        <w:jc w:val="both"/>
        <w:rPr>
          <w:rFonts w:ascii="Times New Roman" w:hAnsi="Times New Roman"/>
          <w:i w:val="false"/>
          <w:iCs w:val="false"/>
          <w:sz w:val="24"/>
          <w:szCs w:val="24"/>
        </w:rPr>
      </w:pPr>
      <w:r>
        <w:rPr>
          <w:rFonts w:ascii="Times New Roman" w:hAnsi="Times New Roman"/>
          <w:i w:val="false"/>
          <w:iCs w:val="false"/>
          <w:sz w:val="24"/>
          <w:szCs w:val="24"/>
        </w:rPr>
        <w:t>- причины, по которым закупка признана несостоявшейся, в случае признания ее таковой;</w:t>
      </w:r>
    </w:p>
    <w:p>
      <w:pPr>
        <w:pStyle w:val="Normal"/>
        <w:widowControl w:val="false"/>
        <w:spacing w:lineRule="auto" w:line="276" w:before="0" w:after="60"/>
        <w:ind w:firstLine="709"/>
        <w:jc w:val="both"/>
        <w:rPr>
          <w:rFonts w:ascii="Times New Roman" w:hAnsi="Times New Roman"/>
          <w:i w:val="false"/>
          <w:iCs w:val="false"/>
          <w:sz w:val="24"/>
          <w:szCs w:val="24"/>
        </w:rPr>
      </w:pPr>
      <w:r>
        <w:rPr>
          <w:rFonts w:ascii="Times New Roman" w:hAnsi="Times New Roman"/>
          <w:i w:val="false"/>
          <w:iCs w:val="false"/>
          <w:sz w:val="24"/>
          <w:szCs w:val="24"/>
        </w:rPr>
        <w:t>- иные сведения в случае, если необходимость их указания в протоколе предусмотрена положением о закупке.</w:t>
      </w:r>
    </w:p>
    <w:p>
      <w:pPr>
        <w:pStyle w:val="Normal"/>
        <w:widowControl w:val="false"/>
        <w:spacing w:lineRule="auto" w:line="276" w:before="0" w:after="60"/>
        <w:ind w:firstLine="709"/>
        <w:jc w:val="both"/>
        <w:rPr>
          <w:rFonts w:ascii="Times New Roman" w:hAnsi="Times New Roman"/>
          <w:i w:val="false"/>
          <w:iCs w:val="false"/>
          <w:sz w:val="24"/>
          <w:szCs w:val="24"/>
        </w:rPr>
      </w:pPr>
      <w:r>
        <w:rPr>
          <w:rFonts w:ascii="Times New Roman" w:hAnsi="Times New Roman"/>
          <w:i w:val="false"/>
          <w:iCs w:val="false"/>
          <w:sz w:val="24"/>
          <w:szCs w:val="24"/>
        </w:rPr>
        <w:t xml:space="preserve">Протокол рассмотрения и оценки заявок на участие в </w:t>
      </w:r>
      <w:r>
        <w:rPr>
          <w:rFonts w:eastAsia="Segoe UI" w:cs="Tahoma" w:ascii="Times New Roman" w:hAnsi="Times New Roman"/>
          <w:b w:val="false"/>
          <w:bCs w:val="false"/>
          <w:i w:val="false"/>
          <w:iCs w:val="false"/>
          <w:color w:val="000000"/>
          <w:kern w:val="2"/>
          <w:sz w:val="24"/>
          <w:szCs w:val="24"/>
          <w:lang w:val="ru-RU" w:eastAsia="zh-CN" w:bidi="hi-IN"/>
        </w:rPr>
        <w:t>конкурсе в электронной форме</w:t>
      </w:r>
      <w:r>
        <w:rPr>
          <w:rFonts w:ascii="Times New Roman" w:hAnsi="Times New Roman"/>
          <w:i w:val="false"/>
          <w:iCs w:val="false"/>
          <w:sz w:val="24"/>
          <w:szCs w:val="24"/>
        </w:rPr>
        <w:t xml:space="preserve"> подписывается всеми присутствующими членами Комиссии в день окончания рассмотрения и оценки заявок на участие в </w:t>
      </w:r>
      <w:r>
        <w:rPr>
          <w:rFonts w:eastAsia="Segoe UI" w:cs="Tahoma" w:ascii="Times New Roman" w:hAnsi="Times New Roman"/>
          <w:b w:val="false"/>
          <w:bCs w:val="false"/>
          <w:i w:val="false"/>
          <w:iCs w:val="false"/>
          <w:color w:val="000000"/>
          <w:kern w:val="2"/>
          <w:sz w:val="24"/>
          <w:szCs w:val="24"/>
          <w:lang w:val="ru-RU" w:eastAsia="zh-CN" w:bidi="hi-IN"/>
        </w:rPr>
        <w:t>конкурсе в электронной форме</w:t>
      </w:r>
      <w:r>
        <w:rPr>
          <w:rFonts w:ascii="Times New Roman" w:hAnsi="Times New Roman"/>
          <w:i w:val="false"/>
          <w:iCs w:val="false"/>
          <w:sz w:val="24"/>
          <w:szCs w:val="24"/>
        </w:rPr>
        <w:t>.</w:t>
      </w:r>
    </w:p>
    <w:p>
      <w:pPr>
        <w:pStyle w:val="Normal"/>
        <w:widowControl w:val="false"/>
        <w:spacing w:lineRule="auto" w:line="276" w:before="0" w:after="60"/>
        <w:ind w:firstLine="709"/>
        <w:jc w:val="both"/>
        <w:rPr>
          <w:rFonts w:ascii="Times New Roman" w:hAnsi="Times New Roman"/>
          <w:i w:val="false"/>
          <w:iCs w:val="false"/>
          <w:sz w:val="24"/>
          <w:szCs w:val="24"/>
        </w:rPr>
      </w:pPr>
      <w:r>
        <w:rPr>
          <w:rFonts w:ascii="Times New Roman" w:hAnsi="Times New Roman"/>
          <w:i w:val="false"/>
          <w:iCs w:val="false"/>
          <w:sz w:val="24"/>
          <w:szCs w:val="24"/>
        </w:rPr>
        <w:t xml:space="preserve">Протокол рассмотрения и оценки заявок на участие в </w:t>
      </w:r>
      <w:r>
        <w:rPr>
          <w:rFonts w:eastAsia="Segoe UI" w:cs="Tahoma" w:ascii="Times New Roman" w:hAnsi="Times New Roman"/>
          <w:b w:val="false"/>
          <w:bCs w:val="false"/>
          <w:i w:val="false"/>
          <w:iCs w:val="false"/>
          <w:color w:val="000000"/>
          <w:kern w:val="2"/>
          <w:sz w:val="24"/>
          <w:szCs w:val="24"/>
          <w:lang w:val="ru-RU" w:eastAsia="zh-CN" w:bidi="hi-IN"/>
        </w:rPr>
        <w:t xml:space="preserve">конкурсе в электронной форме </w:t>
      </w:r>
      <w:r>
        <w:rPr>
          <w:rFonts w:ascii="Times New Roman" w:hAnsi="Times New Roman"/>
          <w:i w:val="false"/>
          <w:iCs w:val="false"/>
          <w:sz w:val="24"/>
          <w:szCs w:val="24"/>
        </w:rPr>
        <w:t xml:space="preserve">размещается в Единой информационной системе Заказчиком не позднее чем через 3 дня со дня его подписания. </w:t>
      </w:r>
    </w:p>
    <w:p>
      <w:pPr>
        <w:pStyle w:val="Normal"/>
        <w:widowControl w:val="false"/>
        <w:spacing w:lineRule="auto" w:line="276" w:before="0" w:after="60"/>
        <w:ind w:firstLine="709"/>
        <w:jc w:val="both"/>
        <w:rPr>
          <w:rFonts w:ascii="Times New Roman" w:hAnsi="Times New Roman"/>
          <w:i w:val="false"/>
          <w:iCs w:val="false"/>
          <w:sz w:val="24"/>
          <w:szCs w:val="24"/>
        </w:rPr>
      </w:pPr>
      <w:r>
        <w:rPr>
          <w:rFonts w:ascii="Times New Roman" w:hAnsi="Times New Roman"/>
          <w:b/>
          <w:i w:val="false"/>
          <w:iCs w:val="false"/>
          <w:sz w:val="24"/>
          <w:szCs w:val="24"/>
        </w:rPr>
        <w:t xml:space="preserve">3.3. Определение победителя  </w:t>
      </w:r>
      <w:r>
        <w:rPr>
          <w:rFonts w:eastAsia="Segoe UI" w:cs="Tahoma" w:ascii="Times New Roman" w:hAnsi="Times New Roman"/>
          <w:b/>
          <w:bCs/>
          <w:i w:val="false"/>
          <w:iCs w:val="false"/>
          <w:color w:val="000000"/>
          <w:kern w:val="2"/>
          <w:sz w:val="24"/>
          <w:szCs w:val="24"/>
          <w:lang w:val="ru-RU" w:eastAsia="zh-CN" w:bidi="hi-IN"/>
        </w:rPr>
        <w:t>конкурса в электронной форме</w:t>
      </w:r>
    </w:p>
    <w:p>
      <w:pPr>
        <w:pStyle w:val="Normal"/>
        <w:widowControl w:val="false"/>
        <w:spacing w:lineRule="auto" w:line="276"/>
        <w:ind w:firstLine="709"/>
        <w:jc w:val="both"/>
        <w:rPr>
          <w:rFonts w:ascii="Times New Roman" w:hAnsi="Times New Roman"/>
          <w:i w:val="false"/>
          <w:iCs w:val="false"/>
          <w:sz w:val="24"/>
          <w:szCs w:val="24"/>
        </w:rPr>
      </w:pPr>
      <w:r>
        <w:rPr>
          <w:rFonts w:ascii="Times New Roman" w:hAnsi="Times New Roman"/>
          <w:i w:val="false"/>
          <w:iCs w:val="false"/>
          <w:sz w:val="24"/>
          <w:szCs w:val="24"/>
        </w:rPr>
        <w:t xml:space="preserve">3.3.1. На основании результатов оценки заявок на участие в </w:t>
      </w:r>
      <w:r>
        <w:rPr>
          <w:rFonts w:eastAsia="Segoe UI" w:cs="Tahoma" w:ascii="Times New Roman" w:hAnsi="Times New Roman"/>
          <w:b w:val="false"/>
          <w:bCs w:val="false"/>
          <w:i w:val="false"/>
          <w:iCs w:val="false"/>
          <w:color w:val="000000"/>
          <w:kern w:val="2"/>
          <w:sz w:val="24"/>
          <w:szCs w:val="24"/>
          <w:lang w:val="ru-RU" w:eastAsia="zh-CN" w:bidi="hi-IN"/>
        </w:rPr>
        <w:t>конкурсе в электронной форме</w:t>
      </w:r>
      <w:r>
        <w:rPr>
          <w:rFonts w:ascii="Times New Roman" w:hAnsi="Times New Roman"/>
          <w:i w:val="false"/>
          <w:iCs w:val="false"/>
          <w:sz w:val="24"/>
          <w:szCs w:val="24"/>
        </w:rPr>
        <w:t xml:space="preserve"> Комиссией каждой заявке на участие в </w:t>
      </w:r>
      <w:r>
        <w:rPr>
          <w:rFonts w:eastAsia="Segoe UI" w:cs="Tahoma" w:ascii="Times New Roman" w:hAnsi="Times New Roman"/>
          <w:b w:val="false"/>
          <w:bCs w:val="false"/>
          <w:i w:val="false"/>
          <w:iCs w:val="false"/>
          <w:color w:val="000000"/>
          <w:kern w:val="2"/>
          <w:sz w:val="24"/>
          <w:szCs w:val="24"/>
          <w:lang w:val="ru-RU" w:eastAsia="zh-CN" w:bidi="hi-IN"/>
        </w:rPr>
        <w:t>конкурсе в электронной форме</w:t>
      </w:r>
      <w:r>
        <w:rPr>
          <w:rFonts w:ascii="Times New Roman" w:hAnsi="Times New Roman"/>
          <w:i w:val="false"/>
          <w:iCs w:val="false"/>
          <w:sz w:val="24"/>
          <w:szCs w:val="24"/>
        </w:rPr>
        <w:t xml:space="preserve"> относительно других по мере уменьшения степени выгодности содержащихся в них условий исполнения договора присваивается порядковый номер. Заявке на участие в </w:t>
      </w:r>
      <w:r>
        <w:rPr>
          <w:rFonts w:eastAsia="Segoe UI" w:cs="Tahoma" w:ascii="Times New Roman" w:hAnsi="Times New Roman"/>
          <w:b w:val="false"/>
          <w:bCs w:val="false"/>
          <w:i w:val="false"/>
          <w:iCs w:val="false"/>
          <w:color w:val="000000"/>
          <w:kern w:val="2"/>
          <w:sz w:val="24"/>
          <w:szCs w:val="24"/>
          <w:lang w:val="ru-RU" w:eastAsia="zh-CN" w:bidi="hi-IN"/>
        </w:rPr>
        <w:t>конкурсе в электронной форме</w:t>
      </w:r>
      <w:r>
        <w:rPr>
          <w:rFonts w:ascii="Times New Roman" w:hAnsi="Times New Roman"/>
          <w:i w:val="false"/>
          <w:iCs w:val="false"/>
          <w:sz w:val="24"/>
          <w:szCs w:val="24"/>
        </w:rPr>
        <w:t>, в которой содержатся лучшие условия исполнения договора, присваивается первый номер.</w:t>
      </w:r>
    </w:p>
    <w:p>
      <w:pPr>
        <w:pStyle w:val="Normal"/>
        <w:widowControl w:val="false"/>
        <w:spacing w:lineRule="auto" w:line="276"/>
        <w:ind w:firstLine="709"/>
        <w:jc w:val="both"/>
        <w:rPr>
          <w:rFonts w:ascii="Times New Roman" w:hAnsi="Times New Roman"/>
          <w:i w:val="false"/>
          <w:iCs w:val="false"/>
          <w:sz w:val="24"/>
          <w:szCs w:val="24"/>
        </w:rPr>
      </w:pPr>
      <w:r>
        <w:rPr>
          <w:rFonts w:ascii="Times New Roman" w:hAnsi="Times New Roman"/>
          <w:i w:val="false"/>
          <w:iCs w:val="false"/>
          <w:sz w:val="24"/>
          <w:szCs w:val="24"/>
        </w:rPr>
        <w:t xml:space="preserve">3.3.2. Победителем </w:t>
      </w:r>
      <w:r>
        <w:rPr>
          <w:rFonts w:eastAsia="Segoe UI" w:cs="Tahoma" w:ascii="Times New Roman" w:hAnsi="Times New Roman"/>
          <w:b/>
          <w:bCs/>
          <w:i w:val="false"/>
          <w:iCs w:val="false"/>
          <w:color w:val="000000"/>
          <w:kern w:val="2"/>
          <w:sz w:val="24"/>
          <w:szCs w:val="24"/>
          <w:lang w:val="ru-RU" w:eastAsia="zh-CN" w:bidi="hi-IN"/>
        </w:rPr>
        <w:t>конкурса в электронной форме</w:t>
      </w:r>
      <w:r>
        <w:rPr>
          <w:rFonts w:ascii="Times New Roman" w:hAnsi="Times New Roman"/>
          <w:i w:val="false"/>
          <w:iCs w:val="false"/>
          <w:sz w:val="24"/>
          <w:szCs w:val="24"/>
        </w:rPr>
        <w:t xml:space="preserve"> признается участник закупки, который предложил лучшие условия исполнения договора и заявке на участие, в </w:t>
      </w:r>
      <w:r>
        <w:rPr>
          <w:rFonts w:eastAsia="Segoe UI" w:cs="Tahoma" w:ascii="Times New Roman" w:hAnsi="Times New Roman"/>
          <w:b w:val="false"/>
          <w:bCs w:val="false"/>
          <w:i w:val="false"/>
          <w:iCs w:val="false"/>
          <w:color w:val="000000"/>
          <w:kern w:val="2"/>
          <w:sz w:val="24"/>
          <w:szCs w:val="24"/>
          <w:lang w:val="ru-RU" w:eastAsia="zh-CN" w:bidi="hi-IN"/>
        </w:rPr>
        <w:t>конкурсе в электронной форме</w:t>
      </w:r>
      <w:r>
        <w:rPr>
          <w:rFonts w:ascii="Times New Roman" w:hAnsi="Times New Roman"/>
          <w:i w:val="false"/>
          <w:iCs w:val="false"/>
          <w:sz w:val="24"/>
          <w:szCs w:val="24"/>
        </w:rPr>
        <w:t xml:space="preserve"> которого присвоен первый номер.</w:t>
      </w:r>
    </w:p>
    <w:p>
      <w:pPr>
        <w:pStyle w:val="Normal"/>
        <w:widowControl w:val="false"/>
        <w:spacing w:lineRule="auto" w:line="276"/>
        <w:ind w:firstLine="709"/>
        <w:jc w:val="both"/>
        <w:rPr>
          <w:rFonts w:ascii="Times New Roman" w:hAnsi="Times New Roman"/>
          <w:i w:val="false"/>
          <w:iCs w:val="false"/>
          <w:sz w:val="24"/>
          <w:szCs w:val="24"/>
        </w:rPr>
      </w:pPr>
      <w:r>
        <w:rPr>
          <w:rFonts w:ascii="Times New Roman" w:hAnsi="Times New Roman"/>
          <w:i w:val="false"/>
          <w:iCs w:val="false"/>
          <w:sz w:val="24"/>
          <w:szCs w:val="24"/>
        </w:rPr>
        <w:t xml:space="preserve">3.3.3. Заказчик направляет выигравшему участнику закупки уведомление о признании его победителем </w:t>
      </w:r>
      <w:r>
        <w:rPr>
          <w:rFonts w:eastAsia="Segoe UI" w:cs="Tahoma" w:ascii="Times New Roman" w:hAnsi="Times New Roman"/>
          <w:b/>
          <w:bCs/>
          <w:i w:val="false"/>
          <w:iCs w:val="false"/>
          <w:color w:val="000000"/>
          <w:kern w:val="2"/>
          <w:sz w:val="24"/>
          <w:szCs w:val="24"/>
          <w:lang w:val="ru-RU" w:eastAsia="zh-CN" w:bidi="hi-IN"/>
        </w:rPr>
        <w:t>конкурса в электронной форме</w:t>
      </w:r>
      <w:r>
        <w:rPr>
          <w:rFonts w:ascii="Times New Roman" w:hAnsi="Times New Roman"/>
          <w:i w:val="false"/>
          <w:iCs w:val="false"/>
          <w:sz w:val="24"/>
          <w:szCs w:val="24"/>
        </w:rPr>
        <w:t>. Уведомление отправляется в течение трех дней с даты его подписания Заказчиком.</w:t>
      </w:r>
    </w:p>
    <w:p>
      <w:pPr>
        <w:pStyle w:val="Normal"/>
        <w:widowControl w:val="false"/>
        <w:spacing w:lineRule="auto" w:line="276"/>
        <w:ind w:firstLine="709"/>
        <w:jc w:val="both"/>
        <w:rPr>
          <w:rFonts w:ascii="Times New Roman" w:hAnsi="Times New Roman"/>
          <w:i w:val="false"/>
          <w:iCs w:val="false"/>
          <w:sz w:val="24"/>
          <w:szCs w:val="24"/>
        </w:rPr>
      </w:pPr>
      <w:r>
        <w:rPr>
          <w:rFonts w:ascii="Times New Roman" w:hAnsi="Times New Roman"/>
          <w:b/>
          <w:i w:val="false"/>
          <w:iCs w:val="false"/>
          <w:sz w:val="24"/>
          <w:szCs w:val="24"/>
        </w:rPr>
        <w:t xml:space="preserve">3.4. Размещение информации о результатах </w:t>
      </w:r>
      <w:r>
        <w:rPr>
          <w:rFonts w:eastAsia="Segoe UI" w:cs="Tahoma" w:ascii="Times New Roman" w:hAnsi="Times New Roman"/>
          <w:b/>
          <w:bCs/>
          <w:i w:val="false"/>
          <w:iCs w:val="false"/>
          <w:color w:val="000000"/>
          <w:kern w:val="2"/>
          <w:sz w:val="24"/>
          <w:szCs w:val="24"/>
          <w:lang w:val="ru-RU" w:eastAsia="zh-CN" w:bidi="hi-IN"/>
        </w:rPr>
        <w:t>конкурса в электронной форме</w:t>
      </w:r>
    </w:p>
    <w:p>
      <w:pPr>
        <w:pStyle w:val="Normal"/>
        <w:widowControl w:val="false"/>
        <w:spacing w:lineRule="auto" w:line="276"/>
        <w:ind w:firstLine="709"/>
        <w:jc w:val="both"/>
        <w:rPr/>
      </w:pPr>
      <w:r>
        <w:rPr>
          <w:rFonts w:ascii="Times New Roman" w:hAnsi="Times New Roman"/>
          <w:i w:val="false"/>
          <w:iCs w:val="false"/>
          <w:sz w:val="24"/>
          <w:szCs w:val="24"/>
        </w:rPr>
        <w:t xml:space="preserve">3.4.1. Протокол рассмотрения и оценки заявок подписывается всеми присутствующими членами Комиссии в день рассмотрения и оценки заявок на участие в </w:t>
      </w:r>
      <w:r>
        <w:rPr>
          <w:rFonts w:eastAsia="Segoe UI" w:cs="Tahoma" w:ascii="Times New Roman" w:hAnsi="Times New Roman"/>
          <w:b w:val="false"/>
          <w:bCs w:val="false"/>
          <w:i w:val="false"/>
          <w:iCs w:val="false"/>
          <w:color w:val="000000"/>
          <w:kern w:val="2"/>
          <w:sz w:val="24"/>
          <w:szCs w:val="24"/>
          <w:lang w:val="ru-RU" w:eastAsia="zh-CN" w:bidi="hi-IN"/>
        </w:rPr>
        <w:t>конкурсе в электронной форме</w:t>
      </w:r>
      <w:r>
        <w:rPr>
          <w:rFonts w:ascii="Times New Roman" w:hAnsi="Times New Roman"/>
          <w:i w:val="false"/>
          <w:iCs w:val="false"/>
          <w:sz w:val="24"/>
          <w:szCs w:val="24"/>
        </w:rPr>
        <w:t xml:space="preserve"> и размещается на электронной торговой площадке </w:t>
      </w:r>
      <w:hyperlink r:id="rId6">
        <w:r>
          <w:rPr>
            <w:rStyle w:val="Style6"/>
            <w:rFonts w:ascii="Times New Roman" w:hAnsi="Times New Roman"/>
            <w:i w:val="false"/>
            <w:iCs w:val="false"/>
            <w:sz w:val="24"/>
            <w:szCs w:val="24"/>
          </w:rPr>
          <w:t>https://etp-region.ru</w:t>
        </w:r>
      </w:hyperlink>
      <w:r>
        <w:rPr>
          <w:rFonts w:ascii="Times New Roman" w:hAnsi="Times New Roman"/>
          <w:i w:val="false"/>
          <w:iCs w:val="false"/>
          <w:sz w:val="24"/>
          <w:szCs w:val="24"/>
        </w:rPr>
        <w:t xml:space="preserve"> и в Единой информационной системе www.zakupki.gov.ru не позднее чем через 3 дня со дня его подписания.</w:t>
      </w:r>
    </w:p>
    <w:p>
      <w:pPr>
        <w:pStyle w:val="Normal"/>
        <w:widowControl w:val="false"/>
        <w:spacing w:lineRule="auto" w:line="276"/>
        <w:ind w:firstLine="709"/>
        <w:jc w:val="both"/>
        <w:rPr>
          <w:rFonts w:ascii="Times New Roman" w:hAnsi="Times New Roman"/>
          <w:i w:val="false"/>
          <w:iCs w:val="false"/>
          <w:sz w:val="24"/>
          <w:szCs w:val="24"/>
        </w:rPr>
      </w:pPr>
      <w:r>
        <w:rPr>
          <w:rFonts w:ascii="Times New Roman" w:hAnsi="Times New Roman"/>
          <w:b/>
          <w:i w:val="false"/>
          <w:iCs w:val="false"/>
          <w:sz w:val="24"/>
          <w:szCs w:val="24"/>
        </w:rPr>
        <w:t>3.5. Сведения о праве Заказчика отказаться от проведения закупки</w:t>
      </w:r>
    </w:p>
    <w:p>
      <w:pPr>
        <w:pStyle w:val="33"/>
        <w:tabs>
          <w:tab w:val="left" w:pos="-19562" w:leader="none"/>
          <w:tab w:val="left" w:pos="720" w:leader="none"/>
        </w:tabs>
        <w:spacing w:lineRule="auto" w:line="276" w:before="120" w:after="240"/>
        <w:ind w:firstLine="709" w:left="0"/>
        <w:jc w:val="both"/>
        <w:rPr>
          <w:rFonts w:ascii="Times New Roman" w:hAnsi="Times New Roman" w:eastAsia="Times New Roman" w:cs="Times New Roman"/>
          <w:i w:val="false"/>
          <w:iCs w:val="false"/>
          <w:sz w:val="24"/>
          <w:szCs w:val="24"/>
          <w:lang w:eastAsia="ru-RU"/>
        </w:rPr>
      </w:pPr>
      <w:r>
        <w:rPr>
          <w:rFonts w:eastAsia="Times New Roman" w:cs="Times New Roman"/>
          <w:i w:val="false"/>
          <w:iCs w:val="false"/>
          <w:sz w:val="24"/>
          <w:szCs w:val="24"/>
          <w:lang w:eastAsia="ru-RU"/>
        </w:rPr>
        <w:t xml:space="preserve">3.5.1. Заказчик вправе отменить проведение </w:t>
      </w:r>
      <w:r>
        <w:rPr>
          <w:rFonts w:eastAsia="Segoe UI" w:cs="Tahoma"/>
          <w:b/>
          <w:bCs/>
          <w:i w:val="false"/>
          <w:iCs w:val="false"/>
          <w:color w:val="000000"/>
          <w:kern w:val="2"/>
          <w:sz w:val="24"/>
          <w:szCs w:val="24"/>
          <w:lang w:val="ru-RU" w:eastAsia="zh-CN" w:bidi="hi-IN"/>
        </w:rPr>
        <w:t>конкурса в электронной форме</w:t>
      </w:r>
      <w:r>
        <w:rPr>
          <w:rFonts w:eastAsia="Times New Roman" w:cs="Times New Roman"/>
          <w:i w:val="false"/>
          <w:iCs w:val="false"/>
          <w:sz w:val="24"/>
          <w:szCs w:val="24"/>
          <w:lang w:eastAsia="ru-RU"/>
        </w:rPr>
        <w:t xml:space="preserve"> до наступления даты и времени окончания срока подачи заявок на участие в </w:t>
      </w:r>
      <w:r>
        <w:rPr>
          <w:rFonts w:eastAsia="Segoe UI" w:cs="Tahoma"/>
          <w:b w:val="false"/>
          <w:bCs w:val="false"/>
          <w:i w:val="false"/>
          <w:iCs w:val="false"/>
          <w:color w:val="000000"/>
          <w:kern w:val="2"/>
          <w:sz w:val="24"/>
          <w:szCs w:val="24"/>
          <w:lang w:val="ru-RU" w:eastAsia="zh-CN" w:bidi="hi-IN"/>
        </w:rPr>
        <w:t>конкурсе в электронной форме</w:t>
      </w:r>
      <w:r>
        <w:rPr>
          <w:rFonts w:eastAsia="Times New Roman" w:cs="Times New Roman"/>
          <w:i w:val="false"/>
          <w:iCs w:val="false"/>
          <w:sz w:val="24"/>
          <w:szCs w:val="24"/>
          <w:lang w:eastAsia="ru-RU"/>
        </w:rPr>
        <w:t xml:space="preserve">. Заказчик в день принятия решения об отмене </w:t>
      </w:r>
      <w:r>
        <w:rPr>
          <w:rFonts w:eastAsia="Segoe UI" w:cs="Tahoma"/>
          <w:b/>
          <w:bCs/>
          <w:i w:val="false"/>
          <w:iCs w:val="false"/>
          <w:color w:val="000000"/>
          <w:kern w:val="2"/>
          <w:sz w:val="24"/>
          <w:szCs w:val="24"/>
          <w:lang w:val="ru-RU" w:eastAsia="zh-CN" w:bidi="hi-IN"/>
        </w:rPr>
        <w:t>конкурса в электронной форме</w:t>
      </w:r>
      <w:r>
        <w:rPr>
          <w:rFonts w:eastAsia="Times New Roman" w:cs="Times New Roman"/>
          <w:i w:val="false"/>
          <w:iCs w:val="false"/>
          <w:sz w:val="24"/>
          <w:szCs w:val="24"/>
          <w:lang w:eastAsia="ru-RU"/>
        </w:rPr>
        <w:t xml:space="preserve">, уведомляет всех участников закупки, размещая соответствующую информацию в Единой информационной системе </w:t>
      </w:r>
      <w:hyperlink r:id="rId7">
        <w:r>
          <w:rPr>
            <w:rStyle w:val="Hyperlink"/>
            <w:rFonts w:eastAsia="Times New Roman" w:cs="Times New Roman"/>
            <w:i w:val="false"/>
            <w:iCs w:val="false"/>
            <w:sz w:val="24"/>
            <w:szCs w:val="24"/>
            <w:lang w:eastAsia="ru-RU"/>
          </w:rPr>
          <w:t>www.zakupki.gov.ru</w:t>
        </w:r>
      </w:hyperlink>
      <w:r>
        <w:rPr>
          <w:rFonts w:eastAsia="Times New Roman" w:cs="Times New Roman"/>
          <w:i w:val="false"/>
          <w:iCs w:val="false"/>
          <w:sz w:val="24"/>
          <w:szCs w:val="24"/>
          <w:lang w:eastAsia="ru-RU"/>
        </w:rPr>
        <w:t>.</w:t>
      </w:r>
    </w:p>
    <w:p>
      <w:pPr>
        <w:pStyle w:val="33"/>
        <w:tabs>
          <w:tab w:val="left" w:pos="-19562" w:leader="none"/>
          <w:tab w:val="left" w:pos="720" w:leader="none"/>
        </w:tabs>
        <w:spacing w:lineRule="auto" w:line="276" w:before="120" w:after="240"/>
        <w:ind w:firstLine="709" w:left="0"/>
        <w:jc w:val="both"/>
        <w:rPr>
          <w:rFonts w:ascii="Times New Roman" w:hAnsi="Times New Roman" w:eastAsia="Times New Roman" w:cs="Times New Roman"/>
          <w:i w:val="false"/>
          <w:iCs w:val="false"/>
          <w:sz w:val="24"/>
          <w:szCs w:val="24"/>
          <w:lang w:eastAsia="ru-RU"/>
        </w:rPr>
      </w:pPr>
      <w:r>
        <w:rPr>
          <w:rFonts w:eastAsia="Times New Roman" w:cs="Times New Roman"/>
          <w:i w:val="false"/>
          <w:iCs w:val="false"/>
          <w:sz w:val="24"/>
          <w:szCs w:val="24"/>
          <w:lang w:eastAsia="ru-RU"/>
        </w:rPr>
      </w:r>
      <w:r>
        <w:br w:type="page"/>
      </w:r>
    </w:p>
    <w:p>
      <w:pPr>
        <w:pStyle w:val="Heading1"/>
        <w:spacing w:lineRule="auto" w:line="300" w:before="0" w:after="0"/>
        <w:jc w:val="center"/>
        <w:rPr>
          <w:rFonts w:ascii="Times New Roman" w:hAnsi="Times New Roman" w:eastAsia="Times New Roman" w:cs="Times New Roman"/>
          <w:b/>
          <w:bCs/>
          <w:color w:val="auto"/>
          <w:sz w:val="28"/>
          <w:szCs w:val="28"/>
        </w:rPr>
      </w:pPr>
      <w:bookmarkStart w:id="19" w:name="_Toc454823351"/>
      <w:bookmarkStart w:id="20" w:name="_Toc61615005"/>
      <w:r>
        <w:rPr>
          <w:rFonts w:eastAsia="Times New Roman" w:cs="Times New Roman" w:ascii="Times New Roman" w:hAnsi="Times New Roman"/>
          <w:b/>
          <w:bCs/>
          <w:color w:val="auto"/>
          <w:sz w:val="28"/>
          <w:szCs w:val="28"/>
        </w:rPr>
        <w:t>РАЗДЕЛ 4. ТЕХНИЧЕСКОЕ ЗАДАНИЕ</w:t>
      </w:r>
      <w:bookmarkEnd w:id="19"/>
      <w:bookmarkEnd w:id="20"/>
    </w:p>
    <w:p>
      <w:pPr>
        <w:pStyle w:val="Normal"/>
        <w:spacing w:lineRule="auto" w:line="30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jc w:val="center"/>
        <w:rPr>
          <w:color w:val="C9211E"/>
        </w:rPr>
      </w:pPr>
      <w:r>
        <w:rPr>
          <w:rFonts w:cs="Times New Roman" w:ascii="Times New Roman" w:hAnsi="Times New Roman"/>
          <w:color w:val="C9211E"/>
          <w:sz w:val="24"/>
          <w:szCs w:val="24"/>
        </w:rPr>
        <w:t xml:space="preserve">Техническое задание размещено отдельным документом </w:t>
      </w:r>
    </w:p>
    <w:p>
      <w:pPr>
        <w:pStyle w:val="Normal"/>
        <w:jc w:val="center"/>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Heading1"/>
        <w:spacing w:lineRule="auto" w:line="300" w:before="0" w:after="0"/>
        <w:jc w:val="center"/>
        <w:rPr/>
      </w:pPr>
      <w:r>
        <w:rPr>
          <w:rFonts w:eastAsia="Times New Roman" w:cs="Times New Roman" w:ascii="Times New Roman" w:hAnsi="Times New Roman"/>
          <w:b/>
          <w:bCs/>
          <w:color w:val="auto"/>
          <w:sz w:val="28"/>
          <w:szCs w:val="28"/>
        </w:rPr>
        <w:t>Р</w:t>
      </w:r>
      <w:bookmarkStart w:id="21" w:name="_Toc61615006"/>
      <w:bookmarkStart w:id="22" w:name="_Toc454823352"/>
      <w:r>
        <w:rPr>
          <w:rFonts w:eastAsia="Times New Roman" w:cs="Times New Roman" w:ascii="Times New Roman" w:hAnsi="Times New Roman"/>
          <w:b/>
          <w:bCs/>
          <w:color w:val="auto"/>
          <w:sz w:val="28"/>
          <w:szCs w:val="28"/>
        </w:rPr>
        <w:t>АЗДЕЛ 5. РАСЧЕТ И ОБОСНОВАНИЕ НАЧАЛЬНОЙ (МАКСИМАЛЬНОЙ) ЦЕНЫ ДОГОВОРА</w:t>
      </w:r>
      <w:bookmarkEnd w:id="21"/>
      <w:bookmarkEnd w:id="22"/>
    </w:p>
    <w:p>
      <w:pPr>
        <w:pStyle w:val="Normal"/>
        <w:rPr/>
      </w:pPr>
      <w:r>
        <w:rPr/>
      </w:r>
    </w:p>
    <w:p>
      <w:pPr>
        <w:pStyle w:val="Normal"/>
        <w:ind w:firstLine="709"/>
        <w:rPr>
          <w:color w:val="C9211E"/>
        </w:rPr>
      </w:pPr>
      <w:r>
        <w:rPr>
          <w:rFonts w:eastAsia="Times New Roman" w:cs="Times New Roman" w:ascii="Times New Roman" w:hAnsi="Times New Roman"/>
          <w:color w:val="C9211E"/>
          <w:sz w:val="24"/>
          <w:szCs w:val="24"/>
        </w:rPr>
        <w:t xml:space="preserve">Расчет и обоснование начальной (максимальной) цены договора представлен отдельным </w:t>
      </w:r>
      <w:r>
        <w:rPr>
          <w:rFonts w:eastAsia="Times New Roman" w:cs="Times New Roman" w:ascii="Times New Roman" w:hAnsi="Times New Roman"/>
          <w:color w:val="C9211E"/>
          <w:kern w:val="0"/>
          <w:sz w:val="24"/>
          <w:szCs w:val="24"/>
          <w:lang w:val="ru-RU" w:eastAsia="en-US" w:bidi="ar-SA"/>
        </w:rPr>
        <w:t>документом</w:t>
      </w:r>
      <w:r>
        <w:rPr>
          <w:rFonts w:eastAsia="Times New Roman" w:cs="Times New Roman" w:ascii="Times New Roman" w:hAnsi="Times New Roman"/>
          <w:color w:val="C9211E"/>
          <w:sz w:val="24"/>
          <w:szCs w:val="24"/>
        </w:rPr>
        <w:t>.</w:t>
      </w:r>
    </w:p>
    <w:p>
      <w:pPr>
        <w:pStyle w:val="Normal"/>
        <w:spacing w:lineRule="auto" w:line="240" w:before="240" w:after="0"/>
        <w:jc w:val="both"/>
        <w:rPr/>
      </w:pPr>
      <w:r>
        <w:rPr/>
      </w:r>
    </w:p>
    <w:p>
      <w:pPr>
        <w:pStyle w:val="Normal"/>
        <w:spacing w:lineRule="auto" w:line="240" w:before="240" w:after="0"/>
        <w:jc w:val="both"/>
        <w:rPr/>
      </w:pPr>
      <w:r>
        <w:rPr/>
      </w:r>
    </w:p>
    <w:p>
      <w:pPr>
        <w:pStyle w:val="Normal"/>
        <w:spacing w:lineRule="auto" w:line="240" w:before="240" w:after="0"/>
        <w:jc w:val="both"/>
        <w:rPr/>
      </w:pPr>
      <w:r>
        <w:rPr/>
      </w:r>
    </w:p>
    <w:p>
      <w:pPr>
        <w:pStyle w:val="Normal"/>
        <w:spacing w:lineRule="auto" w:line="240" w:before="240" w:after="0"/>
        <w:jc w:val="both"/>
        <w:rPr/>
      </w:pPr>
      <w:r>
        <w:rPr/>
      </w:r>
    </w:p>
    <w:p>
      <w:pPr>
        <w:pStyle w:val="Normal"/>
        <w:spacing w:lineRule="auto" w:line="240" w:before="240" w:after="0"/>
        <w:jc w:val="both"/>
        <w:rPr>
          <w:rFonts w:ascii="Times New Roman" w:hAnsi="Times New Roman" w:cs="Times New Roman"/>
          <w:sz w:val="24"/>
          <w:szCs w:val="24"/>
        </w:rPr>
      </w:pPr>
      <w:r>
        <w:rPr>
          <w:rFonts w:cs="Times New Roman" w:ascii="Times New Roman" w:hAnsi="Times New Roman"/>
          <w:sz w:val="24"/>
          <w:szCs w:val="24"/>
        </w:rPr>
      </w:r>
    </w:p>
    <w:p>
      <w:pPr>
        <w:pStyle w:val="Heading1"/>
        <w:spacing w:lineRule="auto" w:line="300" w:before="0" w:after="0"/>
        <w:jc w:val="center"/>
        <w:rPr>
          <w:rFonts w:ascii="Times New Roman" w:hAnsi="Times New Roman" w:eastAsia="Times New Roman" w:cs="Times New Roman"/>
          <w:b/>
          <w:bCs/>
          <w:color w:val="auto"/>
          <w:sz w:val="28"/>
          <w:szCs w:val="28"/>
          <w:lang w:eastAsia="ru-RU"/>
        </w:rPr>
      </w:pPr>
      <w:bookmarkStart w:id="23" w:name="_Toc61615007"/>
      <w:bookmarkStart w:id="24" w:name="_Toc454823353"/>
      <w:r>
        <w:rPr>
          <w:rFonts w:eastAsia="Times New Roman" w:cs="Times New Roman" w:ascii="Times New Roman" w:hAnsi="Times New Roman"/>
          <w:b/>
          <w:bCs/>
          <w:color w:val="auto"/>
          <w:sz w:val="28"/>
          <w:szCs w:val="28"/>
          <w:lang w:eastAsia="ru-RU"/>
        </w:rPr>
        <w:t>РАЗДЕЛ 6. ПРОЕКТ ДОГОВОРА</w:t>
      </w:r>
      <w:bookmarkEnd w:id="23"/>
      <w:bookmarkEnd w:id="24"/>
    </w:p>
    <w:p>
      <w:pPr>
        <w:pStyle w:val="Normal"/>
        <w:spacing w:lineRule="auto" w:line="312" w:before="240" w:after="0"/>
        <w:jc w:val="center"/>
        <w:rPr>
          <w:color w:val="C9211E"/>
        </w:rPr>
      </w:pPr>
      <w:r>
        <w:rPr>
          <w:rFonts w:cs="Times New Roman" w:ascii="Times New Roman" w:hAnsi="Times New Roman"/>
          <w:color w:val="C9211E"/>
          <w:sz w:val="24"/>
          <w:szCs w:val="24"/>
          <w:lang w:eastAsia="ru-RU"/>
        </w:rPr>
        <w:t>Проект договора представлен отдельным документом.</w:t>
      </w:r>
    </w:p>
    <w:p>
      <w:pPr>
        <w:pStyle w:val="Normal"/>
        <w:spacing w:lineRule="auto" w:line="300" w:before="240" w:after="0"/>
        <w:rPr>
          <w:rFonts w:ascii="Times New Roman" w:hAnsi="Times New Roman" w:eastAsia="Times New Roman" w:cs="Times New Roman"/>
          <w:b/>
          <w:bCs/>
          <w:sz w:val="28"/>
          <w:szCs w:val="28"/>
          <w:lang w:eastAsia="ru-RU"/>
        </w:rPr>
      </w:pPr>
      <w:r>
        <w:rPr>
          <w:rFonts w:eastAsia="Times New Roman" w:cs="Times New Roman" w:ascii="Times New Roman" w:hAnsi="Times New Roman"/>
          <w:b/>
          <w:bCs/>
          <w:sz w:val="28"/>
          <w:szCs w:val="28"/>
          <w:lang w:eastAsia="ru-RU"/>
        </w:rPr>
      </w:r>
    </w:p>
    <w:p>
      <w:pPr>
        <w:pStyle w:val="Normal"/>
        <w:spacing w:lineRule="auto" w:line="240" w:before="240" w:after="0"/>
        <w:rPr/>
      </w:pPr>
      <w:r>
        <w:rPr/>
      </w:r>
      <w:r>
        <w:br w:type="page"/>
      </w:r>
    </w:p>
    <w:p>
      <w:pPr>
        <w:pStyle w:val="Heading1"/>
        <w:spacing w:lineRule="auto" w:line="300" w:before="0" w:after="0"/>
        <w:jc w:val="center"/>
        <w:rPr/>
      </w:pPr>
      <w:bookmarkStart w:id="25" w:name="_Toc61615008"/>
      <w:bookmarkStart w:id="26" w:name="_Toc456215224"/>
      <w:bookmarkStart w:id="27" w:name="_Toc456089760"/>
      <w:r>
        <w:rPr>
          <w:rFonts w:eastAsia="Times New Roman" w:cs="Times New Roman" w:ascii="Times New Roman" w:hAnsi="Times New Roman"/>
          <w:b/>
          <w:bCs/>
          <w:color w:val="auto"/>
          <w:sz w:val="28"/>
          <w:szCs w:val="28"/>
          <w:lang w:eastAsia="ru-RU"/>
        </w:rPr>
        <w:t>РАЗДЕЛ 7. РЕКОМЕНДУ</w:t>
      </w:r>
      <w:bookmarkEnd w:id="25"/>
      <w:bookmarkEnd w:id="26"/>
      <w:bookmarkEnd w:id="27"/>
      <w:r>
        <w:rPr>
          <w:rFonts w:eastAsia="Times New Roman" w:cs="Times New Roman" w:ascii="Times New Roman" w:hAnsi="Times New Roman"/>
          <w:b/>
          <w:bCs/>
          <w:color w:val="auto"/>
          <w:sz w:val="28"/>
          <w:szCs w:val="28"/>
          <w:lang w:eastAsia="ru-RU"/>
        </w:rPr>
        <w:t>ЕМЫЕ ФОРМЫ</w:t>
      </w:r>
    </w:p>
    <w:p>
      <w:pPr>
        <w:pStyle w:val="Normal"/>
        <w:spacing w:before="0" w:after="0"/>
        <w:rPr>
          <w:b/>
          <w:bCs/>
          <w:kern w:val="2"/>
        </w:rPr>
      </w:pPr>
      <w:r>
        <w:rPr>
          <w:b/>
          <w:bCs/>
          <w:kern w:val="2"/>
        </w:rPr>
      </w:r>
    </w:p>
    <w:p>
      <w:pPr>
        <w:pStyle w:val="Normal"/>
        <w:spacing w:lineRule="atLeast" w:line="240" w:before="0" w:after="0"/>
        <w:jc w:val="center"/>
        <w:rPr>
          <w:rFonts w:ascii="Times New Roman" w:hAnsi="Times New Roman"/>
        </w:rPr>
      </w:pPr>
      <w:r>
        <w:rPr>
          <w:rFonts w:ascii="Times New Roman" w:hAnsi="Times New Roman"/>
          <w:b/>
        </w:rPr>
        <w:t>1. ФОРМА.</w:t>
      </w:r>
      <w:r>
        <w:rPr>
          <w:rFonts w:ascii="Times New Roman" w:hAnsi="Times New Roman"/>
          <w:i/>
        </w:rPr>
        <w:t xml:space="preserve"> </w:t>
      </w:r>
      <w:r>
        <w:rPr>
          <w:rFonts w:ascii="Times New Roman" w:hAnsi="Times New Roman"/>
          <w:b/>
        </w:rPr>
        <w:t>ОПИСЬ ДОКУМЕНТОВ,</w:t>
      </w:r>
    </w:p>
    <w:p>
      <w:pPr>
        <w:pStyle w:val="Normal"/>
        <w:spacing w:lineRule="atLeast" w:line="240" w:before="0" w:after="0"/>
        <w:jc w:val="center"/>
        <w:rPr>
          <w:rFonts w:ascii="Times New Roman" w:hAnsi="Times New Roman"/>
          <w:b/>
        </w:rPr>
      </w:pPr>
      <w:r>
        <w:rPr>
          <w:rFonts w:ascii="Times New Roman" w:hAnsi="Times New Roman"/>
          <w:b/>
        </w:rPr>
      </w:r>
    </w:p>
    <w:p>
      <w:pPr>
        <w:pStyle w:val="Normal"/>
        <w:keepNext w:val="true"/>
        <w:keepLines/>
        <w:suppressLineNumbers/>
        <w:ind w:hanging="0"/>
        <w:rPr>
          <w:b/>
          <w:bCs/>
          <w:i/>
          <w:iCs/>
        </w:rPr>
      </w:pPr>
      <w:r>
        <w:rPr>
          <w:b/>
          <w:bCs/>
          <w:i/>
          <w:iCs/>
        </w:rPr>
      </w:r>
    </w:p>
    <w:p>
      <w:pPr>
        <w:pStyle w:val="Normal"/>
        <w:widowControl w:val="false"/>
        <w:tabs>
          <w:tab w:val="clear" w:pos="408"/>
          <w:tab w:val="left" w:pos="3780" w:leader="none"/>
        </w:tabs>
        <w:spacing w:lineRule="auto" w:line="276"/>
        <w:ind w:hanging="0" w:left="360"/>
        <w:jc w:val="center"/>
        <w:rPr/>
      </w:pPr>
      <w:r>
        <w:rPr>
          <w:b/>
          <w:i/>
        </w:rPr>
        <w:t>Опись документов</w:t>
      </w:r>
    </w:p>
    <w:p>
      <w:pPr>
        <w:pStyle w:val="BodyText3"/>
        <w:widowControl w:val="false"/>
        <w:spacing w:lineRule="auto" w:line="276" w:before="0" w:after="0"/>
        <w:ind w:hanging="0" w:left="360"/>
        <w:rPr>
          <w:i/>
          <w:sz w:val="24"/>
          <w:szCs w:val="24"/>
        </w:rPr>
      </w:pPr>
      <w:r>
        <w:rPr>
          <w:i/>
          <w:sz w:val="24"/>
          <w:szCs w:val="24"/>
        </w:rPr>
      </w:r>
    </w:p>
    <w:p>
      <w:pPr>
        <w:pStyle w:val="Normal"/>
        <w:widowControl w:val="false"/>
        <w:spacing w:lineRule="auto" w:line="276"/>
        <w:jc w:val="center"/>
        <w:rPr>
          <w:rFonts w:ascii="Times New Roman" w:hAnsi="Times New Roman"/>
          <w:b/>
          <w:bCs/>
          <w:sz w:val="24"/>
          <w:szCs w:val="24"/>
        </w:rPr>
      </w:pPr>
      <w:r>
        <w:rPr>
          <w:rFonts w:ascii="Times New Roman" w:hAnsi="Times New Roman"/>
          <w:b/>
          <w:bCs/>
          <w:i/>
          <w:sz w:val="24"/>
          <w:szCs w:val="24"/>
        </w:rPr>
        <w:t>Настоящим ____________________________________________________________</w:t>
      </w:r>
    </w:p>
    <w:p>
      <w:pPr>
        <w:pStyle w:val="Normal"/>
        <w:widowControl w:val="false"/>
        <w:spacing w:lineRule="auto" w:line="276"/>
        <w:jc w:val="center"/>
        <w:rPr>
          <w:rFonts w:ascii="Times New Roman" w:hAnsi="Times New Roman"/>
          <w:b/>
          <w:bCs/>
          <w:sz w:val="24"/>
          <w:szCs w:val="24"/>
        </w:rPr>
      </w:pPr>
      <w:r>
        <w:rPr>
          <w:rFonts w:ascii="Times New Roman" w:hAnsi="Times New Roman"/>
          <w:b/>
          <w:bCs/>
          <w:i/>
          <w:sz w:val="24"/>
          <w:szCs w:val="24"/>
        </w:rPr>
        <w:t>(полное наименование участника закупки с указанием организационно-правовой формы (при наличии)</w:t>
      </w:r>
    </w:p>
    <w:p>
      <w:pPr>
        <w:pStyle w:val="BodyText3"/>
        <w:widowControl w:val="false"/>
        <w:spacing w:lineRule="auto" w:line="276" w:before="0" w:after="0"/>
        <w:jc w:val="center"/>
        <w:rPr>
          <w:rFonts w:ascii="Times New Roman" w:hAnsi="Times New Roman"/>
          <w:b/>
          <w:bCs/>
          <w:sz w:val="24"/>
          <w:szCs w:val="24"/>
        </w:rPr>
      </w:pPr>
      <w:r>
        <w:rPr>
          <w:b/>
          <w:bCs/>
          <w:i/>
          <w:sz w:val="24"/>
          <w:szCs w:val="24"/>
        </w:rPr>
        <w:t xml:space="preserve">подтверждает, что для участия в </w:t>
      </w:r>
      <w:r>
        <w:rPr>
          <w:rFonts w:eastAsia="Segoe UI" w:cs="Tahoma"/>
          <w:b/>
          <w:bCs/>
          <w:i w:val="false"/>
          <w:iCs w:val="false"/>
          <w:color w:val="000000"/>
          <w:kern w:val="2"/>
          <w:sz w:val="24"/>
          <w:szCs w:val="24"/>
          <w:lang w:val="ru-RU" w:eastAsia="zh-CN" w:bidi="hi-IN"/>
        </w:rPr>
        <w:t>конкурсе в электронной форме</w:t>
      </w:r>
      <w:r>
        <w:rPr>
          <w:b/>
          <w:bCs/>
          <w:i/>
          <w:sz w:val="24"/>
          <w:szCs w:val="24"/>
        </w:rPr>
        <w:t xml:space="preserve"> представлены следующие документы согласно описи:</w:t>
      </w:r>
    </w:p>
    <w:p>
      <w:pPr>
        <w:pStyle w:val="BodyText3"/>
        <w:widowControl w:val="false"/>
        <w:spacing w:lineRule="auto" w:line="276" w:before="0" w:after="0"/>
        <w:ind w:hanging="0" w:left="360"/>
        <w:jc w:val="center"/>
        <w:rPr>
          <w:rFonts w:ascii="Times New Roman" w:hAnsi="Times New Roman"/>
          <w:b/>
          <w:i/>
          <w:sz w:val="24"/>
          <w:szCs w:val="24"/>
        </w:rPr>
      </w:pPr>
      <w:r>
        <w:rPr>
          <w:b/>
          <w:i/>
          <w:sz w:val="24"/>
          <w:szCs w:val="24"/>
        </w:rPr>
      </w:r>
    </w:p>
    <w:tbl>
      <w:tblPr>
        <w:tblW w:w="9930" w:type="dxa"/>
        <w:jc w:val="left"/>
        <w:tblInd w:w="221" w:type="dxa"/>
        <w:tblLayout w:type="fixed"/>
        <w:tblCellMar>
          <w:top w:w="0" w:type="dxa"/>
          <w:left w:w="108" w:type="dxa"/>
          <w:bottom w:w="0" w:type="dxa"/>
          <w:right w:w="108" w:type="dxa"/>
        </w:tblCellMar>
        <w:tblLook w:noHBand="0" w:noVBand="1" w:firstColumn="1" w:lastRow="0" w:lastColumn="0" w:firstRow="1" w:val="04a0"/>
      </w:tblPr>
      <w:tblGrid>
        <w:gridCol w:w="800"/>
        <w:gridCol w:w="6642"/>
        <w:gridCol w:w="1125"/>
        <w:gridCol w:w="1363"/>
      </w:tblGrid>
      <w:tr>
        <w:trPr/>
        <w:tc>
          <w:tcPr>
            <w:tcW w:w="80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76" w:before="0" w:after="160"/>
              <w:jc w:val="center"/>
              <w:rPr>
                <w:b/>
                <w:i/>
              </w:rPr>
            </w:pPr>
            <w:r>
              <w:rPr>
                <w:b/>
                <w:i/>
              </w:rPr>
              <w:t xml:space="preserve">№№ </w:t>
            </w:r>
            <w:r>
              <w:rPr>
                <w:b/>
                <w:i/>
              </w:rPr>
              <w:t>п\п</w:t>
            </w:r>
          </w:p>
        </w:tc>
        <w:tc>
          <w:tcPr>
            <w:tcW w:w="664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76" w:before="0" w:after="160"/>
              <w:jc w:val="center"/>
              <w:rPr>
                <w:b/>
                <w:i/>
              </w:rPr>
            </w:pPr>
            <w:r>
              <w:rPr>
                <w:b/>
                <w:i/>
              </w:rPr>
              <w:t>Наименование документа</w:t>
            </w:r>
          </w:p>
        </w:tc>
        <w:tc>
          <w:tcPr>
            <w:tcW w:w="11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76" w:before="0" w:after="160"/>
              <w:jc w:val="center"/>
              <w:rPr>
                <w:b/>
                <w:i/>
              </w:rPr>
            </w:pPr>
            <w:r>
              <w:rPr>
                <w:b/>
                <w:i/>
              </w:rPr>
              <w:t>Кол-во листов</w:t>
            </w:r>
          </w:p>
        </w:tc>
        <w:tc>
          <w:tcPr>
            <w:tcW w:w="136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76" w:before="0" w:after="160"/>
              <w:jc w:val="center"/>
              <w:rPr>
                <w:b/>
                <w:i/>
              </w:rPr>
            </w:pPr>
            <w:r>
              <w:rPr>
                <w:b/>
                <w:i/>
              </w:rPr>
              <w:t>Номера страниц</w:t>
            </w:r>
          </w:p>
        </w:tc>
      </w:tr>
      <w:tr>
        <w:trPr>
          <w:trHeight w:val="403" w:hRule="atLeast"/>
        </w:trPr>
        <w:tc>
          <w:tcPr>
            <w:tcW w:w="80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76" w:before="0" w:after="160"/>
              <w:jc w:val="center"/>
              <w:rPr>
                <w:i/>
              </w:rPr>
            </w:pPr>
            <w:r>
              <w:rPr>
                <w:i/>
              </w:rPr>
              <w:t>1</w:t>
            </w:r>
          </w:p>
        </w:tc>
        <w:tc>
          <w:tcPr>
            <w:tcW w:w="66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76" w:before="0" w:after="160"/>
              <w:rPr>
                <w:i/>
              </w:rPr>
            </w:pPr>
            <w:r>
              <w:rPr>
                <w:i/>
              </w:rPr>
            </w:r>
          </w:p>
        </w:tc>
        <w:tc>
          <w:tcPr>
            <w:tcW w:w="11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76" w:before="0" w:after="160"/>
              <w:rPr>
                <w:i/>
              </w:rPr>
            </w:pPr>
            <w:r>
              <w:rPr>
                <w:i/>
              </w:rPr>
            </w:r>
          </w:p>
        </w:tc>
        <w:tc>
          <w:tcPr>
            <w:tcW w:w="136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76" w:before="0" w:after="160"/>
              <w:rPr>
                <w:i/>
              </w:rPr>
            </w:pPr>
            <w:r>
              <w:rPr>
                <w:i/>
              </w:rPr>
            </w:r>
          </w:p>
        </w:tc>
      </w:tr>
      <w:tr>
        <w:trPr/>
        <w:tc>
          <w:tcPr>
            <w:tcW w:w="80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76" w:before="0" w:after="160"/>
              <w:jc w:val="center"/>
              <w:rPr>
                <w:i/>
              </w:rPr>
            </w:pPr>
            <w:r>
              <w:rPr>
                <w:i/>
              </w:rPr>
              <w:t>2</w:t>
            </w:r>
          </w:p>
        </w:tc>
        <w:tc>
          <w:tcPr>
            <w:tcW w:w="66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76" w:before="0" w:after="160"/>
              <w:rPr>
                <w:i/>
              </w:rPr>
            </w:pPr>
            <w:r>
              <w:rPr>
                <w:i/>
              </w:rPr>
            </w:r>
          </w:p>
        </w:tc>
        <w:tc>
          <w:tcPr>
            <w:tcW w:w="11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76" w:before="0" w:after="160"/>
              <w:rPr>
                <w:i/>
              </w:rPr>
            </w:pPr>
            <w:r>
              <w:rPr>
                <w:i/>
              </w:rPr>
            </w:r>
          </w:p>
        </w:tc>
        <w:tc>
          <w:tcPr>
            <w:tcW w:w="136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76" w:before="0" w:after="160"/>
              <w:rPr>
                <w:i/>
              </w:rPr>
            </w:pPr>
            <w:r>
              <w:rPr>
                <w:i/>
              </w:rPr>
            </w:r>
          </w:p>
        </w:tc>
      </w:tr>
      <w:tr>
        <w:trPr/>
        <w:tc>
          <w:tcPr>
            <w:tcW w:w="80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76" w:before="0" w:after="160"/>
              <w:jc w:val="center"/>
              <w:rPr>
                <w:i/>
              </w:rPr>
            </w:pPr>
            <w:r>
              <w:rPr>
                <w:i/>
              </w:rPr>
              <w:t>3</w:t>
            </w:r>
          </w:p>
        </w:tc>
        <w:tc>
          <w:tcPr>
            <w:tcW w:w="66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76" w:before="0" w:after="160"/>
              <w:rPr>
                <w:i/>
              </w:rPr>
            </w:pPr>
            <w:r>
              <w:rPr>
                <w:i/>
              </w:rPr>
            </w:r>
          </w:p>
        </w:tc>
        <w:tc>
          <w:tcPr>
            <w:tcW w:w="11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76" w:before="0" w:after="160"/>
              <w:rPr>
                <w:i/>
              </w:rPr>
            </w:pPr>
            <w:r>
              <w:rPr>
                <w:i/>
              </w:rPr>
            </w:r>
          </w:p>
        </w:tc>
        <w:tc>
          <w:tcPr>
            <w:tcW w:w="136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76" w:before="0" w:after="160"/>
              <w:rPr>
                <w:i/>
              </w:rPr>
            </w:pPr>
            <w:r>
              <w:rPr>
                <w:i/>
              </w:rPr>
            </w:r>
          </w:p>
        </w:tc>
      </w:tr>
      <w:tr>
        <w:trPr/>
        <w:tc>
          <w:tcPr>
            <w:tcW w:w="80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76" w:before="0" w:after="160"/>
              <w:jc w:val="center"/>
              <w:rPr>
                <w:i/>
              </w:rPr>
            </w:pPr>
            <w:r>
              <w:rPr>
                <w:i/>
              </w:rPr>
              <w:t>4</w:t>
            </w:r>
          </w:p>
        </w:tc>
        <w:tc>
          <w:tcPr>
            <w:tcW w:w="66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76" w:before="0" w:after="160"/>
              <w:rPr>
                <w:i/>
              </w:rPr>
            </w:pPr>
            <w:r>
              <w:rPr>
                <w:i/>
              </w:rPr>
            </w:r>
          </w:p>
        </w:tc>
        <w:tc>
          <w:tcPr>
            <w:tcW w:w="11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76" w:before="0" w:after="160"/>
              <w:rPr>
                <w:i/>
              </w:rPr>
            </w:pPr>
            <w:r>
              <w:rPr>
                <w:i/>
              </w:rPr>
            </w:r>
          </w:p>
        </w:tc>
        <w:tc>
          <w:tcPr>
            <w:tcW w:w="136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76" w:before="0" w:after="160"/>
              <w:rPr>
                <w:i/>
              </w:rPr>
            </w:pPr>
            <w:r>
              <w:rPr>
                <w:i/>
              </w:rPr>
            </w:r>
          </w:p>
        </w:tc>
      </w:tr>
      <w:tr>
        <w:trPr/>
        <w:tc>
          <w:tcPr>
            <w:tcW w:w="80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76" w:before="0" w:after="160"/>
              <w:jc w:val="center"/>
              <w:rPr>
                <w:i/>
              </w:rPr>
            </w:pPr>
            <w:r>
              <w:rPr>
                <w:i/>
              </w:rPr>
              <w:t>5</w:t>
            </w:r>
          </w:p>
        </w:tc>
        <w:tc>
          <w:tcPr>
            <w:tcW w:w="66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76" w:before="0" w:after="160"/>
              <w:rPr>
                <w:i/>
              </w:rPr>
            </w:pPr>
            <w:r>
              <w:rPr>
                <w:i/>
              </w:rPr>
            </w:r>
          </w:p>
        </w:tc>
        <w:tc>
          <w:tcPr>
            <w:tcW w:w="11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76" w:before="0" w:after="160"/>
              <w:rPr>
                <w:i/>
              </w:rPr>
            </w:pPr>
            <w:r>
              <w:rPr>
                <w:i/>
              </w:rPr>
            </w:r>
          </w:p>
        </w:tc>
        <w:tc>
          <w:tcPr>
            <w:tcW w:w="136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76" w:before="0" w:after="160"/>
              <w:rPr>
                <w:i/>
              </w:rPr>
            </w:pPr>
            <w:r>
              <w:rPr>
                <w:i/>
              </w:rPr>
            </w:r>
          </w:p>
        </w:tc>
      </w:tr>
      <w:tr>
        <w:trPr/>
        <w:tc>
          <w:tcPr>
            <w:tcW w:w="80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76" w:before="0" w:after="160"/>
              <w:jc w:val="center"/>
              <w:rPr>
                <w:i/>
              </w:rPr>
            </w:pPr>
            <w:r>
              <w:rPr>
                <w:i/>
              </w:rPr>
              <w:t>6</w:t>
            </w:r>
          </w:p>
        </w:tc>
        <w:tc>
          <w:tcPr>
            <w:tcW w:w="66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76" w:before="0" w:after="160"/>
              <w:rPr>
                <w:i/>
              </w:rPr>
            </w:pPr>
            <w:r>
              <w:rPr>
                <w:i/>
              </w:rPr>
            </w:r>
          </w:p>
        </w:tc>
        <w:tc>
          <w:tcPr>
            <w:tcW w:w="11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76" w:before="0" w:after="160"/>
              <w:rPr>
                <w:i/>
              </w:rPr>
            </w:pPr>
            <w:r>
              <w:rPr>
                <w:i/>
              </w:rPr>
            </w:r>
          </w:p>
        </w:tc>
        <w:tc>
          <w:tcPr>
            <w:tcW w:w="136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76" w:before="0" w:after="160"/>
              <w:rPr>
                <w:i/>
              </w:rPr>
            </w:pPr>
            <w:r>
              <w:rPr>
                <w:i/>
              </w:rPr>
            </w:r>
          </w:p>
        </w:tc>
      </w:tr>
      <w:tr>
        <w:trPr/>
        <w:tc>
          <w:tcPr>
            <w:tcW w:w="80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76" w:before="0" w:after="160"/>
              <w:jc w:val="center"/>
              <w:rPr>
                <w:i/>
              </w:rPr>
            </w:pPr>
            <w:r>
              <w:rPr>
                <w:i/>
              </w:rPr>
              <w:t>7</w:t>
            </w:r>
          </w:p>
        </w:tc>
        <w:tc>
          <w:tcPr>
            <w:tcW w:w="66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76" w:before="0" w:after="160"/>
              <w:rPr>
                <w:i/>
              </w:rPr>
            </w:pPr>
            <w:r>
              <w:rPr>
                <w:i/>
              </w:rPr>
            </w:r>
          </w:p>
        </w:tc>
        <w:tc>
          <w:tcPr>
            <w:tcW w:w="11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76" w:before="0" w:after="160"/>
              <w:rPr>
                <w:i/>
              </w:rPr>
            </w:pPr>
            <w:r>
              <w:rPr>
                <w:i/>
              </w:rPr>
            </w:r>
          </w:p>
        </w:tc>
        <w:tc>
          <w:tcPr>
            <w:tcW w:w="136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76" w:before="0" w:after="160"/>
              <w:rPr>
                <w:i/>
              </w:rPr>
            </w:pPr>
            <w:r>
              <w:rPr>
                <w:i/>
              </w:rPr>
            </w:r>
          </w:p>
        </w:tc>
      </w:tr>
    </w:tbl>
    <w:p>
      <w:pPr>
        <w:pStyle w:val="Normal"/>
        <w:widowControl w:val="false"/>
        <w:spacing w:lineRule="auto" w:line="276"/>
        <w:rPr>
          <w:b/>
          <w:i/>
        </w:rPr>
      </w:pPr>
      <w:r>
        <w:rPr>
          <w:b/>
          <w:i/>
        </w:rPr>
      </w:r>
    </w:p>
    <w:p>
      <w:pPr>
        <w:pStyle w:val="Normal"/>
        <w:widowControl w:val="false"/>
        <w:spacing w:lineRule="auto" w:line="276"/>
        <w:rPr/>
      </w:pPr>
      <w:r>
        <w:rPr>
          <w:i/>
        </w:rPr>
        <w:t>_________________________________________________________________________________</w:t>
      </w:r>
    </w:p>
    <w:p>
      <w:pPr>
        <w:pStyle w:val="Normal"/>
        <w:widowControl w:val="false"/>
        <w:spacing w:lineRule="auto" w:line="276"/>
        <w:rPr/>
      </w:pPr>
      <w:r>
        <w:rPr>
          <w:i/>
        </w:rPr>
        <w:t xml:space="preserve">должность                                                                 подпись                                            инициалы, фамилия </w:t>
      </w:r>
    </w:p>
    <w:p>
      <w:pPr>
        <w:pStyle w:val="Normal"/>
        <w:widowControl w:val="false"/>
        <w:spacing w:lineRule="auto" w:line="276"/>
        <w:rPr/>
      </w:pPr>
      <w:r>
        <w:rPr>
          <w:i/>
          <w:vertAlign w:val="superscript"/>
        </w:rPr>
        <w:t>М.П.</w:t>
      </w:r>
    </w:p>
    <w:p>
      <w:pPr>
        <w:pStyle w:val="23"/>
        <w:keepNext w:val="false"/>
        <w:widowControl w:val="false"/>
        <w:tabs>
          <w:tab w:val="left" w:pos="-7371" w:leader="none"/>
        </w:tabs>
        <w:suppressAutoHyphens w:val="false"/>
        <w:spacing w:lineRule="auto" w:line="276" w:before="0" w:after="0"/>
        <w:ind w:hanging="0"/>
        <w:jc w:val="both"/>
        <w:rPr>
          <w:sz w:val="24"/>
          <w:szCs w:val="24"/>
        </w:rPr>
      </w:pPr>
      <w:r>
        <w:rPr>
          <w:i/>
          <w:sz w:val="24"/>
          <w:szCs w:val="24"/>
        </w:rPr>
        <w:t xml:space="preserve">8.1.1. Инструкции по заполнению </w:t>
      </w:r>
    </w:p>
    <w:p>
      <w:pPr>
        <w:pStyle w:val="Style40"/>
        <w:widowControl w:val="false"/>
        <w:tabs>
          <w:tab w:val="clear" w:pos="360"/>
          <w:tab w:val="left" w:pos="-7371" w:leader="none"/>
          <w:tab w:val="left" w:pos="-3544" w:leader="none"/>
        </w:tabs>
        <w:spacing w:lineRule="auto" w:line="276"/>
        <w:ind w:firstLine="993" w:left="-142"/>
        <w:rPr>
          <w:szCs w:val="24"/>
        </w:rPr>
      </w:pPr>
      <w:r>
        <w:rPr>
          <w:i/>
          <w:szCs w:val="24"/>
        </w:rPr>
        <w:t xml:space="preserve">8.1.1.1. Опись документов следует оформить на бланке участника закупки. </w:t>
      </w:r>
    </w:p>
    <w:p>
      <w:pPr>
        <w:pStyle w:val="Style40"/>
        <w:widowControl w:val="false"/>
        <w:tabs>
          <w:tab w:val="clear" w:pos="360"/>
          <w:tab w:val="left" w:pos="-7371" w:leader="none"/>
          <w:tab w:val="left" w:pos="-3544" w:leader="none"/>
        </w:tabs>
        <w:spacing w:lineRule="auto" w:line="276"/>
        <w:ind w:firstLine="993" w:left="-142"/>
        <w:rPr>
          <w:szCs w:val="24"/>
        </w:rPr>
      </w:pPr>
      <w:r>
        <w:rPr>
          <w:i/>
          <w:szCs w:val="24"/>
        </w:rPr>
        <w:t>8.1.1.2. Участник закупки должен указать свое полное наименование (с указанием организационно-правовой формы).</w:t>
      </w:r>
    </w:p>
    <w:p>
      <w:pPr>
        <w:pStyle w:val="Style40"/>
        <w:widowControl w:val="false"/>
        <w:tabs>
          <w:tab w:val="clear" w:pos="360"/>
          <w:tab w:val="left" w:pos="-7371" w:leader="none"/>
          <w:tab w:val="left" w:pos="-3544" w:leader="none"/>
        </w:tabs>
        <w:spacing w:lineRule="auto" w:line="276"/>
        <w:ind w:firstLine="993" w:left="-142"/>
        <w:rPr>
          <w:rFonts w:ascii="Times New Roman" w:hAnsi="Times New Roman"/>
          <w:i/>
          <w:iCs/>
          <w:sz w:val="24"/>
          <w:szCs w:val="24"/>
        </w:rPr>
      </w:pPr>
      <w:r>
        <w:rPr>
          <w:rFonts w:ascii="Times New Roman" w:hAnsi="Times New Roman"/>
          <w:i/>
          <w:iCs/>
          <w:sz w:val="24"/>
          <w:szCs w:val="24"/>
        </w:rPr>
        <w:t xml:space="preserve">8.1.1.3. В опись документов должны быть включены все документы, входящие в состав заявки на участие в </w:t>
      </w:r>
      <w:r>
        <w:rPr>
          <w:rFonts w:eastAsia="Segoe UI" w:cs="Tahoma" w:ascii="Times New Roman" w:hAnsi="Times New Roman"/>
          <w:b w:val="false"/>
          <w:bCs w:val="false"/>
          <w:i/>
          <w:iCs/>
          <w:color w:val="000000"/>
          <w:kern w:val="2"/>
          <w:sz w:val="24"/>
          <w:szCs w:val="24"/>
          <w:lang w:val="ru-RU" w:eastAsia="zh-CN" w:bidi="hi-IN"/>
        </w:rPr>
        <w:t>конкурсе в электронной форме</w:t>
      </w:r>
      <w:r>
        <w:rPr>
          <w:rFonts w:ascii="Times New Roman" w:hAnsi="Times New Roman"/>
          <w:i/>
          <w:iCs/>
          <w:sz w:val="24"/>
          <w:szCs w:val="24"/>
        </w:rPr>
        <w:t xml:space="preserve">, в соответствии с требованием документации о </w:t>
      </w:r>
      <w:r>
        <w:rPr>
          <w:rFonts w:eastAsia="Segoe UI" w:cs="Tahoma" w:ascii="Times New Roman" w:hAnsi="Times New Roman"/>
          <w:b w:val="false"/>
          <w:bCs w:val="false"/>
          <w:i/>
          <w:iCs/>
          <w:color w:val="000000"/>
          <w:kern w:val="2"/>
          <w:sz w:val="24"/>
          <w:szCs w:val="24"/>
          <w:lang w:val="ru-RU" w:eastAsia="zh-CN" w:bidi="hi-IN"/>
        </w:rPr>
        <w:t>конкурсе в электронной форме</w:t>
      </w:r>
      <w:r>
        <w:rPr>
          <w:rFonts w:ascii="Times New Roman" w:hAnsi="Times New Roman"/>
          <w:i/>
          <w:iCs/>
          <w:sz w:val="24"/>
          <w:szCs w:val="24"/>
        </w:rPr>
        <w:t>.</w:t>
      </w:r>
    </w:p>
    <w:p>
      <w:pPr>
        <w:pStyle w:val="Style40"/>
        <w:widowControl w:val="false"/>
        <w:tabs>
          <w:tab w:val="clear" w:pos="360"/>
          <w:tab w:val="left" w:pos="-7371" w:leader="none"/>
          <w:tab w:val="left" w:pos="-3544" w:leader="none"/>
        </w:tabs>
        <w:spacing w:lineRule="auto" w:line="276"/>
        <w:ind w:firstLine="993" w:left="-142"/>
        <w:rPr>
          <w:szCs w:val="24"/>
        </w:rPr>
      </w:pPr>
      <w:r>
        <w:rPr>
          <w:rFonts w:ascii="Times New Roman" w:hAnsi="Times New Roman"/>
          <w:i/>
          <w:sz w:val="24"/>
          <w:szCs w:val="24"/>
        </w:rPr>
        <w:t>8.2.1.4. Опись документов д</w:t>
      </w:r>
      <w:r>
        <w:rPr>
          <w:i/>
          <w:szCs w:val="24"/>
        </w:rPr>
        <w:t>олжна быть подписана руководителем участника закупки или уполномоченным лицом (имеющим право осуществлять действия от имени участника закупки на основании доверенности) и скреплена печатью (при наличии).</w:t>
      </w:r>
    </w:p>
    <w:p>
      <w:pPr>
        <w:pStyle w:val="Normal"/>
        <w:keepNext w:val="true"/>
        <w:numPr>
          <w:ilvl w:val="0"/>
          <w:numId w:val="0"/>
        </w:numPr>
        <w:tabs>
          <w:tab w:val="clear" w:pos="408"/>
          <w:tab w:val="left" w:pos="432" w:leader="none"/>
        </w:tabs>
        <w:spacing w:before="240" w:after="0"/>
        <w:ind w:hanging="432" w:left="432"/>
        <w:jc w:val="center"/>
        <w:outlineLvl w:val="1"/>
        <w:rPr>
          <w:rFonts w:ascii="Times New Roman" w:hAnsi="Times New Roman"/>
          <w:b/>
          <w:bCs/>
          <w:iCs/>
          <w:sz w:val="24"/>
          <w:szCs w:val="24"/>
        </w:rPr>
      </w:pPr>
      <w:r>
        <w:rPr>
          <w:rFonts w:ascii="Times New Roman" w:hAnsi="Times New Roman"/>
          <w:b/>
          <w:bCs/>
          <w:iCs/>
          <w:sz w:val="24"/>
          <w:szCs w:val="24"/>
        </w:rPr>
        <w:t>2. ФОРМА. ЗАЯВКА НА УЧАСТИЕ В КОНКУРСЕ</w:t>
      </w:r>
    </w:p>
    <w:p>
      <w:pPr>
        <w:pStyle w:val="Normal"/>
        <w:spacing w:before="0" w:after="0"/>
        <w:rPr>
          <w:rFonts w:ascii="Times New Roman" w:hAnsi="Times New Roman" w:cs="Arial"/>
          <w:b/>
          <w:bCs/>
          <w:i/>
          <w:iCs/>
          <w:sz w:val="24"/>
          <w:szCs w:val="24"/>
        </w:rPr>
      </w:pPr>
      <w:r>
        <w:rPr>
          <w:rFonts w:cs="Arial" w:ascii="Times New Roman" w:hAnsi="Times New Roman"/>
          <w:b/>
          <w:bCs/>
          <w:i/>
          <w:iCs/>
          <w:sz w:val="24"/>
          <w:szCs w:val="24"/>
        </w:rPr>
      </w:r>
    </w:p>
    <w:tbl>
      <w:tblPr>
        <w:tblW w:w="8441" w:type="dxa"/>
        <w:jc w:val="left"/>
        <w:tblInd w:w="283" w:type="dxa"/>
        <w:tblLayout w:type="fixed"/>
        <w:tblCellMar>
          <w:top w:w="0" w:type="dxa"/>
          <w:left w:w="108" w:type="dxa"/>
          <w:bottom w:w="0" w:type="dxa"/>
          <w:right w:w="108" w:type="dxa"/>
        </w:tblCellMar>
        <w:tblLook w:noHBand="0" w:noVBand="1" w:firstColumn="1" w:lastRow="0" w:lastColumn="0" w:firstRow="1" w:val="04a0"/>
      </w:tblPr>
      <w:tblGrid>
        <w:gridCol w:w="8441"/>
      </w:tblGrid>
      <w:tr>
        <w:trPr>
          <w:trHeight w:val="560" w:hRule="atLeast"/>
        </w:trPr>
        <w:tc>
          <w:tcPr>
            <w:tcW w:w="8441" w:type="dxa"/>
            <w:tcBorders>
              <w:top w:val="single" w:sz="4" w:space="0" w:color="808080"/>
              <w:left w:val="single" w:sz="4" w:space="0" w:color="808080"/>
              <w:bottom w:val="single" w:sz="4" w:space="0" w:color="808080"/>
              <w:right w:val="single" w:sz="4" w:space="0" w:color="808080"/>
            </w:tcBorders>
            <w:shd w:color="auto" w:fill="auto" w:val="clear"/>
          </w:tcPr>
          <w:p>
            <w:pPr>
              <w:pStyle w:val="Normal"/>
              <w:widowControl w:val="false"/>
              <w:spacing w:before="0" w:after="0"/>
              <w:jc w:val="center"/>
              <w:rPr>
                <w:rFonts w:ascii="Times New Roman" w:hAnsi="Times New Roman"/>
                <w:color w:val="808080"/>
                <w:sz w:val="24"/>
                <w:szCs w:val="24"/>
              </w:rPr>
            </w:pPr>
            <w:r>
              <w:rPr>
                <w:rFonts w:ascii="Times New Roman" w:hAnsi="Times New Roman"/>
                <w:color w:val="808080"/>
                <w:sz w:val="24"/>
                <w:szCs w:val="24"/>
              </w:rPr>
              <w:t>На бланке участника (по возможности)</w:t>
            </w:r>
          </w:p>
        </w:tc>
      </w:tr>
    </w:tbl>
    <w:p>
      <w:pPr>
        <w:pStyle w:val="Normal"/>
        <w:tabs>
          <w:tab w:val="clear" w:pos="408"/>
          <w:tab w:val="left" w:pos="4536" w:leader="none"/>
          <w:tab w:val="left" w:pos="5245" w:leader="none"/>
        </w:tabs>
        <w:spacing w:before="0" w:after="0"/>
        <w:jc w:val="center"/>
        <w:rPr>
          <w:rFonts w:ascii="Times New Roman" w:hAnsi="Times New Roman"/>
          <w:i/>
          <w:sz w:val="24"/>
          <w:szCs w:val="24"/>
        </w:rPr>
      </w:pPr>
      <w:r>
        <w:rPr>
          <w:rFonts w:ascii="Times New Roman" w:hAnsi="Times New Roman"/>
          <w:i/>
          <w:sz w:val="24"/>
          <w:szCs w:val="24"/>
        </w:rPr>
        <w:t xml:space="preserve">                                                             </w:t>
      </w:r>
    </w:p>
    <w:p>
      <w:pPr>
        <w:pStyle w:val="Normal"/>
        <w:spacing w:before="0" w:after="0"/>
        <w:ind w:firstLine="709"/>
        <w:jc w:val="right"/>
        <w:rPr>
          <w:rFonts w:ascii="Times New Roman" w:hAnsi="Times New Roman"/>
          <w:i/>
          <w:sz w:val="24"/>
          <w:szCs w:val="24"/>
        </w:rPr>
      </w:pPr>
      <w:r>
        <w:rPr>
          <w:rFonts w:ascii="Times New Roman" w:hAnsi="Times New Roman"/>
          <w:i/>
          <w:sz w:val="24"/>
          <w:szCs w:val="24"/>
        </w:rPr>
      </w:r>
    </w:p>
    <w:p>
      <w:pPr>
        <w:pStyle w:val="Normal"/>
        <w:tabs>
          <w:tab w:val="clear" w:pos="408"/>
          <w:tab w:val="left" w:pos="5245" w:leader="none"/>
        </w:tabs>
        <w:spacing w:before="0" w:after="0"/>
        <w:rPr>
          <w:i/>
        </w:rPr>
      </w:pPr>
      <w:r>
        <w:rPr>
          <w:i/>
        </w:rPr>
        <w:t xml:space="preserve">    </w:t>
      </w:r>
      <w:r>
        <w:rPr>
          <w:i/>
        </w:rPr>
        <w:t>Заказчику:</w:t>
      </w:r>
    </w:p>
    <w:p>
      <w:pPr>
        <w:pStyle w:val="Normal"/>
        <w:widowControl w:val="false"/>
        <w:spacing w:lineRule="auto" w:line="276"/>
        <w:ind w:hanging="0" w:right="-55"/>
        <w:jc w:val="right"/>
        <w:rPr/>
      </w:pPr>
      <w:r>
        <w:rPr>
          <w:i/>
          <w:lang w:eastAsia="en-US"/>
        </w:rPr>
        <w:t>АО «РСК»</w:t>
      </w:r>
    </w:p>
    <w:p>
      <w:pPr>
        <w:pStyle w:val="Normal"/>
        <w:widowControl w:val="false"/>
        <w:spacing w:lineRule="auto" w:line="276"/>
        <w:ind w:hanging="0" w:right="-55"/>
        <w:rPr>
          <w:i/>
        </w:rPr>
      </w:pPr>
      <w:r>
        <w:rPr>
          <w:i/>
        </w:rPr>
      </w:r>
    </w:p>
    <w:p>
      <w:pPr>
        <w:pStyle w:val="Normal"/>
        <w:widowControl w:val="false"/>
        <w:spacing w:lineRule="auto" w:line="276"/>
        <w:ind w:hanging="0" w:right="-55"/>
        <w:rPr/>
      </w:pPr>
      <w:r>
        <w:rPr>
          <w:i/>
        </w:rPr>
        <w:t>«_____»_______________ года                                                                                      №___________________</w:t>
      </w:r>
    </w:p>
    <w:p>
      <w:pPr>
        <w:pStyle w:val="Normal"/>
        <w:widowControl w:val="false"/>
        <w:spacing w:lineRule="auto" w:line="276"/>
        <w:ind w:hanging="0" w:right="5243"/>
        <w:rPr>
          <w:i/>
        </w:rPr>
      </w:pPr>
      <w:r>
        <w:rPr>
          <w:i/>
        </w:rPr>
      </w:r>
    </w:p>
    <w:p>
      <w:pPr>
        <w:pStyle w:val="Normal"/>
        <w:widowControl w:val="false"/>
        <w:spacing w:lineRule="auto" w:line="276"/>
        <w:jc w:val="center"/>
        <w:rPr/>
      </w:pPr>
      <w:r>
        <w:rPr>
          <w:i/>
        </w:rPr>
        <w:t>Уважаемые господа!</w:t>
      </w:r>
    </w:p>
    <w:p>
      <w:pPr>
        <w:pStyle w:val="Normal"/>
        <w:widowControl w:val="false"/>
        <w:spacing w:lineRule="auto" w:line="276"/>
        <w:jc w:val="center"/>
        <w:rPr>
          <w:i/>
        </w:rPr>
      </w:pPr>
      <w:r>
        <w:rPr>
          <w:i/>
        </w:rPr>
      </w:r>
    </w:p>
    <w:p>
      <w:pPr>
        <w:pStyle w:val="Normal"/>
        <w:widowControl w:val="false"/>
        <w:spacing w:lineRule="auto" w:line="276"/>
        <w:ind w:firstLine="851"/>
        <w:jc w:val="both"/>
        <w:rPr/>
      </w:pPr>
      <w:r>
        <w:rPr>
          <w:i/>
        </w:rPr>
        <w:t xml:space="preserve">Изучив закупочную документацию на право заключения вышеупомянутого Договора, а также применимые к данному </w:t>
      </w:r>
      <w:r>
        <w:rPr>
          <w:rFonts w:eastAsia="Calibri" w:cs="DejaVu Sans"/>
          <w:i/>
          <w:color w:val="auto"/>
          <w:kern w:val="0"/>
          <w:sz w:val="22"/>
          <w:szCs w:val="22"/>
          <w:lang w:val="ru-RU" w:eastAsia="en-US" w:bidi="ar-SA"/>
        </w:rPr>
        <w:t>конкурсу в электронной форме</w:t>
      </w:r>
      <w:r>
        <w:rPr>
          <w:i/>
        </w:rPr>
        <w:t xml:space="preserve"> законодательство и нормативно-правовые акты, мы _______________________________________________________________,</w:t>
      </w:r>
    </w:p>
    <w:p>
      <w:pPr>
        <w:pStyle w:val="Normal"/>
        <w:widowControl w:val="false"/>
        <w:spacing w:lineRule="auto" w:line="276"/>
        <w:rPr/>
      </w:pPr>
      <w:r>
        <w:rPr>
          <w:i/>
          <w:vertAlign w:val="superscript"/>
        </w:rPr>
        <w:t xml:space="preserve">                                </w:t>
      </w:r>
      <w:r>
        <w:rPr>
          <w:i/>
          <w:vertAlign w:val="superscript"/>
        </w:rPr>
        <w:t>(полное наименование участника закупки с указанием организационно-правовой формы (при наличии)</w:t>
      </w:r>
    </w:p>
    <w:p>
      <w:pPr>
        <w:pStyle w:val="Normal"/>
        <w:widowControl w:val="false"/>
        <w:spacing w:lineRule="auto" w:line="276"/>
        <w:rPr/>
      </w:pPr>
      <w:r>
        <w:rPr>
          <w:i/>
        </w:rPr>
        <w:t>зарегистрированное по адресу ___________________________________________;</w:t>
      </w:r>
    </w:p>
    <w:p>
      <w:pPr>
        <w:pStyle w:val="Normal"/>
        <w:widowControl w:val="false"/>
        <w:spacing w:lineRule="auto" w:line="276"/>
        <w:ind w:firstLine="851"/>
        <w:jc w:val="center"/>
        <w:rPr/>
      </w:pPr>
      <w:r>
        <w:rPr>
          <w:i/>
          <w:vertAlign w:val="superscript"/>
        </w:rPr>
        <w:t>(сведения о месте нахождения участника закупки (для юридического лица), сведения о месте жительства (для физического лица)</w:t>
      </w:r>
    </w:p>
    <w:p>
      <w:pPr>
        <w:pStyle w:val="Normal"/>
        <w:widowControl w:val="false"/>
        <w:spacing w:lineRule="auto" w:line="276"/>
        <w:rPr/>
      </w:pPr>
      <w:r>
        <w:rPr>
          <w:i/>
        </w:rPr>
        <w:t>адрес для корреспонденции ______________________________________________</w:t>
      </w:r>
    </w:p>
    <w:p>
      <w:pPr>
        <w:pStyle w:val="Normal"/>
        <w:widowControl w:val="false"/>
        <w:spacing w:lineRule="auto" w:line="276"/>
        <w:ind w:firstLine="851"/>
        <w:jc w:val="center"/>
        <w:rPr/>
      </w:pPr>
      <w:r>
        <w:rPr>
          <w:i/>
          <w:vertAlign w:val="superscript"/>
        </w:rPr>
        <w:t>(сведения о почтовом адресе участника закупки (для юридического лица), сведения о месте жительства (для физического лица)</w:t>
      </w:r>
    </w:p>
    <w:p>
      <w:pPr>
        <w:pStyle w:val="Normal"/>
        <w:widowControl w:val="false"/>
        <w:spacing w:lineRule="auto" w:line="276"/>
        <w:rPr/>
      </w:pPr>
      <w:r>
        <w:rPr>
          <w:i/>
        </w:rPr>
        <w:t>предлагает заключить договор:</w:t>
      </w:r>
      <w:r>
        <w:rPr>
          <w:i/>
          <w:vertAlign w:val="superscript"/>
        </w:rPr>
        <w:t xml:space="preserve"> </w:t>
      </w:r>
    </w:p>
    <w:tbl>
      <w:tblPr>
        <w:tblW w:w="9639" w:type="dxa"/>
        <w:jc w:val="left"/>
        <w:tblInd w:w="221" w:type="dxa"/>
        <w:tblLayout w:type="fixed"/>
        <w:tblCellMar>
          <w:top w:w="0" w:type="dxa"/>
          <w:left w:w="108" w:type="dxa"/>
          <w:bottom w:w="0" w:type="dxa"/>
          <w:right w:w="108" w:type="dxa"/>
        </w:tblCellMar>
        <w:tblLook w:noHBand="0" w:noVBand="1" w:firstColumn="1" w:lastRow="0" w:lastColumn="0" w:firstRow="1" w:val="04a0"/>
      </w:tblPr>
      <w:tblGrid>
        <w:gridCol w:w="5843"/>
        <w:gridCol w:w="3796"/>
      </w:tblGrid>
      <w:tr>
        <w:trPr/>
        <w:tc>
          <w:tcPr>
            <w:tcW w:w="584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jc w:val="both"/>
              <w:rPr>
                <w:i/>
              </w:rPr>
            </w:pPr>
            <w:r>
              <w:rPr>
                <w:i/>
              </w:rPr>
              <w:t xml:space="preserve">Предмет договора: </w:t>
            </w:r>
            <w:r>
              <w:rPr>
                <w:b/>
                <w:bCs/>
                <w:i/>
              </w:rPr>
              <w:t>Реконструкция РП-3 в г. Серове</w:t>
            </w:r>
          </w:p>
        </w:tc>
        <w:tc>
          <w:tcPr>
            <w:tcW w:w="379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jc w:val="both"/>
              <w:rPr>
                <w:i/>
              </w:rPr>
            </w:pPr>
            <w:r>
              <w:rPr>
                <w:i/>
              </w:rPr>
              <w:t>Предложение Участника</w:t>
            </w:r>
          </w:p>
        </w:tc>
      </w:tr>
      <w:tr>
        <w:trPr/>
        <w:tc>
          <w:tcPr>
            <w:tcW w:w="584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jc w:val="both"/>
              <w:rPr>
                <w:i/>
              </w:rPr>
            </w:pPr>
            <w:r>
              <w:rPr>
                <w:b/>
                <w:bCs/>
                <w:i/>
              </w:rPr>
              <w:t>Цена договора</w:t>
            </w:r>
            <w:r>
              <w:rPr>
                <w:i/>
              </w:rPr>
              <w:t xml:space="preserve"> (включает в себя стоимость работ по договору, а также все затраты, расходы и издержки Подрядчика, связанные с выполнением работ, приобретением изделий, материалов, конструкций и т.д., необходимых для выполнения работ, с учетом расходов на доставку, на перевозку, погрузо-разгрузочные работы, страхование, уплату таможенных пошлин, налогов и других обязательных платежей, а также все прочие расходы, необходимые для исполнения Подрядчиком обязательств по договору), рублей</w:t>
            </w:r>
          </w:p>
        </w:tc>
        <w:tc>
          <w:tcPr>
            <w:tcW w:w="379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76" w:before="0" w:after="160"/>
              <w:jc w:val="both"/>
              <w:rPr>
                <w:b/>
                <w:i/>
                <w:lang w:eastAsia="en-US"/>
              </w:rPr>
            </w:pPr>
            <w:r>
              <w:rPr>
                <w:b/>
                <w:i/>
                <w:lang w:eastAsia="en-US"/>
              </w:rPr>
            </w:r>
          </w:p>
        </w:tc>
      </w:tr>
    </w:tbl>
    <w:p>
      <w:pPr>
        <w:pStyle w:val="Normal"/>
        <w:widowControl w:val="false"/>
        <w:rPr/>
      </w:pPr>
      <w:r>
        <w:rPr/>
      </w:r>
    </w:p>
    <w:p>
      <w:pPr>
        <w:pStyle w:val="Normal"/>
        <w:widowControl w:val="false"/>
        <w:rPr/>
      </w:pPr>
      <w:r>
        <w:rPr/>
        <w:t>____________________________________________________________________________</w:t>
      </w:r>
    </w:p>
    <w:p>
      <w:pPr>
        <w:pStyle w:val="Normal"/>
        <w:widowControl w:val="false"/>
        <w:jc w:val="center"/>
        <w:rPr>
          <w:sz w:val="24"/>
          <w:szCs w:val="24"/>
        </w:rPr>
      </w:pPr>
      <w:r>
        <w:rPr>
          <w:i/>
          <w:sz w:val="24"/>
          <w:szCs w:val="24"/>
          <w:vertAlign w:val="superscript"/>
        </w:rPr>
        <w:t>(полное наименование (для юридических лиц), фамилия, имя, отчество (при наличии последнего) (для физических лиц))</w:t>
      </w:r>
    </w:p>
    <w:p>
      <w:pPr>
        <w:pStyle w:val="Normal"/>
        <w:widowControl w:val="false"/>
        <w:spacing w:lineRule="auto" w:line="276"/>
        <w:jc w:val="both"/>
        <w:rPr/>
      </w:pPr>
      <w:r>
        <w:rPr>
          <w:i/>
        </w:rPr>
        <w:t xml:space="preserve">обязуется в случае признании победителем </w:t>
      </w:r>
      <w:r>
        <w:rPr>
          <w:rFonts w:eastAsia="Calibri" w:cs="DejaVu Sans"/>
          <w:i/>
          <w:color w:val="auto"/>
          <w:kern w:val="0"/>
          <w:sz w:val="22"/>
          <w:szCs w:val="22"/>
          <w:lang w:val="ru-RU" w:eastAsia="en-US" w:bidi="ar-SA"/>
        </w:rPr>
        <w:t>конкурса</w:t>
      </w:r>
      <w:r>
        <w:rPr>
          <w:i/>
        </w:rPr>
        <w:t xml:space="preserve"> в электронной форме либо единственным участником закупки заключить договор в соответствии с проектом договора </w:t>
      </w:r>
      <w:r>
        <w:rPr>
          <w:i/>
          <w:shd w:fill="FFFFFF" w:val="clear"/>
        </w:rPr>
        <w:t xml:space="preserve">(Приложение № 1 к документации о </w:t>
      </w:r>
      <w:r>
        <w:rPr>
          <w:rFonts w:eastAsia="Calibri" w:cs="DejaVu Sans"/>
          <w:i/>
          <w:color w:val="000000"/>
          <w:kern w:val="0"/>
          <w:sz w:val="22"/>
          <w:szCs w:val="22"/>
          <w:shd w:fill="FFFFFF" w:val="clear"/>
          <w:lang w:val="ru-RU" w:eastAsia="en-US" w:bidi="ar-SA"/>
        </w:rPr>
        <w:t>конкурсе</w:t>
      </w:r>
      <w:r>
        <w:rPr>
          <w:i/>
          <w:shd w:fill="FFFFFF" w:val="clear"/>
        </w:rPr>
        <w:t xml:space="preserve"> в электронной форме)</w:t>
      </w:r>
      <w:r>
        <w:rPr>
          <w:i/>
        </w:rPr>
        <w:t xml:space="preserve"> и выполнить работы (поставить товар, оказать услуги) в строгом соответствии с требованиями Технического задания </w:t>
      </w:r>
      <w:r>
        <w:rPr>
          <w:i/>
          <w:shd w:fill="FFFFFF" w:val="clear"/>
        </w:rPr>
        <w:t xml:space="preserve">(Приложение № 2 к документации </w:t>
      </w:r>
      <w:r>
        <w:rPr>
          <w:rFonts w:ascii="Times New Roman" w:hAnsi="Times New Roman"/>
          <w:i/>
          <w:iCs/>
          <w:sz w:val="24"/>
          <w:szCs w:val="24"/>
          <w:shd w:fill="FFFFFF" w:val="clear"/>
        </w:rPr>
        <w:t xml:space="preserve">о </w:t>
      </w:r>
      <w:r>
        <w:rPr>
          <w:rFonts w:eastAsia="Segoe UI" w:cs="Tahoma" w:ascii="Times New Roman" w:hAnsi="Times New Roman"/>
          <w:b w:val="false"/>
          <w:bCs w:val="false"/>
          <w:i/>
          <w:iCs/>
          <w:color w:val="000000"/>
          <w:kern w:val="2"/>
          <w:sz w:val="24"/>
          <w:szCs w:val="24"/>
          <w:shd w:fill="FFFFFF" w:val="clear"/>
          <w:lang w:val="ru-RU" w:eastAsia="zh-CN" w:bidi="hi-IN"/>
        </w:rPr>
        <w:t xml:space="preserve">конкурсе в электронной форме </w:t>
      </w:r>
      <w:r>
        <w:rPr>
          <w:rFonts w:ascii="Times New Roman" w:hAnsi="Times New Roman"/>
          <w:i/>
          <w:iCs/>
          <w:sz w:val="24"/>
          <w:szCs w:val="24"/>
          <w:shd w:fill="FFFFFF" w:val="clear"/>
        </w:rPr>
        <w:t>в</w:t>
      </w:r>
      <w:r>
        <w:rPr>
          <w:i/>
          <w:shd w:fill="FFFFFF" w:val="clear"/>
        </w:rPr>
        <w:t xml:space="preserve"> электронной форме).</w:t>
      </w:r>
    </w:p>
    <w:p>
      <w:pPr>
        <w:pStyle w:val="Normal"/>
        <w:widowControl w:val="false"/>
        <w:spacing w:lineRule="auto" w:line="276"/>
        <w:jc w:val="both"/>
        <w:rPr/>
      </w:pPr>
      <w:r>
        <w:rPr>
          <w:rFonts w:eastAsia="Arial Unicode MS"/>
          <w:i/>
          <w:kern w:val="2"/>
          <w:lang w:eastAsia="en-US"/>
        </w:rPr>
        <w:t xml:space="preserve">Мы извещены о включении сведений о </w:t>
      </w:r>
      <w:r>
        <w:rPr>
          <w:rFonts w:eastAsia="Arial Unicode MS"/>
          <w:i/>
          <w:kern w:val="2"/>
          <w:u w:val="single"/>
          <w:lang w:eastAsia="en-US"/>
        </w:rPr>
        <w:t>(наименование Участника закупки)</w:t>
      </w:r>
      <w:r>
        <w:rPr>
          <w:rFonts w:eastAsia="Arial Unicode MS"/>
          <w:i/>
          <w:kern w:val="2"/>
          <w:lang w:eastAsia="en-US"/>
        </w:rPr>
        <w:t xml:space="preserve"> в Реестр недобросовестных поставщиков в случае уклонения нами от заключения договора.</w:t>
      </w:r>
    </w:p>
    <w:p>
      <w:pPr>
        <w:pStyle w:val="Normal"/>
        <w:widowControl w:val="false"/>
        <w:spacing w:lineRule="auto" w:line="276"/>
        <w:jc w:val="both"/>
        <w:rPr/>
      </w:pPr>
      <w:r>
        <w:rPr>
          <w:rFonts w:eastAsia="Arial Unicode MS"/>
          <w:i/>
          <w:kern w:val="2"/>
          <w:u w:val="single"/>
          <w:lang w:eastAsia="en-US"/>
        </w:rPr>
        <w:t>(наименование Участника закупки)</w:t>
      </w:r>
      <w:r>
        <w:rPr>
          <w:rFonts w:eastAsia="Arial Unicode MS"/>
          <w:i/>
          <w:kern w:val="2"/>
          <w:lang w:eastAsia="en-US"/>
        </w:rPr>
        <w:t xml:space="preserve"> </w:t>
      </w:r>
      <w:r>
        <w:rPr>
          <w:i/>
        </w:rPr>
        <w:t xml:space="preserve">подтверждает свое согласие на обработку персональных данных Заказчиком. </w:t>
      </w:r>
    </w:p>
    <w:p>
      <w:pPr>
        <w:pStyle w:val="Normal"/>
        <w:widowControl w:val="false"/>
        <w:spacing w:lineRule="auto" w:line="276"/>
        <w:jc w:val="both"/>
        <w:rPr/>
      </w:pPr>
      <w:r>
        <w:rPr/>
        <w:t>__________________________________________________________________________________</w:t>
      </w:r>
    </w:p>
    <w:p>
      <w:pPr>
        <w:pStyle w:val="Normal"/>
        <w:widowControl w:val="false"/>
        <w:jc w:val="center"/>
        <w:rPr/>
      </w:pPr>
      <w:r>
        <w:rPr>
          <w:i/>
          <w:vertAlign w:val="superscript"/>
        </w:rPr>
        <w:t>(полное наименование (для юридических лиц), фамилия, имя, отчество (при наличии последнего) (для физических лиц))</w:t>
      </w:r>
    </w:p>
    <w:p>
      <w:pPr>
        <w:pStyle w:val="Normal"/>
        <w:widowControl w:val="false"/>
        <w:spacing w:lineRule="auto" w:line="276"/>
        <w:jc w:val="both"/>
        <w:rPr/>
      </w:pPr>
      <w:r>
        <w:rPr>
          <w:i/>
        </w:rPr>
        <w:t>Декларирует (подтверждает) соответствие требованиям:</w:t>
      </w:r>
    </w:p>
    <w:p>
      <w:pPr>
        <w:pStyle w:val="Normal"/>
        <w:widowControl w:val="false"/>
        <w:spacing w:lineRule="auto" w:line="276"/>
        <w:ind w:firstLine="720"/>
        <w:jc w:val="both"/>
        <w:rPr/>
      </w:pPr>
      <w:r>
        <w:rPr>
          <w:i/>
        </w:rPr>
        <w:t>1) соответствие требованиям, установленным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pPr>
        <w:pStyle w:val="Normal"/>
        <w:widowControl w:val="false"/>
        <w:spacing w:lineRule="auto" w:line="276"/>
        <w:ind w:firstLine="720"/>
        <w:jc w:val="both"/>
        <w:rPr/>
      </w:pPr>
      <w:r>
        <w:rPr>
          <w:i/>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pPr>
        <w:pStyle w:val="Normal"/>
        <w:widowControl w:val="false"/>
        <w:spacing w:lineRule="auto" w:line="276"/>
        <w:ind w:firstLine="720"/>
        <w:jc w:val="both"/>
        <w:rPr/>
      </w:pPr>
      <w:r>
        <w:rPr>
          <w:i/>
        </w:rPr>
        <w:t>3)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pPr>
        <w:pStyle w:val="Normal"/>
        <w:widowControl w:val="false"/>
        <w:spacing w:lineRule="auto" w:line="276"/>
        <w:ind w:firstLine="720"/>
        <w:jc w:val="both"/>
        <w:rPr/>
      </w:pPr>
      <w:r>
        <w:rPr>
          <w:i/>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указанной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pPr>
        <w:pStyle w:val="Normal"/>
        <w:widowControl w:val="false"/>
        <w:spacing w:lineRule="auto" w:line="276"/>
        <w:ind w:firstLine="720"/>
        <w:jc w:val="both"/>
        <w:rPr/>
      </w:pPr>
      <w:r>
        <w:rPr>
          <w:i/>
        </w:rPr>
        <w:t>5) отсутствие в предусмотренном федеральными законами № 223-ФЗ и № 44-ФЗ реестре недобросовестных поставщиков (подрядчиков, исполнителей) информации об участнике закупки;</w:t>
      </w:r>
    </w:p>
    <w:p>
      <w:pPr>
        <w:pStyle w:val="Normal"/>
        <w:widowControl w:val="false"/>
        <w:spacing w:lineRule="auto" w:line="276"/>
        <w:ind w:firstLine="720"/>
        <w:jc w:val="both"/>
        <w:rPr/>
      </w:pPr>
      <w:r>
        <w:rPr>
          <w:i/>
        </w:rPr>
        <w:t>6) обладание участниками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pPr>
        <w:pStyle w:val="Normal"/>
        <w:widowControl w:val="false"/>
        <w:spacing w:lineRule="auto" w:line="276"/>
        <w:ind w:firstLine="720"/>
        <w:jc w:val="both"/>
        <w:rPr/>
      </w:pPr>
      <w:r>
        <w:rPr>
          <w:i/>
        </w:rPr>
        <w:t>7)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pPr>
        <w:pStyle w:val="Normal"/>
        <w:widowControl w:val="false"/>
        <w:spacing w:lineRule="auto" w:line="276"/>
        <w:ind w:firstLine="720"/>
        <w:jc w:val="both"/>
        <w:rPr/>
      </w:pPr>
      <w:r>
        <w:rPr>
          <w:i/>
        </w:rPr>
        <w:t>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pPr>
        <w:pStyle w:val="Normal"/>
        <w:widowControl w:val="false"/>
        <w:spacing w:lineRule="auto" w:line="276"/>
        <w:ind w:firstLine="720"/>
        <w:jc w:val="both"/>
        <w:rPr/>
      </w:pPr>
      <w:r>
        <w:rPr>
          <w:i/>
        </w:rPr>
        <w:t>9) участник закупки не является офшорной компанией;</w:t>
      </w:r>
    </w:p>
    <w:p>
      <w:pPr>
        <w:pStyle w:val="Normal"/>
        <w:widowControl w:val="false"/>
        <w:spacing w:lineRule="auto" w:line="276"/>
        <w:ind w:firstLine="720"/>
        <w:jc w:val="both"/>
        <w:rPr/>
      </w:pPr>
      <w:r>
        <w:rPr>
          <w:i/>
        </w:rPr>
        <w:t>10) отсутствие у участника закупки ограничений для участия в закупках, установленных законодательством Российской Федерации.</w:t>
      </w:r>
    </w:p>
    <w:p>
      <w:pPr>
        <w:pStyle w:val="Normal"/>
        <w:widowControl w:val="false"/>
        <w:spacing w:lineRule="auto" w:line="276"/>
        <w:ind w:firstLine="851"/>
        <w:jc w:val="both"/>
        <w:rPr>
          <w:rFonts w:ascii="Times New Roman" w:hAnsi="Times New Roman"/>
          <w:i/>
          <w:iCs/>
          <w:sz w:val="24"/>
          <w:szCs w:val="24"/>
        </w:rPr>
      </w:pPr>
      <w:r>
        <w:rPr>
          <w:rFonts w:ascii="Times New Roman" w:hAnsi="Times New Roman"/>
          <w:i/>
          <w:iCs/>
          <w:sz w:val="24"/>
          <w:szCs w:val="24"/>
        </w:rPr>
        <w:t xml:space="preserve">К настоящей заявке на участие в конкурсе в электронной форме прилагаются документы, являющиеся неотъемлемой частью нашей заявки на участие в </w:t>
      </w:r>
      <w:r>
        <w:rPr>
          <w:rFonts w:eastAsia="Segoe UI" w:cs="Tahoma" w:ascii="Times New Roman" w:hAnsi="Times New Roman"/>
          <w:b w:val="false"/>
          <w:bCs w:val="false"/>
          <w:i/>
          <w:iCs/>
          <w:color w:val="000000"/>
          <w:kern w:val="2"/>
          <w:sz w:val="24"/>
          <w:szCs w:val="24"/>
          <w:lang w:val="ru-RU" w:eastAsia="zh-CN" w:bidi="hi-IN"/>
        </w:rPr>
        <w:t>конкурсе в электронной форме</w:t>
      </w:r>
      <w:r>
        <w:rPr>
          <w:rFonts w:ascii="Times New Roman" w:hAnsi="Times New Roman"/>
          <w:i/>
          <w:iCs/>
          <w:sz w:val="24"/>
          <w:szCs w:val="24"/>
        </w:rPr>
        <w:t>, согласно описи документов – на _____ листах.</w:t>
      </w:r>
    </w:p>
    <w:p>
      <w:pPr>
        <w:pStyle w:val="Normal"/>
        <w:widowControl w:val="false"/>
        <w:spacing w:lineRule="auto" w:line="276"/>
        <w:ind w:firstLine="851"/>
        <w:rPr>
          <w:i/>
        </w:rPr>
      </w:pPr>
      <w:r>
        <w:rPr>
          <w:i/>
        </w:rPr>
      </w:r>
    </w:p>
    <w:p>
      <w:pPr>
        <w:pStyle w:val="Normal"/>
        <w:widowControl w:val="false"/>
        <w:spacing w:lineRule="auto" w:line="276"/>
        <w:rPr/>
      </w:pPr>
      <w:r>
        <w:rPr>
          <w:i/>
        </w:rPr>
        <w:t>__________________________________________________________________________________________</w:t>
      </w:r>
    </w:p>
    <w:p>
      <w:pPr>
        <w:pStyle w:val="Normal"/>
        <w:widowControl w:val="false"/>
        <w:spacing w:lineRule="auto" w:line="276"/>
        <w:rPr/>
      </w:pPr>
      <w:r>
        <w:rPr>
          <w:i/>
        </w:rPr>
        <w:t xml:space="preserve">должность                                                      подпись                                                         инициалы, фамилия </w:t>
      </w:r>
    </w:p>
    <w:p>
      <w:pPr>
        <w:pStyle w:val="Normal"/>
        <w:widowControl w:val="false"/>
        <w:spacing w:lineRule="auto" w:line="276"/>
        <w:rPr/>
      </w:pPr>
      <w:r>
        <w:rPr>
          <w:i/>
          <w:vertAlign w:val="superscript"/>
        </w:rPr>
        <w:t xml:space="preserve">                                         </w:t>
      </w:r>
      <w:r>
        <w:rPr>
          <w:i/>
          <w:vertAlign w:val="superscript"/>
        </w:rPr>
        <w:t>М.П.</w:t>
      </w:r>
    </w:p>
    <w:p>
      <w:pPr>
        <w:pStyle w:val="23"/>
        <w:keepNext w:val="false"/>
        <w:widowControl w:val="false"/>
        <w:tabs>
          <w:tab w:val="left" w:pos="-7371" w:leader="none"/>
        </w:tabs>
        <w:suppressAutoHyphens w:val="false"/>
        <w:spacing w:lineRule="auto" w:line="276" w:before="0" w:after="0"/>
        <w:ind w:hanging="0" w:left="-142"/>
        <w:jc w:val="both"/>
        <w:rPr>
          <w:i/>
          <w:sz w:val="24"/>
          <w:szCs w:val="24"/>
        </w:rPr>
      </w:pPr>
      <w:r>
        <w:rPr>
          <w:i/>
          <w:sz w:val="24"/>
          <w:szCs w:val="24"/>
        </w:rPr>
      </w:r>
      <w:bookmarkStart w:id="28" w:name="OLE_LINK61"/>
      <w:bookmarkStart w:id="29" w:name="OLE_LINK51"/>
      <w:bookmarkEnd w:id="28"/>
      <w:bookmarkEnd w:id="29"/>
    </w:p>
    <w:p>
      <w:pPr>
        <w:pStyle w:val="23"/>
        <w:keepNext w:val="false"/>
        <w:widowControl w:val="false"/>
        <w:tabs>
          <w:tab w:val="left" w:pos="-7371" w:leader="none"/>
        </w:tabs>
        <w:suppressAutoHyphens w:val="false"/>
        <w:spacing w:lineRule="auto" w:line="276" w:before="0" w:after="0"/>
        <w:ind w:firstLine="993" w:left="-142"/>
        <w:jc w:val="both"/>
        <w:rPr>
          <w:sz w:val="24"/>
          <w:szCs w:val="24"/>
        </w:rPr>
      </w:pPr>
      <w:bookmarkStart w:id="30" w:name="_Toc113302629"/>
      <w:r>
        <w:rPr>
          <w:i/>
          <w:sz w:val="24"/>
          <w:szCs w:val="24"/>
        </w:rPr>
        <w:t>8.2.1. Инструкции по заполнению</w:t>
      </w:r>
      <w:bookmarkEnd w:id="30"/>
      <w:r>
        <w:rPr>
          <w:i/>
          <w:sz w:val="24"/>
          <w:szCs w:val="24"/>
        </w:rPr>
        <w:t xml:space="preserve"> </w:t>
      </w:r>
    </w:p>
    <w:p>
      <w:pPr>
        <w:pStyle w:val="Style40"/>
        <w:widowControl w:val="false"/>
        <w:tabs>
          <w:tab w:val="clear" w:pos="360"/>
          <w:tab w:val="left" w:pos="-7371" w:leader="none"/>
          <w:tab w:val="left" w:pos="-3544" w:leader="none"/>
        </w:tabs>
        <w:spacing w:lineRule="auto" w:line="276"/>
        <w:ind w:firstLine="993" w:left="-142"/>
        <w:rPr>
          <w:szCs w:val="24"/>
        </w:rPr>
      </w:pPr>
      <w:r>
        <w:rPr>
          <w:i/>
          <w:szCs w:val="24"/>
        </w:rPr>
        <w:t xml:space="preserve">8.2.1.1. Письмо-заявка на участие в </w:t>
      </w:r>
      <w:r>
        <w:rPr>
          <w:rFonts w:eastAsia="Calibri" w:cs="DejaVu Sans"/>
          <w:i/>
          <w:color w:val="auto"/>
          <w:kern w:val="0"/>
          <w:sz w:val="22"/>
          <w:szCs w:val="24"/>
          <w:lang w:val="ru-RU" w:eastAsia="en-US" w:bidi="ar-SA"/>
        </w:rPr>
        <w:t>конкурсе</w:t>
      </w:r>
      <w:r>
        <w:rPr>
          <w:i/>
          <w:szCs w:val="24"/>
        </w:rPr>
        <w:t xml:space="preserve"> является утвержденной и заполняется участником закупки по всем указанным позициям. Непредставление требуемых сведений является основанием для</w:t>
      </w:r>
      <w:r>
        <w:rPr>
          <w:rFonts w:ascii="Times New Roman" w:hAnsi="Times New Roman"/>
          <w:i/>
          <w:iCs/>
          <w:sz w:val="24"/>
          <w:szCs w:val="24"/>
        </w:rPr>
        <w:t xml:space="preserve"> отклонения участника закупки, так будет расцениваться как отсутствие вышеуказанной формы в составе заявки на участие в </w:t>
      </w:r>
      <w:r>
        <w:rPr>
          <w:rFonts w:eastAsia="Segoe UI" w:cs="Tahoma" w:ascii="Times New Roman" w:hAnsi="Times New Roman"/>
          <w:b w:val="false"/>
          <w:bCs w:val="false"/>
          <w:i/>
          <w:iCs/>
          <w:color w:val="000000"/>
          <w:kern w:val="2"/>
          <w:sz w:val="24"/>
          <w:szCs w:val="24"/>
          <w:lang w:val="ru-RU" w:eastAsia="zh-CN" w:bidi="hi-IN"/>
        </w:rPr>
        <w:t>конкурсе в электронной форме</w:t>
      </w:r>
      <w:r>
        <w:rPr>
          <w:rFonts w:ascii="Times New Roman" w:hAnsi="Times New Roman"/>
          <w:i/>
          <w:iCs/>
          <w:sz w:val="24"/>
          <w:szCs w:val="24"/>
        </w:rPr>
        <w:t>.</w:t>
      </w:r>
    </w:p>
    <w:p>
      <w:pPr>
        <w:pStyle w:val="Style40"/>
        <w:widowControl w:val="false"/>
        <w:tabs>
          <w:tab w:val="clear" w:pos="360"/>
          <w:tab w:val="left" w:pos="-7371" w:leader="none"/>
          <w:tab w:val="left" w:pos="-3544" w:leader="none"/>
        </w:tabs>
        <w:spacing w:lineRule="auto" w:line="276"/>
        <w:ind w:firstLine="993" w:left="-142"/>
        <w:rPr>
          <w:szCs w:val="24"/>
        </w:rPr>
      </w:pPr>
      <w:r>
        <w:rPr>
          <w:i/>
          <w:szCs w:val="24"/>
        </w:rPr>
        <w:t xml:space="preserve">8.2.1.2. Графа «предмет договора» заполняется в соответствии с указанным в документации о </w:t>
      </w:r>
      <w:r>
        <w:rPr>
          <w:rFonts w:eastAsia="Calibri" w:cs="DejaVu Sans"/>
          <w:i/>
          <w:color w:val="auto"/>
          <w:kern w:val="0"/>
          <w:sz w:val="22"/>
          <w:szCs w:val="24"/>
          <w:lang w:val="ru-RU" w:eastAsia="en-US" w:bidi="ar-SA"/>
        </w:rPr>
        <w:t>конкурсе в электронной форме</w:t>
      </w:r>
      <w:r>
        <w:rPr>
          <w:i/>
          <w:szCs w:val="24"/>
        </w:rPr>
        <w:t xml:space="preserve"> наименованием.</w:t>
      </w:r>
    </w:p>
    <w:p>
      <w:pPr>
        <w:pStyle w:val="Style40"/>
        <w:widowControl w:val="false"/>
        <w:tabs>
          <w:tab w:val="clear" w:pos="360"/>
          <w:tab w:val="left" w:pos="-7371" w:leader="none"/>
          <w:tab w:val="left" w:pos="-3544" w:leader="none"/>
        </w:tabs>
        <w:spacing w:lineRule="auto" w:line="276"/>
        <w:ind w:firstLine="993" w:left="-142"/>
        <w:rPr>
          <w:szCs w:val="24"/>
        </w:rPr>
      </w:pPr>
      <w:r>
        <w:rPr>
          <w:i/>
          <w:szCs w:val="24"/>
        </w:rPr>
        <w:t xml:space="preserve">8.2.1.3. Письмо-заявку на участие в </w:t>
      </w:r>
      <w:r>
        <w:rPr>
          <w:rFonts w:eastAsia="Calibri" w:cs="DejaVu Sans"/>
          <w:i/>
          <w:color w:val="auto"/>
          <w:kern w:val="0"/>
          <w:sz w:val="22"/>
          <w:szCs w:val="24"/>
          <w:lang w:val="ru-RU" w:eastAsia="en-US" w:bidi="ar-SA"/>
        </w:rPr>
        <w:t>конкурсе</w:t>
      </w:r>
      <w:r>
        <w:rPr>
          <w:i/>
          <w:szCs w:val="24"/>
        </w:rPr>
        <w:t xml:space="preserve"> следует оформить на бланке участника закупки. Участник закупки присваивает письму дату и номер в соответствии с принятыми у него правилами документооборота.</w:t>
      </w:r>
    </w:p>
    <w:p>
      <w:pPr>
        <w:pStyle w:val="Style40"/>
        <w:widowControl w:val="false"/>
        <w:tabs>
          <w:tab w:val="clear" w:pos="360"/>
          <w:tab w:val="left" w:pos="-7371" w:leader="none"/>
          <w:tab w:val="left" w:pos="-3544" w:leader="none"/>
        </w:tabs>
        <w:spacing w:lineRule="auto" w:line="276"/>
        <w:ind w:firstLine="993" w:left="-142"/>
        <w:rPr>
          <w:szCs w:val="24"/>
        </w:rPr>
        <w:sectPr>
          <w:headerReference w:type="even" r:id="rId8"/>
          <w:headerReference w:type="default" r:id="rId9"/>
          <w:footerReference w:type="even" r:id="rId10"/>
          <w:footerReference w:type="default" r:id="rId11"/>
          <w:type w:val="nextPage"/>
          <w:pgSz w:w="11906" w:h="16838"/>
          <w:pgMar w:left="1077" w:right="851" w:gutter="0" w:header="709" w:top="1134" w:footer="709" w:bottom="993"/>
          <w:pgNumType w:fmt="decimal"/>
          <w:formProt w:val="false"/>
          <w:textDirection w:val="lrTb"/>
          <w:docGrid w:type="default" w:linePitch="360" w:charSpace="0"/>
        </w:sectPr>
      </w:pPr>
      <w:r>
        <w:rPr>
          <w:i/>
          <w:szCs w:val="24"/>
        </w:rPr>
        <w:t xml:space="preserve">8.2.1.4. Письмо-заявка на участие в </w:t>
      </w:r>
      <w:r>
        <w:rPr>
          <w:rFonts w:eastAsia="Calibri" w:cs="DejaVu Sans"/>
          <w:i/>
          <w:color w:val="auto"/>
          <w:kern w:val="0"/>
          <w:sz w:val="22"/>
          <w:szCs w:val="24"/>
          <w:lang w:val="ru-RU" w:eastAsia="en-US" w:bidi="ar-SA"/>
        </w:rPr>
        <w:t>конкурсе</w:t>
      </w:r>
      <w:r>
        <w:rPr>
          <w:i/>
          <w:szCs w:val="24"/>
        </w:rPr>
        <w:t xml:space="preserve"> должна быть подписана руководителем участника закупки или уполномоченным лицом (имеющим право осуществлять действия от имени участника закупки на основании доверенности) и скреплено печатью (при наличии).</w:t>
      </w:r>
      <w:r>
        <w:br w:type="page"/>
      </w:r>
    </w:p>
    <w:p>
      <w:pPr>
        <w:pStyle w:val="Normal"/>
        <w:suppressAutoHyphens w:val="true"/>
        <w:spacing w:before="120" w:after="0"/>
        <w:jc w:val="right"/>
        <w:rPr>
          <w:rFonts w:cs="Times New Roman"/>
          <w:b/>
          <w:bCs/>
          <w:shd w:fill="auto" w:val="clear"/>
        </w:rPr>
      </w:pPr>
      <w:r>
        <w:rPr>
          <w:rFonts w:cs="Times New Roman"/>
        </w:rPr>
        <w:t>Приложение 1к Форме  Заявки</w:t>
      </w:r>
    </w:p>
    <w:p>
      <w:pPr>
        <w:pStyle w:val="Normal"/>
        <w:suppressAutoHyphens w:val="true"/>
        <w:spacing w:before="120" w:after="0"/>
        <w:jc w:val="right"/>
        <w:rPr>
          <w:rFonts w:cs="Times New Roman"/>
          <w:b/>
          <w:bCs/>
          <w:shd w:fill="auto" w:val="clear"/>
        </w:rPr>
      </w:pPr>
      <w:r>
        <w:rPr>
          <w:rFonts w:cs="Times New Roman"/>
        </w:rPr>
      </w:r>
    </w:p>
    <w:p>
      <w:pPr>
        <w:pStyle w:val="Normal"/>
        <w:ind w:firstLine="360" w:right="0"/>
        <w:jc w:val="both"/>
        <w:rPr>
          <w:rFonts w:cs="Times New Roman"/>
        </w:rPr>
      </w:pPr>
      <w:r>
        <w:rPr>
          <w:rFonts w:cs="Times New Roman"/>
        </w:rPr>
        <w:t xml:space="preserve">«СВЕДЕНИЯ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w:t>
      </w:r>
      <w:r>
        <w:rPr>
          <w:rFonts w:cs="Times New Roman"/>
        </w:rPr>
        <w:t>КОНКУРСНОЙ ДОКУМЕНТАЦИЕЙ</w:t>
      </w:r>
      <w:r>
        <w:rPr>
          <w:rFonts w:cs="Times New Roman"/>
        </w:rPr>
        <w:t>»</w:t>
      </w:r>
    </w:p>
    <w:p>
      <w:pPr>
        <w:pStyle w:val="Normal"/>
        <w:ind w:firstLine="851" w:right="0"/>
        <w:jc w:val="both"/>
        <w:rPr>
          <w:rFonts w:cs="Times New Roman"/>
        </w:rPr>
      </w:pPr>
      <w:r>
        <w:rPr>
          <w:rFonts w:cs="Times New Roman"/>
        </w:rPr>
      </w:r>
    </w:p>
    <w:tbl>
      <w:tblPr>
        <w:tblW w:w="5000" w:type="pct"/>
        <w:jc w:val="left"/>
        <w:tblInd w:w="0" w:type="dxa"/>
        <w:tblLayout w:type="fixed"/>
        <w:tblCellMar>
          <w:top w:w="0" w:type="dxa"/>
          <w:left w:w="108" w:type="dxa"/>
          <w:bottom w:w="0" w:type="dxa"/>
          <w:right w:w="108" w:type="dxa"/>
        </w:tblCellMar>
      </w:tblPr>
      <w:tblGrid>
        <w:gridCol w:w="519"/>
        <w:gridCol w:w="1846"/>
        <w:gridCol w:w="4154"/>
        <w:gridCol w:w="708"/>
        <w:gridCol w:w="979"/>
        <w:gridCol w:w="1776"/>
      </w:tblGrid>
      <w:tr>
        <w:trPr>
          <w:trHeight w:val="240" w:hRule="atLeast"/>
        </w:trPr>
        <w:tc>
          <w:tcPr>
            <w:tcW w:w="519" w:type="dxa"/>
            <w:tcBorders>
              <w:top w:val="single" w:sz="4" w:space="0" w:color="000000"/>
              <w:left w:val="single" w:sz="4" w:space="0" w:color="000000"/>
              <w:bottom w:val="single" w:sz="4" w:space="0" w:color="000000"/>
            </w:tcBorders>
            <w:vAlign w:val="center"/>
          </w:tcPr>
          <w:p>
            <w:pPr>
              <w:pStyle w:val="Normal"/>
              <w:widowControl w:val="false"/>
              <w:jc w:val="center"/>
              <w:rPr>
                <w:rFonts w:cs="Times New Roman"/>
              </w:rPr>
            </w:pPr>
            <w:r>
              <w:rPr>
                <w:rFonts w:cs="Times New Roman"/>
              </w:rPr>
              <w:t>№</w:t>
            </w:r>
          </w:p>
          <w:p>
            <w:pPr>
              <w:pStyle w:val="Normal"/>
              <w:widowControl w:val="false"/>
              <w:spacing w:before="0" w:after="160"/>
              <w:jc w:val="center"/>
              <w:rPr/>
            </w:pPr>
            <w:r>
              <w:rPr>
                <w:rFonts w:cs="Times New Roman"/>
              </w:rPr>
              <w:t>пп.</w:t>
            </w:r>
          </w:p>
        </w:tc>
        <w:tc>
          <w:tcPr>
            <w:tcW w:w="1846" w:type="dxa"/>
            <w:tcBorders>
              <w:top w:val="single" w:sz="4" w:space="0" w:color="000000"/>
              <w:left w:val="single" w:sz="4" w:space="0" w:color="000000"/>
              <w:bottom w:val="single" w:sz="4" w:space="0" w:color="000000"/>
            </w:tcBorders>
            <w:vAlign w:val="center"/>
          </w:tcPr>
          <w:p>
            <w:pPr>
              <w:pStyle w:val="Normal"/>
              <w:widowControl w:val="false"/>
              <w:spacing w:before="0" w:after="160"/>
              <w:jc w:val="center"/>
              <w:rPr/>
            </w:pPr>
            <w:r>
              <w:rPr>
                <w:rFonts w:cs="Times New Roman"/>
              </w:rPr>
              <w:t>Наименование товаров (работ, услуг)</w:t>
            </w:r>
          </w:p>
        </w:tc>
        <w:tc>
          <w:tcPr>
            <w:tcW w:w="4154" w:type="dxa"/>
            <w:tcBorders>
              <w:top w:val="single" w:sz="4" w:space="0" w:color="000000"/>
              <w:left w:val="single" w:sz="4" w:space="0" w:color="000000"/>
              <w:bottom w:val="single" w:sz="4" w:space="0" w:color="000000"/>
            </w:tcBorders>
          </w:tcPr>
          <w:p>
            <w:pPr>
              <w:pStyle w:val="Normal"/>
              <w:widowControl w:val="false"/>
              <w:spacing w:before="0" w:after="160"/>
              <w:ind w:right="-92"/>
              <w:jc w:val="center"/>
              <w:rPr/>
            </w:pPr>
            <w:r>
              <w:rPr>
                <w:rFonts w:cs="Times New Roman"/>
              </w:rPr>
              <w:t xml:space="preserve">Конкретные показатели, соответствующие значениям, установленным документацией о таком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w:t>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60"/>
              <w:ind w:right="-92"/>
              <w:jc w:val="center"/>
              <w:rPr/>
            </w:pPr>
            <w:r>
              <w:rPr>
                <w:rFonts w:cs="Times New Roman"/>
              </w:rPr>
              <w:t>Ед. изм.</w:t>
            </w:r>
          </w:p>
        </w:tc>
        <w:tc>
          <w:tcPr>
            <w:tcW w:w="97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60"/>
              <w:ind w:right="-92"/>
              <w:jc w:val="center"/>
              <w:rPr/>
            </w:pPr>
            <w:r>
              <w:rPr>
                <w:rFonts w:cs="Times New Roman"/>
              </w:rPr>
              <w:t>Кол-во</w:t>
            </w:r>
          </w:p>
        </w:tc>
        <w:tc>
          <w:tcPr>
            <w:tcW w:w="17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60"/>
              <w:ind w:right="-92"/>
              <w:jc w:val="center"/>
              <w:rPr/>
            </w:pPr>
            <w:r>
              <w:rPr>
                <w:rFonts w:cs="Times New Roman"/>
              </w:rPr>
              <w:t>Наименование страны происхождения товара</w:t>
            </w:r>
          </w:p>
        </w:tc>
      </w:tr>
      <w:tr>
        <w:trPr>
          <w:trHeight w:val="240" w:hRule="atLeast"/>
        </w:trPr>
        <w:tc>
          <w:tcPr>
            <w:tcW w:w="519" w:type="dxa"/>
            <w:tcBorders>
              <w:top w:val="single" w:sz="4" w:space="0" w:color="000000"/>
              <w:left w:val="single" w:sz="4" w:space="0" w:color="000000"/>
              <w:bottom w:val="single" w:sz="4" w:space="0" w:color="000000"/>
            </w:tcBorders>
            <w:vAlign w:val="center"/>
          </w:tcPr>
          <w:p>
            <w:pPr>
              <w:pStyle w:val="Normal"/>
              <w:widowControl w:val="false"/>
              <w:spacing w:before="0" w:after="160"/>
              <w:jc w:val="center"/>
              <w:rPr/>
            </w:pPr>
            <w:r>
              <w:rPr>
                <w:rFonts w:cs="Times New Roman"/>
              </w:rPr>
              <w:t>1.</w:t>
            </w:r>
          </w:p>
        </w:tc>
        <w:tc>
          <w:tcPr>
            <w:tcW w:w="1846" w:type="dxa"/>
            <w:tcBorders>
              <w:top w:val="single" w:sz="4" w:space="0" w:color="000000"/>
              <w:left w:val="single" w:sz="4" w:space="0" w:color="000000"/>
              <w:bottom w:val="single" w:sz="4" w:space="0" w:color="000000"/>
            </w:tcBorders>
            <w:vAlign w:val="center"/>
          </w:tcPr>
          <w:p>
            <w:pPr>
              <w:pStyle w:val="Normal"/>
              <w:widowControl w:val="false"/>
              <w:snapToGrid w:val="false"/>
              <w:spacing w:before="0" w:after="160"/>
              <w:ind w:firstLine="33" w:right="0"/>
              <w:jc w:val="both"/>
              <w:rPr>
                <w:rFonts w:cs="Times New Roman"/>
              </w:rPr>
            </w:pPr>
            <w:r>
              <w:rPr>
                <w:rFonts w:cs="Times New Roman"/>
              </w:rPr>
            </w:r>
          </w:p>
        </w:tc>
        <w:tc>
          <w:tcPr>
            <w:tcW w:w="4154" w:type="dxa"/>
            <w:tcBorders>
              <w:top w:val="single" w:sz="4" w:space="0" w:color="000000"/>
              <w:left w:val="single" w:sz="4" w:space="0" w:color="000000"/>
              <w:bottom w:val="single" w:sz="4" w:space="0" w:color="000000"/>
            </w:tcBorders>
          </w:tcPr>
          <w:p>
            <w:pPr>
              <w:pStyle w:val="Normal"/>
              <w:widowControl w:val="false"/>
              <w:snapToGrid w:val="false"/>
              <w:spacing w:before="0" w:after="160"/>
              <w:jc w:val="center"/>
              <w:rPr>
                <w:rFonts w:cs="Times New Roman"/>
                <w:color w:val="000000"/>
              </w:rPr>
            </w:pPr>
            <w:r>
              <w:rPr>
                <w:rFonts w:cs="Times New Roman"/>
                <w:color w:val="000000"/>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before="0" w:after="160"/>
              <w:jc w:val="center"/>
              <w:rPr>
                <w:rFonts w:cs="Times New Roman"/>
                <w:color w:val="000000"/>
              </w:rPr>
            </w:pPr>
            <w:r>
              <w:rPr>
                <w:rFonts w:cs="Times New Roman"/>
                <w:color w:val="000000"/>
              </w:rPr>
            </w:r>
          </w:p>
        </w:tc>
        <w:tc>
          <w:tcPr>
            <w:tcW w:w="979"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before="0" w:after="160"/>
              <w:jc w:val="center"/>
              <w:rPr>
                <w:rFonts w:cs="Times New Roman"/>
                <w:color w:val="000000"/>
              </w:rPr>
            </w:pPr>
            <w:r>
              <w:rPr>
                <w:rFonts w:cs="Times New Roman"/>
                <w:color w:val="000000"/>
              </w:rPr>
            </w:r>
          </w:p>
        </w:tc>
        <w:tc>
          <w:tcPr>
            <w:tcW w:w="177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before="0" w:after="160"/>
              <w:jc w:val="center"/>
              <w:rPr>
                <w:rFonts w:cs="Times New Roman"/>
                <w:color w:val="000000"/>
              </w:rPr>
            </w:pPr>
            <w:r>
              <w:rPr>
                <w:rFonts w:cs="Times New Roman"/>
                <w:color w:val="000000"/>
              </w:rPr>
            </w:r>
          </w:p>
        </w:tc>
      </w:tr>
    </w:tbl>
    <w:p>
      <w:pPr>
        <w:pStyle w:val="Normal"/>
        <w:spacing w:before="120" w:after="0"/>
        <w:ind w:firstLine="567" w:right="0"/>
        <w:jc w:val="both"/>
        <w:rPr>
          <w:rFonts w:cs="Times New Roman"/>
        </w:rPr>
      </w:pPr>
      <w:r>
        <w:rPr>
          <w:rFonts w:cs="Times New Roman"/>
        </w:rPr>
      </w:r>
    </w:p>
    <w:p>
      <w:pPr>
        <w:pStyle w:val="Normal"/>
        <w:tabs>
          <w:tab w:val="clear" w:pos="408"/>
          <w:tab w:val="left" w:pos="2422" w:leader="none"/>
        </w:tabs>
        <w:spacing w:before="100" w:after="100"/>
        <w:jc w:val="right"/>
        <w:rPr>
          <w:rFonts w:ascii="Times New Roman" w:hAnsi="Times New Roman" w:cs="Tahoma"/>
          <w:caps/>
          <w:vertAlign w:val="superscript"/>
        </w:rPr>
      </w:pPr>
      <w:r>
        <w:rPr>
          <w:rFonts w:cs="Tahoma" w:ascii="Times New Roman" w:hAnsi="Times New Roman"/>
          <w:caps/>
          <w:vertAlign w:val="superscript"/>
        </w:rPr>
      </w:r>
    </w:p>
    <w:p>
      <w:pPr>
        <w:pStyle w:val="Normal"/>
        <w:tabs>
          <w:tab w:val="clear" w:pos="408"/>
          <w:tab w:val="left" w:pos="2422" w:leader="none"/>
        </w:tabs>
        <w:spacing w:before="100" w:after="100"/>
        <w:jc w:val="right"/>
        <w:rPr>
          <w:rFonts w:ascii="Times New Roman" w:hAnsi="Times New Roman" w:cs="Tahoma"/>
          <w:caps/>
          <w:vertAlign w:val="superscript"/>
        </w:rPr>
      </w:pPr>
      <w:r>
        <w:rPr>
          <w:rFonts w:cs="Tahoma" w:ascii="Times New Roman" w:hAnsi="Times New Roman"/>
          <w:caps/>
          <w:vertAlign w:val="superscript"/>
        </w:rPr>
      </w:r>
    </w:p>
    <w:p>
      <w:pPr>
        <w:pStyle w:val="Normal"/>
        <w:tabs>
          <w:tab w:val="clear" w:pos="408"/>
          <w:tab w:val="left" w:pos="2422" w:leader="none"/>
        </w:tabs>
        <w:spacing w:before="100" w:after="100"/>
        <w:jc w:val="right"/>
        <w:rPr>
          <w:rFonts w:ascii="Times New Roman" w:hAnsi="Times New Roman" w:cs="Tahoma"/>
          <w:caps/>
          <w:vertAlign w:val="superscript"/>
        </w:rPr>
      </w:pPr>
      <w:r>
        <w:rPr>
          <w:rFonts w:cs="Tahoma" w:ascii="Times New Roman" w:hAnsi="Times New Roman"/>
          <w:caps/>
          <w:vertAlign w:val="superscript"/>
        </w:rPr>
      </w:r>
    </w:p>
    <w:p>
      <w:pPr>
        <w:pStyle w:val="Normal"/>
        <w:tabs>
          <w:tab w:val="clear" w:pos="408"/>
          <w:tab w:val="left" w:pos="2422" w:leader="none"/>
        </w:tabs>
        <w:spacing w:before="100" w:after="100"/>
        <w:jc w:val="right"/>
        <w:rPr>
          <w:rFonts w:ascii="Times New Roman" w:hAnsi="Times New Roman" w:cs="Tahoma"/>
          <w:caps/>
          <w:vertAlign w:val="superscript"/>
        </w:rPr>
      </w:pPr>
      <w:r>
        <w:rPr>
          <w:rFonts w:cs="Tahoma" w:ascii="Times New Roman" w:hAnsi="Times New Roman"/>
          <w:caps/>
          <w:vertAlign w:val="superscript"/>
        </w:rPr>
      </w:r>
    </w:p>
    <w:p>
      <w:pPr>
        <w:pStyle w:val="Normal"/>
        <w:tabs>
          <w:tab w:val="clear" w:pos="408"/>
          <w:tab w:val="left" w:pos="2422" w:leader="none"/>
        </w:tabs>
        <w:spacing w:before="100" w:after="100"/>
        <w:jc w:val="right"/>
        <w:rPr>
          <w:rFonts w:ascii="Times New Roman" w:hAnsi="Times New Roman" w:cs="Tahoma"/>
          <w:caps/>
          <w:vertAlign w:val="superscript"/>
        </w:rPr>
      </w:pPr>
      <w:r>
        <w:rPr>
          <w:rFonts w:cs="Tahoma" w:ascii="Times New Roman" w:hAnsi="Times New Roman"/>
          <w:caps/>
          <w:vertAlign w:val="superscript"/>
        </w:rPr>
      </w:r>
    </w:p>
    <w:p>
      <w:pPr>
        <w:pStyle w:val="Normal"/>
        <w:tabs>
          <w:tab w:val="clear" w:pos="408"/>
          <w:tab w:val="left" w:pos="2422" w:leader="none"/>
        </w:tabs>
        <w:spacing w:before="100" w:after="100"/>
        <w:jc w:val="right"/>
        <w:rPr>
          <w:rFonts w:ascii="Times New Roman" w:hAnsi="Times New Roman" w:cs="Tahoma"/>
          <w:caps/>
          <w:vertAlign w:val="superscript"/>
        </w:rPr>
      </w:pPr>
      <w:r>
        <w:rPr>
          <w:rFonts w:cs="Tahoma" w:ascii="Times New Roman" w:hAnsi="Times New Roman"/>
          <w:caps/>
          <w:vertAlign w:val="superscript"/>
        </w:rPr>
      </w:r>
    </w:p>
    <w:p>
      <w:pPr>
        <w:pStyle w:val="Normal"/>
        <w:tabs>
          <w:tab w:val="clear" w:pos="408"/>
          <w:tab w:val="left" w:pos="2422" w:leader="none"/>
        </w:tabs>
        <w:spacing w:before="100" w:after="100"/>
        <w:jc w:val="right"/>
        <w:rPr>
          <w:rFonts w:ascii="Times New Roman" w:hAnsi="Times New Roman" w:cs="Tahoma"/>
          <w:caps/>
          <w:vertAlign w:val="superscript"/>
        </w:rPr>
      </w:pPr>
      <w:r>
        <w:rPr>
          <w:rFonts w:cs="Tahoma" w:ascii="Times New Roman" w:hAnsi="Times New Roman"/>
          <w:caps/>
          <w:vertAlign w:val="superscript"/>
        </w:rPr>
      </w:r>
    </w:p>
    <w:p>
      <w:pPr>
        <w:pStyle w:val="Normal"/>
        <w:tabs>
          <w:tab w:val="clear" w:pos="408"/>
          <w:tab w:val="left" w:pos="2422" w:leader="none"/>
        </w:tabs>
        <w:spacing w:before="100" w:after="100"/>
        <w:jc w:val="right"/>
        <w:rPr>
          <w:rFonts w:ascii="Times New Roman" w:hAnsi="Times New Roman" w:cs="Tahoma"/>
          <w:caps/>
          <w:vertAlign w:val="superscript"/>
        </w:rPr>
      </w:pPr>
      <w:r>
        <w:rPr>
          <w:rFonts w:cs="Tahoma" w:ascii="Times New Roman" w:hAnsi="Times New Roman"/>
          <w:caps/>
          <w:vertAlign w:val="superscript"/>
        </w:rPr>
      </w:r>
    </w:p>
    <w:p>
      <w:pPr>
        <w:pStyle w:val="Normal"/>
        <w:tabs>
          <w:tab w:val="clear" w:pos="408"/>
          <w:tab w:val="left" w:pos="2422" w:leader="none"/>
        </w:tabs>
        <w:spacing w:before="100" w:after="100"/>
        <w:jc w:val="right"/>
        <w:rPr>
          <w:rFonts w:ascii="Times New Roman" w:hAnsi="Times New Roman" w:cs="Tahoma"/>
          <w:caps/>
          <w:vertAlign w:val="superscript"/>
        </w:rPr>
      </w:pPr>
      <w:r>
        <w:rPr>
          <w:rFonts w:cs="Tahoma" w:ascii="Times New Roman" w:hAnsi="Times New Roman"/>
          <w:caps/>
          <w:vertAlign w:val="superscript"/>
        </w:rPr>
      </w:r>
    </w:p>
    <w:p>
      <w:pPr>
        <w:pStyle w:val="Normal"/>
        <w:tabs>
          <w:tab w:val="clear" w:pos="408"/>
          <w:tab w:val="left" w:pos="2422" w:leader="none"/>
        </w:tabs>
        <w:spacing w:before="100" w:after="100"/>
        <w:jc w:val="right"/>
        <w:rPr>
          <w:rFonts w:ascii="Times New Roman" w:hAnsi="Times New Roman" w:cs="Tahoma"/>
          <w:caps/>
          <w:vertAlign w:val="superscript"/>
        </w:rPr>
      </w:pPr>
      <w:r>
        <w:rPr>
          <w:rFonts w:cs="Tahoma" w:ascii="Times New Roman" w:hAnsi="Times New Roman"/>
          <w:caps/>
        </w:rPr>
      </w:r>
    </w:p>
    <w:p>
      <w:pPr>
        <w:pStyle w:val="Normal"/>
        <w:tabs>
          <w:tab w:val="clear" w:pos="408"/>
          <w:tab w:val="left" w:pos="2422" w:leader="none"/>
        </w:tabs>
        <w:spacing w:before="100" w:after="100"/>
        <w:jc w:val="right"/>
        <w:rPr>
          <w:rFonts w:ascii="Times New Roman" w:hAnsi="Times New Roman" w:cs="Tahoma"/>
          <w:caps/>
          <w:vertAlign w:val="superscript"/>
        </w:rPr>
      </w:pPr>
      <w:r>
        <w:rPr>
          <w:rFonts w:cs="Tahoma" w:ascii="Times New Roman" w:hAnsi="Times New Roman"/>
          <w:caps/>
        </w:rPr>
      </w:r>
    </w:p>
    <w:p>
      <w:pPr>
        <w:pStyle w:val="Normal"/>
        <w:tabs>
          <w:tab w:val="clear" w:pos="408"/>
          <w:tab w:val="left" w:pos="2422" w:leader="none"/>
        </w:tabs>
        <w:spacing w:before="100" w:after="100"/>
        <w:jc w:val="right"/>
        <w:rPr>
          <w:rFonts w:ascii="Times New Roman" w:hAnsi="Times New Roman" w:cs="Tahoma"/>
          <w:caps/>
          <w:vertAlign w:val="superscript"/>
        </w:rPr>
      </w:pPr>
      <w:r>
        <w:rPr>
          <w:rFonts w:cs="Tahoma" w:ascii="Times New Roman" w:hAnsi="Times New Roman"/>
          <w:caps/>
        </w:rPr>
      </w:r>
    </w:p>
    <w:p>
      <w:pPr>
        <w:pStyle w:val="Normal"/>
        <w:tabs>
          <w:tab w:val="clear" w:pos="408"/>
          <w:tab w:val="left" w:pos="2422" w:leader="none"/>
        </w:tabs>
        <w:spacing w:before="100" w:after="100"/>
        <w:jc w:val="right"/>
        <w:rPr>
          <w:rFonts w:ascii="Times New Roman" w:hAnsi="Times New Roman" w:cs="Tahoma"/>
          <w:caps/>
          <w:vertAlign w:val="superscript"/>
        </w:rPr>
      </w:pPr>
      <w:r>
        <w:rPr>
          <w:rFonts w:cs="Tahoma" w:ascii="Times New Roman" w:hAnsi="Times New Roman"/>
          <w:caps/>
        </w:rPr>
      </w:r>
    </w:p>
    <w:p>
      <w:pPr>
        <w:pStyle w:val="Normal"/>
        <w:tabs>
          <w:tab w:val="clear" w:pos="408"/>
          <w:tab w:val="left" w:pos="2422" w:leader="none"/>
        </w:tabs>
        <w:spacing w:before="100" w:after="100"/>
        <w:jc w:val="right"/>
        <w:rPr>
          <w:rFonts w:ascii="Times New Roman" w:hAnsi="Times New Roman" w:cs="Tahoma"/>
          <w:caps/>
          <w:vertAlign w:val="superscript"/>
        </w:rPr>
      </w:pPr>
      <w:r>
        <w:rPr>
          <w:rFonts w:cs="Tahoma" w:ascii="Times New Roman" w:hAnsi="Times New Roman"/>
          <w:caps/>
        </w:rPr>
      </w:r>
    </w:p>
    <w:p>
      <w:pPr>
        <w:pStyle w:val="Normal"/>
        <w:tabs>
          <w:tab w:val="clear" w:pos="408"/>
          <w:tab w:val="left" w:pos="2422" w:leader="none"/>
        </w:tabs>
        <w:spacing w:before="100" w:after="100"/>
        <w:jc w:val="right"/>
        <w:rPr>
          <w:rFonts w:ascii="Times New Roman" w:hAnsi="Times New Roman" w:cs="Tahoma"/>
          <w:caps/>
          <w:vertAlign w:val="superscript"/>
        </w:rPr>
      </w:pPr>
      <w:r>
        <w:rPr>
          <w:rFonts w:cs="Tahoma" w:ascii="Times New Roman" w:hAnsi="Times New Roman"/>
          <w:caps/>
        </w:rPr>
      </w:r>
    </w:p>
    <w:p>
      <w:pPr>
        <w:pStyle w:val="Normal"/>
        <w:tabs>
          <w:tab w:val="clear" w:pos="408"/>
          <w:tab w:val="left" w:pos="2422" w:leader="none"/>
        </w:tabs>
        <w:spacing w:before="100" w:after="100"/>
        <w:jc w:val="right"/>
        <w:rPr>
          <w:rFonts w:ascii="Times New Roman" w:hAnsi="Times New Roman" w:cs="Tahoma"/>
          <w:caps/>
          <w:vertAlign w:val="superscript"/>
        </w:rPr>
      </w:pPr>
      <w:r>
        <w:rPr>
          <w:rFonts w:cs="Tahoma" w:ascii="Times New Roman" w:hAnsi="Times New Roman"/>
          <w:caps/>
        </w:rPr>
      </w:r>
    </w:p>
    <w:p>
      <w:pPr>
        <w:pStyle w:val="Normal"/>
        <w:tabs>
          <w:tab w:val="clear" w:pos="408"/>
          <w:tab w:val="left" w:pos="2422" w:leader="none"/>
        </w:tabs>
        <w:spacing w:before="100" w:after="100"/>
        <w:jc w:val="right"/>
        <w:rPr>
          <w:rFonts w:ascii="Times New Roman" w:hAnsi="Times New Roman" w:cs="Tahoma"/>
          <w:caps/>
          <w:vertAlign w:val="superscript"/>
        </w:rPr>
      </w:pPr>
      <w:r>
        <w:rPr>
          <w:rFonts w:cs="Tahoma" w:ascii="Times New Roman" w:hAnsi="Times New Roman"/>
          <w:caps/>
        </w:rPr>
      </w:r>
    </w:p>
    <w:p>
      <w:pPr>
        <w:pStyle w:val="Normal"/>
        <w:tabs>
          <w:tab w:val="clear" w:pos="408"/>
          <w:tab w:val="left" w:pos="2422" w:leader="none"/>
        </w:tabs>
        <w:spacing w:before="100" w:after="100"/>
        <w:jc w:val="right"/>
        <w:rPr>
          <w:rFonts w:ascii="Times New Roman" w:hAnsi="Times New Roman" w:cs="Tahoma"/>
          <w:caps/>
          <w:vertAlign w:val="superscript"/>
        </w:rPr>
      </w:pPr>
      <w:r>
        <w:rPr>
          <w:rFonts w:cs="Tahoma" w:ascii="Times New Roman" w:hAnsi="Times New Roman"/>
          <w:caps/>
        </w:rPr>
      </w:r>
    </w:p>
    <w:p>
      <w:pPr>
        <w:pStyle w:val="Normal"/>
        <w:tabs>
          <w:tab w:val="clear" w:pos="408"/>
          <w:tab w:val="left" w:pos="2422" w:leader="none"/>
        </w:tabs>
        <w:spacing w:before="100" w:after="100"/>
        <w:jc w:val="right"/>
        <w:rPr>
          <w:rFonts w:ascii="Times New Roman" w:hAnsi="Times New Roman" w:cs="Tahoma"/>
          <w:caps/>
          <w:vertAlign w:val="superscript"/>
        </w:rPr>
      </w:pPr>
      <w:r>
        <w:rPr>
          <w:rFonts w:cs="Tahoma" w:ascii="Times New Roman" w:hAnsi="Times New Roman"/>
          <w:caps/>
        </w:rPr>
      </w:r>
    </w:p>
    <w:p>
      <w:pPr>
        <w:pStyle w:val="Normal"/>
        <w:tabs>
          <w:tab w:val="clear" w:pos="408"/>
          <w:tab w:val="left" w:pos="2422" w:leader="none"/>
        </w:tabs>
        <w:spacing w:before="100" w:after="100"/>
        <w:jc w:val="right"/>
        <w:rPr>
          <w:rFonts w:ascii="Times New Roman" w:hAnsi="Times New Roman" w:cs="Tahoma"/>
          <w:caps/>
          <w:vertAlign w:val="superscript"/>
        </w:rPr>
      </w:pPr>
      <w:r>
        <w:rPr>
          <w:rFonts w:cs="Tahoma" w:ascii="Times New Roman" w:hAnsi="Times New Roman"/>
          <w:caps/>
        </w:rPr>
      </w:r>
    </w:p>
    <w:p>
      <w:pPr>
        <w:pStyle w:val="Normal"/>
        <w:tabs>
          <w:tab w:val="clear" w:pos="408"/>
          <w:tab w:val="left" w:pos="2422" w:leader="none"/>
        </w:tabs>
        <w:spacing w:before="100" w:after="100"/>
        <w:jc w:val="right"/>
        <w:rPr>
          <w:rFonts w:ascii="Times New Roman" w:hAnsi="Times New Roman" w:cs="Tahoma"/>
          <w:caps/>
          <w:vertAlign w:val="superscript"/>
        </w:rPr>
      </w:pPr>
      <w:r>
        <w:rPr>
          <w:rFonts w:cs="Tahoma" w:ascii="Times New Roman" w:hAnsi="Times New Roman"/>
          <w:caps/>
          <w:vertAlign w:val="superscript"/>
        </w:rPr>
      </w:r>
    </w:p>
    <w:p>
      <w:pPr>
        <w:pStyle w:val="Normal"/>
        <w:tabs>
          <w:tab w:val="clear" w:pos="408"/>
          <w:tab w:val="left" w:pos="2422" w:leader="none"/>
        </w:tabs>
        <w:spacing w:before="100" w:after="100"/>
        <w:jc w:val="right"/>
        <w:rPr>
          <w:rFonts w:ascii="Times New Roman" w:hAnsi="Times New Roman" w:cs="Tahoma"/>
          <w:caps/>
          <w:vertAlign w:val="superscript"/>
        </w:rPr>
      </w:pPr>
      <w:r>
        <w:rPr>
          <w:rFonts w:cs="Tahoma" w:ascii="Times New Roman" w:hAnsi="Times New Roman"/>
          <w:caps/>
          <w:vertAlign w:val="superscript"/>
        </w:rPr>
      </w:r>
    </w:p>
    <w:p>
      <w:pPr>
        <w:pStyle w:val="Normal"/>
        <w:jc w:val="center"/>
        <w:rPr>
          <w:rFonts w:ascii="Times New Roman" w:hAnsi="Times New Roman"/>
          <w:b/>
        </w:rPr>
      </w:pPr>
      <w:r>
        <w:rPr>
          <w:rFonts w:ascii="Times New Roman" w:hAnsi="Times New Roman"/>
          <w:b/>
        </w:rPr>
        <w:t>3. РЕКОМЕНДУЕМАЯ ФОРМА</w:t>
      </w:r>
    </w:p>
    <w:p>
      <w:pPr>
        <w:pStyle w:val="Normal"/>
        <w:jc w:val="center"/>
        <w:rPr>
          <w:rFonts w:ascii="Times New Roman" w:hAnsi="Times New Roman"/>
          <w:b/>
        </w:rPr>
      </w:pPr>
      <w:r>
        <w:rPr>
          <w:rFonts w:ascii="Times New Roman" w:hAnsi="Times New Roman"/>
          <w:b/>
        </w:rPr>
        <w:t>ПРЕДСТАВЛЕНИЯ ДАННЫХ ОБ УЧАСТНИКЕ ЗАКУПКИ:</w:t>
      </w:r>
    </w:p>
    <w:p>
      <w:pPr>
        <w:pStyle w:val="Normal"/>
        <w:rPr>
          <w:rFonts w:ascii="Times New Roman" w:hAnsi="Times New Roman"/>
          <w:b/>
        </w:rPr>
      </w:pPr>
      <w:r>
        <w:rPr>
          <w:rFonts w:ascii="Times New Roman" w:hAnsi="Times New Roman"/>
          <w:b/>
        </w:rPr>
      </w:r>
    </w:p>
    <w:p>
      <w:pPr>
        <w:pStyle w:val="Normal"/>
        <w:ind w:firstLine="540" w:left="360"/>
        <w:jc w:val="center"/>
        <w:rPr>
          <w:rFonts w:ascii="Times New Roman" w:hAnsi="Times New Roman"/>
          <w:b/>
        </w:rPr>
      </w:pPr>
      <w:r>
        <w:rPr>
          <w:rFonts w:ascii="Times New Roman" w:hAnsi="Times New Roman"/>
          <w:b/>
        </w:rPr>
        <w:t>Анкета ________________ (наименование Участника закупки)</w:t>
      </w:r>
    </w:p>
    <w:p>
      <w:pPr>
        <w:pStyle w:val="Normal"/>
        <w:ind w:firstLine="540" w:left="360"/>
        <w:jc w:val="center"/>
        <w:rPr>
          <w:rFonts w:ascii="Times New Roman" w:hAnsi="Times New Roman"/>
          <w:b/>
        </w:rPr>
      </w:pPr>
      <w:r>
        <w:rPr>
          <w:rFonts w:ascii="Times New Roman" w:hAnsi="Times New Roman"/>
          <w:b/>
        </w:rPr>
      </w:r>
    </w:p>
    <w:tbl>
      <w:tblPr>
        <w:tblW w:w="9478" w:type="dxa"/>
        <w:jc w:val="left"/>
        <w:tblInd w:w="-118" w:type="dxa"/>
        <w:tblLayout w:type="fixed"/>
        <w:tblCellMar>
          <w:top w:w="0" w:type="dxa"/>
          <w:left w:w="108" w:type="dxa"/>
          <w:bottom w:w="0" w:type="dxa"/>
          <w:right w:w="108" w:type="dxa"/>
        </w:tblCellMar>
        <w:tblLook w:noHBand="0" w:noVBand="1" w:firstColumn="1" w:lastRow="0" w:lastColumn="0" w:firstRow="1" w:val="04a0"/>
      </w:tblPr>
      <w:tblGrid>
        <w:gridCol w:w="835"/>
        <w:gridCol w:w="5756"/>
        <w:gridCol w:w="2887"/>
      </w:tblGrid>
      <w:tr>
        <w:trPr/>
        <w:tc>
          <w:tcPr>
            <w:tcW w:w="835" w:type="dxa"/>
            <w:tcBorders>
              <w:top w:val="single" w:sz="4" w:space="0" w:color="000000"/>
              <w:left w:val="single" w:sz="4" w:space="0" w:color="000000"/>
              <w:bottom w:val="single" w:sz="4" w:space="0" w:color="000000"/>
            </w:tcBorders>
            <w:shd w:color="auto" w:fill="auto" w:val="clear"/>
          </w:tcPr>
          <w:p>
            <w:pPr>
              <w:pStyle w:val="Normal"/>
              <w:widowControl w:val="false"/>
              <w:snapToGrid w:val="false"/>
              <w:spacing w:before="0" w:after="0"/>
              <w:jc w:val="center"/>
              <w:rPr>
                <w:rFonts w:ascii="Times New Roman" w:hAnsi="Times New Roman"/>
                <w:kern w:val="2"/>
                <w:lang w:eastAsia="ru-RU"/>
              </w:rPr>
            </w:pPr>
            <w:r>
              <w:rPr>
                <w:rFonts w:ascii="Times New Roman" w:hAnsi="Times New Roman"/>
                <w:kern w:val="2"/>
                <w:lang w:eastAsia="ru-RU"/>
              </w:rPr>
              <w:t>№</w:t>
            </w:r>
          </w:p>
          <w:p>
            <w:pPr>
              <w:pStyle w:val="Normal"/>
              <w:widowControl w:val="false"/>
              <w:snapToGrid w:val="false"/>
              <w:spacing w:before="0" w:after="0"/>
              <w:jc w:val="center"/>
              <w:rPr>
                <w:rFonts w:ascii="Times New Roman" w:hAnsi="Times New Roman"/>
                <w:kern w:val="2"/>
                <w:lang w:eastAsia="ru-RU"/>
              </w:rPr>
            </w:pPr>
            <w:r>
              <w:rPr>
                <w:rFonts w:ascii="Times New Roman" w:hAnsi="Times New Roman"/>
                <w:kern w:val="2"/>
                <w:lang w:eastAsia="ru-RU"/>
              </w:rPr>
              <w:t>п/п</w:t>
            </w:r>
          </w:p>
        </w:tc>
        <w:tc>
          <w:tcPr>
            <w:tcW w:w="5756" w:type="dxa"/>
            <w:tcBorders>
              <w:top w:val="single" w:sz="4" w:space="0" w:color="000000"/>
              <w:left w:val="single" w:sz="4" w:space="0" w:color="000000"/>
              <w:bottom w:val="single" w:sz="4" w:space="0" w:color="000000"/>
            </w:tcBorders>
            <w:shd w:color="auto" w:fill="auto" w:val="clear"/>
          </w:tcPr>
          <w:p>
            <w:pPr>
              <w:pStyle w:val="Normal"/>
              <w:widowControl w:val="false"/>
              <w:snapToGrid w:val="false"/>
              <w:spacing w:before="0" w:after="0"/>
              <w:jc w:val="center"/>
              <w:rPr>
                <w:rFonts w:ascii="Times New Roman" w:hAnsi="Times New Roman"/>
                <w:kern w:val="2"/>
                <w:lang w:eastAsia="ru-RU"/>
              </w:rPr>
            </w:pPr>
            <w:r>
              <w:rPr>
                <w:rFonts w:ascii="Times New Roman" w:hAnsi="Times New Roman"/>
                <w:kern w:val="2"/>
                <w:lang w:eastAsia="ru-RU"/>
              </w:rPr>
              <w:t>Наименование</w:t>
            </w:r>
          </w:p>
        </w:tc>
        <w:tc>
          <w:tcPr>
            <w:tcW w:w="288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before="0" w:after="0"/>
              <w:jc w:val="center"/>
              <w:rPr>
                <w:rFonts w:ascii="Times New Roman" w:hAnsi="Times New Roman"/>
                <w:kern w:val="2"/>
                <w:lang w:eastAsia="ru-RU"/>
              </w:rPr>
            </w:pPr>
            <w:r>
              <w:rPr>
                <w:rFonts w:ascii="Times New Roman" w:hAnsi="Times New Roman"/>
                <w:kern w:val="2"/>
                <w:lang w:eastAsia="ru-RU"/>
              </w:rPr>
              <w:t>Сведения об участнике</w:t>
            </w:r>
          </w:p>
          <w:p>
            <w:pPr>
              <w:pStyle w:val="Normal"/>
              <w:widowControl w:val="false"/>
              <w:snapToGrid w:val="false"/>
              <w:spacing w:before="0" w:after="0"/>
              <w:jc w:val="center"/>
              <w:rPr>
                <w:rFonts w:ascii="Times New Roman" w:hAnsi="Times New Roman"/>
                <w:kern w:val="2"/>
                <w:lang w:eastAsia="ru-RU"/>
              </w:rPr>
            </w:pPr>
            <w:r>
              <w:rPr>
                <w:rFonts w:ascii="Times New Roman" w:hAnsi="Times New Roman"/>
                <w:kern w:val="2"/>
                <w:lang w:eastAsia="ru-RU"/>
              </w:rPr>
              <w:t>(заполняется участником)</w:t>
            </w:r>
          </w:p>
        </w:tc>
      </w:tr>
      <w:tr>
        <w:trPr/>
        <w:tc>
          <w:tcPr>
            <w:tcW w:w="835" w:type="dxa"/>
            <w:tcBorders>
              <w:top w:val="single" w:sz="4" w:space="0" w:color="000000"/>
              <w:left w:val="single" w:sz="4" w:space="0" w:color="000000"/>
              <w:bottom w:val="single" w:sz="4" w:space="0" w:color="000000"/>
            </w:tcBorders>
            <w:shd w:color="auto" w:fill="auto" w:val="clear"/>
          </w:tcPr>
          <w:p>
            <w:pPr>
              <w:pStyle w:val="Normal"/>
              <w:widowControl w:val="false"/>
              <w:snapToGrid w:val="false"/>
              <w:spacing w:before="0" w:after="0"/>
              <w:jc w:val="center"/>
              <w:rPr>
                <w:rFonts w:ascii="Times New Roman" w:hAnsi="Times New Roman"/>
                <w:kern w:val="2"/>
                <w:lang w:eastAsia="ru-RU"/>
              </w:rPr>
            </w:pPr>
            <w:r>
              <w:rPr>
                <w:rFonts w:ascii="Times New Roman" w:hAnsi="Times New Roman"/>
                <w:kern w:val="2"/>
                <w:lang w:eastAsia="ru-RU"/>
              </w:rPr>
              <w:t>1</w:t>
            </w:r>
          </w:p>
        </w:tc>
        <w:tc>
          <w:tcPr>
            <w:tcW w:w="5756" w:type="dxa"/>
            <w:tcBorders>
              <w:top w:val="single" w:sz="4" w:space="0" w:color="000000"/>
              <w:left w:val="single" w:sz="4" w:space="0" w:color="000000"/>
              <w:bottom w:val="single" w:sz="4" w:space="0" w:color="000000"/>
            </w:tcBorders>
            <w:shd w:color="auto" w:fill="auto" w:val="clear"/>
          </w:tcPr>
          <w:p>
            <w:pPr>
              <w:pStyle w:val="Normal"/>
              <w:widowControl w:val="false"/>
              <w:snapToGrid w:val="false"/>
              <w:spacing w:before="0" w:after="0"/>
              <w:rPr>
                <w:rFonts w:ascii="Times New Roman" w:hAnsi="Times New Roman"/>
                <w:kern w:val="2"/>
                <w:lang w:eastAsia="ru-RU"/>
              </w:rPr>
            </w:pPr>
            <w:r>
              <w:rPr>
                <w:rFonts w:ascii="Times New Roman" w:hAnsi="Times New Roman"/>
                <w:kern w:val="2"/>
                <w:lang w:eastAsia="ru-RU"/>
              </w:rPr>
              <w:t>Фирменное наименование (полное и сокращенное наименование организации либо Ф.И.О. участника-физического лица, в том числе, зарегистрированного в качестве индивидуального предпринимателя)</w:t>
            </w:r>
          </w:p>
        </w:tc>
        <w:tc>
          <w:tcPr>
            <w:tcW w:w="288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before="0" w:after="0"/>
              <w:rPr>
                <w:rFonts w:ascii="Times New Roman" w:hAnsi="Times New Roman"/>
                <w:kern w:val="2"/>
                <w:lang w:eastAsia="ru-RU"/>
              </w:rPr>
            </w:pPr>
            <w:r>
              <w:rPr>
                <w:rFonts w:ascii="Times New Roman" w:hAnsi="Times New Roman"/>
                <w:kern w:val="2"/>
                <w:lang w:eastAsia="ru-RU"/>
              </w:rPr>
            </w:r>
            <w:bookmarkStart w:id="31" w:name="_GoBack"/>
            <w:bookmarkEnd w:id="31"/>
          </w:p>
        </w:tc>
      </w:tr>
      <w:tr>
        <w:trPr/>
        <w:tc>
          <w:tcPr>
            <w:tcW w:w="835" w:type="dxa"/>
            <w:tcBorders>
              <w:top w:val="single" w:sz="4" w:space="0" w:color="000000"/>
              <w:left w:val="single" w:sz="4" w:space="0" w:color="000000"/>
              <w:bottom w:val="single" w:sz="4" w:space="0" w:color="000000"/>
            </w:tcBorders>
            <w:shd w:color="auto" w:fill="auto" w:val="clear"/>
          </w:tcPr>
          <w:p>
            <w:pPr>
              <w:pStyle w:val="Normal"/>
              <w:widowControl w:val="false"/>
              <w:snapToGrid w:val="false"/>
              <w:spacing w:before="0" w:after="0"/>
              <w:jc w:val="center"/>
              <w:rPr>
                <w:rFonts w:ascii="Times New Roman" w:hAnsi="Times New Roman"/>
                <w:kern w:val="2"/>
                <w:lang w:eastAsia="ru-RU"/>
              </w:rPr>
            </w:pPr>
            <w:r>
              <w:rPr>
                <w:rFonts w:ascii="Times New Roman" w:hAnsi="Times New Roman"/>
                <w:kern w:val="2"/>
                <w:lang w:eastAsia="ru-RU"/>
              </w:rPr>
              <w:t>2</w:t>
            </w:r>
          </w:p>
        </w:tc>
        <w:tc>
          <w:tcPr>
            <w:tcW w:w="5756" w:type="dxa"/>
            <w:tcBorders>
              <w:top w:val="single" w:sz="4" w:space="0" w:color="000000"/>
              <w:left w:val="single" w:sz="4" w:space="0" w:color="000000"/>
              <w:bottom w:val="single" w:sz="4" w:space="0" w:color="000000"/>
            </w:tcBorders>
            <w:shd w:color="auto" w:fill="auto" w:val="clear"/>
          </w:tcPr>
          <w:p>
            <w:pPr>
              <w:pStyle w:val="Normal"/>
              <w:widowControl w:val="false"/>
              <w:snapToGrid w:val="false"/>
              <w:spacing w:before="0" w:after="0"/>
              <w:rPr>
                <w:rFonts w:ascii="Times New Roman" w:hAnsi="Times New Roman"/>
                <w:kern w:val="2"/>
                <w:lang w:eastAsia="ru-RU"/>
              </w:rPr>
            </w:pPr>
            <w:r>
              <w:rPr>
                <w:rFonts w:ascii="Times New Roman" w:hAnsi="Times New Roman"/>
                <w:kern w:val="2"/>
                <w:lang w:eastAsia="ru-RU"/>
              </w:rPr>
              <w:t>Юридический адрес</w:t>
            </w:r>
          </w:p>
        </w:tc>
        <w:tc>
          <w:tcPr>
            <w:tcW w:w="288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before="0" w:after="0"/>
              <w:rPr>
                <w:rFonts w:ascii="Times New Roman" w:hAnsi="Times New Roman"/>
                <w:kern w:val="2"/>
                <w:lang w:eastAsia="ru-RU"/>
              </w:rPr>
            </w:pPr>
            <w:r>
              <w:rPr>
                <w:rFonts w:ascii="Times New Roman" w:hAnsi="Times New Roman"/>
                <w:kern w:val="2"/>
                <w:lang w:eastAsia="ru-RU"/>
              </w:rPr>
            </w:r>
          </w:p>
        </w:tc>
      </w:tr>
      <w:tr>
        <w:trPr/>
        <w:tc>
          <w:tcPr>
            <w:tcW w:w="835" w:type="dxa"/>
            <w:tcBorders>
              <w:top w:val="single" w:sz="4" w:space="0" w:color="000000"/>
              <w:left w:val="single" w:sz="4" w:space="0" w:color="000000"/>
              <w:bottom w:val="single" w:sz="4" w:space="0" w:color="000000"/>
            </w:tcBorders>
            <w:shd w:color="auto" w:fill="auto" w:val="clear"/>
          </w:tcPr>
          <w:p>
            <w:pPr>
              <w:pStyle w:val="Normal"/>
              <w:widowControl w:val="false"/>
              <w:snapToGrid w:val="false"/>
              <w:spacing w:before="0" w:after="0"/>
              <w:jc w:val="center"/>
              <w:rPr>
                <w:rFonts w:ascii="Times New Roman" w:hAnsi="Times New Roman"/>
                <w:kern w:val="2"/>
                <w:lang w:eastAsia="ru-RU"/>
              </w:rPr>
            </w:pPr>
            <w:r>
              <w:rPr>
                <w:rFonts w:ascii="Times New Roman" w:hAnsi="Times New Roman"/>
                <w:kern w:val="2"/>
                <w:lang w:eastAsia="ru-RU"/>
              </w:rPr>
              <w:t>3</w:t>
            </w:r>
          </w:p>
        </w:tc>
        <w:tc>
          <w:tcPr>
            <w:tcW w:w="5756" w:type="dxa"/>
            <w:tcBorders>
              <w:top w:val="single" w:sz="4" w:space="0" w:color="000000"/>
              <w:left w:val="single" w:sz="4" w:space="0" w:color="000000"/>
              <w:bottom w:val="single" w:sz="4" w:space="0" w:color="000000"/>
            </w:tcBorders>
            <w:shd w:color="auto" w:fill="auto" w:val="clear"/>
          </w:tcPr>
          <w:p>
            <w:pPr>
              <w:pStyle w:val="Normal"/>
              <w:widowControl w:val="false"/>
              <w:snapToGrid w:val="false"/>
              <w:spacing w:before="0" w:after="0"/>
              <w:rPr>
                <w:rFonts w:ascii="Times New Roman" w:hAnsi="Times New Roman"/>
                <w:kern w:val="2"/>
                <w:lang w:eastAsia="ru-RU"/>
              </w:rPr>
            </w:pPr>
            <w:r>
              <w:rPr>
                <w:rFonts w:ascii="Times New Roman" w:hAnsi="Times New Roman"/>
                <w:kern w:val="2"/>
                <w:lang w:eastAsia="ru-RU"/>
              </w:rPr>
              <w:t>Фактический  адрес</w:t>
            </w:r>
          </w:p>
        </w:tc>
        <w:tc>
          <w:tcPr>
            <w:tcW w:w="288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before="0" w:after="0"/>
              <w:rPr>
                <w:rFonts w:ascii="Times New Roman" w:hAnsi="Times New Roman"/>
                <w:kern w:val="2"/>
                <w:lang w:eastAsia="ru-RU"/>
              </w:rPr>
            </w:pPr>
            <w:r>
              <w:rPr>
                <w:rFonts w:ascii="Times New Roman" w:hAnsi="Times New Roman"/>
                <w:kern w:val="2"/>
                <w:lang w:eastAsia="ru-RU"/>
              </w:rPr>
            </w:r>
          </w:p>
        </w:tc>
      </w:tr>
      <w:tr>
        <w:trPr/>
        <w:tc>
          <w:tcPr>
            <w:tcW w:w="835" w:type="dxa"/>
            <w:tcBorders>
              <w:top w:val="single" w:sz="4" w:space="0" w:color="000000"/>
              <w:left w:val="single" w:sz="4" w:space="0" w:color="000000"/>
              <w:bottom w:val="single" w:sz="4" w:space="0" w:color="000000"/>
            </w:tcBorders>
            <w:shd w:color="auto" w:fill="auto" w:val="clear"/>
          </w:tcPr>
          <w:p>
            <w:pPr>
              <w:pStyle w:val="Normal"/>
              <w:widowControl w:val="false"/>
              <w:snapToGrid w:val="false"/>
              <w:spacing w:before="0" w:after="0"/>
              <w:jc w:val="center"/>
              <w:rPr>
                <w:rFonts w:ascii="Times New Roman" w:hAnsi="Times New Roman"/>
                <w:kern w:val="2"/>
                <w:lang w:eastAsia="ru-RU"/>
              </w:rPr>
            </w:pPr>
            <w:r>
              <w:rPr>
                <w:rFonts w:ascii="Times New Roman" w:hAnsi="Times New Roman"/>
                <w:kern w:val="2"/>
                <w:lang w:eastAsia="ru-RU"/>
              </w:rPr>
              <w:t>4</w:t>
            </w:r>
          </w:p>
        </w:tc>
        <w:tc>
          <w:tcPr>
            <w:tcW w:w="5756" w:type="dxa"/>
            <w:tcBorders>
              <w:top w:val="single" w:sz="4" w:space="0" w:color="000000"/>
              <w:left w:val="single" w:sz="4" w:space="0" w:color="000000"/>
              <w:bottom w:val="single" w:sz="4" w:space="0" w:color="000000"/>
            </w:tcBorders>
            <w:shd w:color="auto" w:fill="auto" w:val="clear"/>
          </w:tcPr>
          <w:p>
            <w:pPr>
              <w:pStyle w:val="Normal"/>
              <w:widowControl w:val="false"/>
              <w:snapToGrid w:val="false"/>
              <w:spacing w:before="0" w:after="0"/>
              <w:rPr>
                <w:rFonts w:ascii="Times New Roman" w:hAnsi="Times New Roman"/>
                <w:kern w:val="2"/>
                <w:lang w:eastAsia="ru-RU"/>
              </w:rPr>
            </w:pPr>
            <w:r>
              <w:rPr>
                <w:rFonts w:ascii="Times New Roman" w:hAnsi="Times New Roman"/>
                <w:kern w:val="2"/>
                <w:lang w:eastAsia="ru-RU"/>
              </w:rPr>
              <w:t>Телефон/факс</w:t>
            </w:r>
          </w:p>
        </w:tc>
        <w:tc>
          <w:tcPr>
            <w:tcW w:w="288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before="0" w:after="0"/>
              <w:rPr>
                <w:rFonts w:ascii="Times New Roman" w:hAnsi="Times New Roman"/>
                <w:kern w:val="2"/>
                <w:lang w:eastAsia="ru-RU"/>
              </w:rPr>
            </w:pPr>
            <w:r>
              <w:rPr>
                <w:rFonts w:ascii="Times New Roman" w:hAnsi="Times New Roman"/>
                <w:kern w:val="2"/>
                <w:lang w:eastAsia="ru-RU"/>
              </w:rPr>
            </w:r>
          </w:p>
        </w:tc>
      </w:tr>
      <w:tr>
        <w:trPr/>
        <w:tc>
          <w:tcPr>
            <w:tcW w:w="835" w:type="dxa"/>
            <w:tcBorders>
              <w:top w:val="single" w:sz="4" w:space="0" w:color="000000"/>
              <w:left w:val="single" w:sz="4" w:space="0" w:color="000000"/>
              <w:bottom w:val="single" w:sz="4" w:space="0" w:color="000000"/>
            </w:tcBorders>
            <w:shd w:color="auto" w:fill="auto" w:val="clear"/>
          </w:tcPr>
          <w:p>
            <w:pPr>
              <w:pStyle w:val="Normal"/>
              <w:widowControl w:val="false"/>
              <w:snapToGrid w:val="false"/>
              <w:spacing w:before="0" w:after="0"/>
              <w:jc w:val="center"/>
              <w:rPr>
                <w:rFonts w:ascii="Times New Roman" w:hAnsi="Times New Roman"/>
                <w:kern w:val="2"/>
                <w:lang w:eastAsia="ru-RU"/>
              </w:rPr>
            </w:pPr>
            <w:r>
              <w:rPr>
                <w:rFonts w:ascii="Times New Roman" w:hAnsi="Times New Roman"/>
                <w:kern w:val="2"/>
                <w:lang w:eastAsia="ru-RU"/>
              </w:rPr>
              <w:t>5</w:t>
            </w:r>
          </w:p>
        </w:tc>
        <w:tc>
          <w:tcPr>
            <w:tcW w:w="5756" w:type="dxa"/>
            <w:tcBorders>
              <w:top w:val="single" w:sz="4" w:space="0" w:color="000000"/>
              <w:left w:val="single" w:sz="4" w:space="0" w:color="000000"/>
              <w:bottom w:val="single" w:sz="4" w:space="0" w:color="000000"/>
            </w:tcBorders>
            <w:shd w:color="auto" w:fill="auto" w:val="clear"/>
          </w:tcPr>
          <w:p>
            <w:pPr>
              <w:pStyle w:val="Normal"/>
              <w:widowControl w:val="false"/>
              <w:snapToGrid w:val="false"/>
              <w:spacing w:before="0" w:after="0"/>
              <w:rPr>
                <w:rFonts w:ascii="Times New Roman" w:hAnsi="Times New Roman"/>
                <w:kern w:val="2"/>
                <w:lang w:eastAsia="ru-RU"/>
              </w:rPr>
            </w:pPr>
            <w:r>
              <w:rPr>
                <w:rFonts w:ascii="Times New Roman" w:hAnsi="Times New Roman"/>
                <w:kern w:val="2"/>
                <w:lang w:eastAsia="ru-RU"/>
              </w:rPr>
              <w:t>Адрес электронной почты</w:t>
            </w:r>
          </w:p>
        </w:tc>
        <w:tc>
          <w:tcPr>
            <w:tcW w:w="288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before="0" w:after="0"/>
              <w:rPr>
                <w:rFonts w:ascii="Times New Roman" w:hAnsi="Times New Roman"/>
                <w:kern w:val="2"/>
                <w:lang w:eastAsia="ru-RU"/>
              </w:rPr>
            </w:pPr>
            <w:r>
              <w:rPr>
                <w:rFonts w:ascii="Times New Roman" w:hAnsi="Times New Roman"/>
                <w:kern w:val="2"/>
                <w:lang w:eastAsia="ru-RU"/>
              </w:rPr>
            </w:r>
          </w:p>
        </w:tc>
      </w:tr>
      <w:tr>
        <w:trPr/>
        <w:tc>
          <w:tcPr>
            <w:tcW w:w="835" w:type="dxa"/>
            <w:tcBorders>
              <w:top w:val="single" w:sz="4" w:space="0" w:color="000000"/>
              <w:left w:val="single" w:sz="4" w:space="0" w:color="000000"/>
              <w:bottom w:val="single" w:sz="4" w:space="0" w:color="000000"/>
            </w:tcBorders>
            <w:shd w:color="auto" w:fill="auto" w:val="clear"/>
          </w:tcPr>
          <w:p>
            <w:pPr>
              <w:pStyle w:val="Normal"/>
              <w:widowControl w:val="false"/>
              <w:snapToGrid w:val="false"/>
              <w:spacing w:before="0" w:after="0"/>
              <w:jc w:val="center"/>
              <w:rPr>
                <w:rFonts w:ascii="Times New Roman" w:hAnsi="Times New Roman"/>
                <w:kern w:val="2"/>
                <w:lang w:eastAsia="ru-RU"/>
              </w:rPr>
            </w:pPr>
            <w:r>
              <w:rPr>
                <w:rFonts w:ascii="Times New Roman" w:hAnsi="Times New Roman"/>
                <w:kern w:val="2"/>
                <w:lang w:eastAsia="ru-RU"/>
              </w:rPr>
              <w:t>6</w:t>
            </w:r>
          </w:p>
        </w:tc>
        <w:tc>
          <w:tcPr>
            <w:tcW w:w="5756" w:type="dxa"/>
            <w:tcBorders>
              <w:top w:val="single" w:sz="4" w:space="0" w:color="000000"/>
              <w:left w:val="single" w:sz="4" w:space="0" w:color="000000"/>
              <w:bottom w:val="single" w:sz="4" w:space="0" w:color="000000"/>
            </w:tcBorders>
            <w:shd w:color="auto" w:fill="auto" w:val="clear"/>
          </w:tcPr>
          <w:p>
            <w:pPr>
              <w:pStyle w:val="Normal"/>
              <w:widowControl w:val="false"/>
              <w:snapToGrid w:val="false"/>
              <w:spacing w:before="0" w:after="0"/>
              <w:rPr>
                <w:rFonts w:ascii="Times New Roman" w:hAnsi="Times New Roman"/>
                <w:kern w:val="2"/>
                <w:lang w:eastAsia="ru-RU"/>
              </w:rPr>
            </w:pPr>
            <w:r>
              <w:rPr>
                <w:rFonts w:ascii="Times New Roman" w:hAnsi="Times New Roman"/>
                <w:kern w:val="2"/>
                <w:lang w:eastAsia="ru-RU"/>
              </w:rPr>
              <w:t>ИНН / КПП</w:t>
            </w:r>
          </w:p>
        </w:tc>
        <w:tc>
          <w:tcPr>
            <w:tcW w:w="288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before="0" w:after="0"/>
              <w:rPr>
                <w:rFonts w:ascii="Times New Roman" w:hAnsi="Times New Roman"/>
                <w:kern w:val="2"/>
                <w:lang w:eastAsia="ru-RU"/>
              </w:rPr>
            </w:pPr>
            <w:r>
              <w:rPr>
                <w:rFonts w:ascii="Times New Roman" w:hAnsi="Times New Roman"/>
                <w:kern w:val="2"/>
                <w:lang w:eastAsia="ru-RU"/>
              </w:rPr>
            </w:r>
          </w:p>
        </w:tc>
      </w:tr>
      <w:tr>
        <w:trPr/>
        <w:tc>
          <w:tcPr>
            <w:tcW w:w="835" w:type="dxa"/>
            <w:tcBorders>
              <w:top w:val="single" w:sz="4" w:space="0" w:color="000000"/>
              <w:left w:val="single" w:sz="4" w:space="0" w:color="000000"/>
              <w:bottom w:val="single" w:sz="4" w:space="0" w:color="000000"/>
            </w:tcBorders>
            <w:shd w:color="auto" w:fill="auto" w:val="clear"/>
          </w:tcPr>
          <w:p>
            <w:pPr>
              <w:pStyle w:val="Normal"/>
              <w:widowControl w:val="false"/>
              <w:snapToGrid w:val="false"/>
              <w:spacing w:before="0" w:after="0"/>
              <w:jc w:val="center"/>
              <w:rPr>
                <w:rFonts w:ascii="Times New Roman" w:hAnsi="Times New Roman"/>
                <w:kern w:val="2"/>
                <w:lang w:eastAsia="ru-RU"/>
              </w:rPr>
            </w:pPr>
            <w:r>
              <w:rPr>
                <w:rFonts w:ascii="Times New Roman" w:hAnsi="Times New Roman"/>
                <w:kern w:val="2"/>
                <w:lang w:eastAsia="ru-RU"/>
              </w:rPr>
              <w:t>7</w:t>
            </w:r>
          </w:p>
        </w:tc>
        <w:tc>
          <w:tcPr>
            <w:tcW w:w="5756" w:type="dxa"/>
            <w:tcBorders>
              <w:top w:val="single" w:sz="4" w:space="0" w:color="000000"/>
              <w:left w:val="single" w:sz="4" w:space="0" w:color="000000"/>
              <w:bottom w:val="single" w:sz="4" w:space="0" w:color="000000"/>
            </w:tcBorders>
            <w:shd w:color="auto" w:fill="auto" w:val="clear"/>
          </w:tcPr>
          <w:p>
            <w:pPr>
              <w:pStyle w:val="Normal"/>
              <w:widowControl w:val="false"/>
              <w:snapToGrid w:val="false"/>
              <w:spacing w:before="0" w:after="0"/>
              <w:rPr>
                <w:rFonts w:ascii="Times New Roman" w:hAnsi="Times New Roman"/>
                <w:kern w:val="2"/>
                <w:lang w:eastAsia="ru-RU"/>
              </w:rPr>
            </w:pPr>
            <w:r>
              <w:rPr>
                <w:rFonts w:ascii="Times New Roman" w:hAnsi="Times New Roman"/>
                <w:kern w:val="2"/>
                <w:lang w:eastAsia="ru-RU"/>
              </w:rPr>
              <w:t>ОГРН</w:t>
            </w:r>
          </w:p>
        </w:tc>
        <w:tc>
          <w:tcPr>
            <w:tcW w:w="288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before="0" w:after="0"/>
              <w:rPr>
                <w:rFonts w:ascii="Times New Roman" w:hAnsi="Times New Roman"/>
                <w:kern w:val="2"/>
                <w:lang w:eastAsia="ru-RU"/>
              </w:rPr>
            </w:pPr>
            <w:r>
              <w:rPr>
                <w:rFonts w:ascii="Times New Roman" w:hAnsi="Times New Roman"/>
                <w:kern w:val="2"/>
                <w:lang w:eastAsia="ru-RU"/>
              </w:rPr>
            </w:r>
          </w:p>
        </w:tc>
      </w:tr>
      <w:tr>
        <w:trPr/>
        <w:tc>
          <w:tcPr>
            <w:tcW w:w="835" w:type="dxa"/>
            <w:tcBorders>
              <w:top w:val="single" w:sz="4" w:space="0" w:color="000000"/>
              <w:left w:val="single" w:sz="4" w:space="0" w:color="000000"/>
              <w:bottom w:val="single" w:sz="4" w:space="0" w:color="000000"/>
            </w:tcBorders>
            <w:shd w:color="auto" w:fill="auto" w:val="clear"/>
          </w:tcPr>
          <w:p>
            <w:pPr>
              <w:pStyle w:val="Normal"/>
              <w:widowControl w:val="false"/>
              <w:snapToGrid w:val="false"/>
              <w:spacing w:before="0" w:after="0"/>
              <w:jc w:val="center"/>
              <w:rPr>
                <w:rFonts w:ascii="Times New Roman" w:hAnsi="Times New Roman"/>
                <w:kern w:val="2"/>
                <w:lang w:eastAsia="ru-RU"/>
              </w:rPr>
            </w:pPr>
            <w:r>
              <w:rPr>
                <w:rFonts w:ascii="Times New Roman" w:hAnsi="Times New Roman"/>
                <w:kern w:val="2"/>
                <w:lang w:eastAsia="ru-RU"/>
              </w:rPr>
              <w:t>8</w:t>
            </w:r>
          </w:p>
        </w:tc>
        <w:tc>
          <w:tcPr>
            <w:tcW w:w="5756" w:type="dxa"/>
            <w:tcBorders>
              <w:top w:val="single" w:sz="4" w:space="0" w:color="000000"/>
              <w:left w:val="single" w:sz="4" w:space="0" w:color="000000"/>
              <w:bottom w:val="single" w:sz="4" w:space="0" w:color="000000"/>
            </w:tcBorders>
            <w:shd w:color="auto" w:fill="auto" w:val="clear"/>
          </w:tcPr>
          <w:p>
            <w:pPr>
              <w:pStyle w:val="Normal"/>
              <w:widowControl w:val="false"/>
              <w:snapToGrid w:val="false"/>
              <w:spacing w:before="0" w:after="0"/>
              <w:rPr>
                <w:rFonts w:ascii="Times New Roman" w:hAnsi="Times New Roman"/>
                <w:kern w:val="2"/>
                <w:lang w:eastAsia="ru-RU"/>
              </w:rPr>
            </w:pPr>
            <w:r>
              <w:rPr>
                <w:rFonts w:ascii="Times New Roman" w:hAnsi="Times New Roman"/>
                <w:kern w:val="2"/>
                <w:lang w:eastAsia="ru-RU"/>
              </w:rPr>
              <w:t>ОКПО</w:t>
            </w:r>
          </w:p>
        </w:tc>
        <w:tc>
          <w:tcPr>
            <w:tcW w:w="288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before="0" w:after="0"/>
              <w:rPr>
                <w:rFonts w:ascii="Times New Roman" w:hAnsi="Times New Roman"/>
                <w:kern w:val="2"/>
                <w:lang w:eastAsia="ru-RU"/>
              </w:rPr>
            </w:pPr>
            <w:r>
              <w:rPr>
                <w:rFonts w:ascii="Times New Roman" w:hAnsi="Times New Roman"/>
                <w:kern w:val="2"/>
                <w:lang w:eastAsia="ru-RU"/>
              </w:rPr>
            </w:r>
          </w:p>
        </w:tc>
      </w:tr>
      <w:tr>
        <w:trPr/>
        <w:tc>
          <w:tcPr>
            <w:tcW w:w="835" w:type="dxa"/>
            <w:tcBorders>
              <w:left w:val="single" w:sz="4" w:space="0" w:color="000000"/>
              <w:bottom w:val="single" w:sz="4" w:space="0" w:color="000000"/>
            </w:tcBorders>
            <w:shd w:color="auto" w:fill="auto" w:val="clear"/>
          </w:tcPr>
          <w:p>
            <w:pPr>
              <w:pStyle w:val="Normal"/>
              <w:widowControl w:val="false"/>
              <w:snapToGrid w:val="false"/>
              <w:spacing w:before="0" w:after="0"/>
              <w:jc w:val="center"/>
              <w:rPr>
                <w:rFonts w:ascii="Times New Roman" w:hAnsi="Times New Roman"/>
                <w:kern w:val="2"/>
                <w:lang w:eastAsia="ru-RU"/>
              </w:rPr>
            </w:pPr>
            <w:r>
              <w:rPr>
                <w:rFonts w:ascii="Times New Roman" w:hAnsi="Times New Roman"/>
                <w:kern w:val="2"/>
                <w:lang w:eastAsia="ru-RU"/>
              </w:rPr>
              <w:t>9</w:t>
            </w:r>
          </w:p>
        </w:tc>
        <w:tc>
          <w:tcPr>
            <w:tcW w:w="5756" w:type="dxa"/>
            <w:tcBorders>
              <w:left w:val="single" w:sz="4" w:space="0" w:color="000000"/>
              <w:bottom w:val="single" w:sz="4" w:space="0" w:color="000000"/>
            </w:tcBorders>
            <w:shd w:color="auto" w:fill="auto" w:val="clear"/>
          </w:tcPr>
          <w:p>
            <w:pPr>
              <w:pStyle w:val="Normal"/>
              <w:widowControl w:val="false"/>
              <w:snapToGrid w:val="false"/>
              <w:spacing w:before="0" w:after="0"/>
              <w:rPr>
                <w:rFonts w:ascii="Times New Roman" w:hAnsi="Times New Roman"/>
                <w:kern w:val="2"/>
                <w:lang w:eastAsia="ru-RU"/>
              </w:rPr>
            </w:pPr>
            <w:r>
              <w:rPr>
                <w:rFonts w:ascii="Times New Roman" w:hAnsi="Times New Roman"/>
                <w:kern w:val="2"/>
                <w:lang w:eastAsia="ru-RU"/>
              </w:rPr>
              <w:t>Система налогооблажения</w:t>
            </w:r>
          </w:p>
        </w:tc>
        <w:tc>
          <w:tcPr>
            <w:tcW w:w="2887" w:type="dxa"/>
            <w:tcBorders>
              <w:left w:val="single" w:sz="4" w:space="0" w:color="000000"/>
              <w:bottom w:val="single" w:sz="4" w:space="0" w:color="000000"/>
              <w:right w:val="single" w:sz="4" w:space="0" w:color="000000"/>
            </w:tcBorders>
            <w:shd w:color="auto" w:fill="auto" w:val="clear"/>
          </w:tcPr>
          <w:p>
            <w:pPr>
              <w:pStyle w:val="Normal"/>
              <w:widowControl w:val="false"/>
              <w:snapToGrid w:val="false"/>
              <w:spacing w:before="0" w:after="0"/>
              <w:rPr>
                <w:rFonts w:ascii="Times New Roman" w:hAnsi="Times New Roman"/>
                <w:kern w:val="2"/>
                <w:lang w:eastAsia="ru-RU"/>
              </w:rPr>
            </w:pPr>
            <w:r>
              <w:rPr>
                <w:rFonts w:ascii="Times New Roman" w:hAnsi="Times New Roman"/>
                <w:kern w:val="2"/>
                <w:lang w:eastAsia="ru-RU"/>
              </w:rPr>
            </w:r>
          </w:p>
        </w:tc>
      </w:tr>
      <w:tr>
        <w:trPr/>
        <w:tc>
          <w:tcPr>
            <w:tcW w:w="835" w:type="dxa"/>
            <w:tcBorders>
              <w:top w:val="single" w:sz="4" w:space="0" w:color="000000"/>
              <w:left w:val="single" w:sz="4" w:space="0" w:color="000000"/>
              <w:bottom w:val="single" w:sz="4" w:space="0" w:color="000000"/>
            </w:tcBorders>
            <w:shd w:color="auto" w:fill="auto" w:val="clear"/>
          </w:tcPr>
          <w:p>
            <w:pPr>
              <w:pStyle w:val="Normal"/>
              <w:widowControl w:val="false"/>
              <w:snapToGrid w:val="false"/>
              <w:spacing w:before="0" w:after="0"/>
              <w:jc w:val="center"/>
              <w:rPr>
                <w:rFonts w:ascii="Times New Roman" w:hAnsi="Times New Roman" w:eastAsia="Calibri" w:cs="DejaVu Sans"/>
                <w:color w:val="auto"/>
                <w:kern w:val="2"/>
                <w:sz w:val="22"/>
                <w:szCs w:val="22"/>
                <w:lang w:val="ru-RU" w:eastAsia="ru-RU" w:bidi="ar-SA"/>
              </w:rPr>
            </w:pPr>
            <w:r>
              <w:rPr>
                <w:rFonts w:eastAsia="Calibri" w:cs="DejaVu Sans" w:ascii="Times New Roman" w:hAnsi="Times New Roman"/>
                <w:color w:val="auto"/>
                <w:kern w:val="2"/>
                <w:sz w:val="22"/>
                <w:szCs w:val="22"/>
                <w:lang w:val="ru-RU" w:eastAsia="ru-RU" w:bidi="ar-SA"/>
              </w:rPr>
              <w:t>10</w:t>
            </w:r>
          </w:p>
        </w:tc>
        <w:tc>
          <w:tcPr>
            <w:tcW w:w="5756" w:type="dxa"/>
            <w:tcBorders>
              <w:top w:val="single" w:sz="4" w:space="0" w:color="000000"/>
              <w:left w:val="single" w:sz="4" w:space="0" w:color="000000"/>
              <w:bottom w:val="single" w:sz="4" w:space="0" w:color="000000"/>
            </w:tcBorders>
            <w:shd w:color="auto" w:fill="auto" w:val="clear"/>
          </w:tcPr>
          <w:p>
            <w:pPr>
              <w:pStyle w:val="Normal"/>
              <w:widowControl w:val="false"/>
              <w:snapToGrid w:val="false"/>
              <w:spacing w:before="0" w:after="0"/>
              <w:rPr>
                <w:rFonts w:ascii="Times New Roman" w:hAnsi="Times New Roman"/>
                <w:kern w:val="2"/>
                <w:lang w:eastAsia="ru-RU"/>
              </w:rPr>
            </w:pPr>
            <w:r>
              <w:rPr>
                <w:rFonts w:ascii="Times New Roman" w:hAnsi="Times New Roman"/>
                <w:kern w:val="2"/>
                <w:lang w:eastAsia="ru-RU"/>
              </w:rPr>
              <w:t>Банковские реквизиты:</w:t>
            </w:r>
          </w:p>
          <w:p>
            <w:pPr>
              <w:pStyle w:val="Normal"/>
              <w:widowControl w:val="false"/>
              <w:snapToGrid w:val="false"/>
              <w:spacing w:before="0" w:after="0"/>
              <w:rPr>
                <w:rFonts w:ascii="Times New Roman" w:hAnsi="Times New Roman"/>
                <w:kern w:val="2"/>
                <w:lang w:eastAsia="ru-RU"/>
              </w:rPr>
            </w:pPr>
            <w:r>
              <w:rPr>
                <w:rFonts w:ascii="Times New Roman" w:hAnsi="Times New Roman"/>
                <w:kern w:val="2"/>
                <w:lang w:eastAsia="ru-RU"/>
              </w:rPr>
              <w:t>Наименование обслуживающего банка</w:t>
            </w:r>
          </w:p>
          <w:p>
            <w:pPr>
              <w:pStyle w:val="Normal"/>
              <w:widowControl w:val="false"/>
              <w:snapToGrid w:val="false"/>
              <w:spacing w:before="0" w:after="0"/>
              <w:rPr>
                <w:rFonts w:ascii="Times New Roman" w:hAnsi="Times New Roman"/>
                <w:kern w:val="2"/>
                <w:lang w:eastAsia="ru-RU"/>
              </w:rPr>
            </w:pPr>
            <w:r>
              <w:rPr>
                <w:rFonts w:ascii="Times New Roman" w:hAnsi="Times New Roman"/>
                <w:kern w:val="2"/>
                <w:lang w:eastAsia="ru-RU"/>
              </w:rPr>
              <w:t>Расчетный счет</w:t>
            </w:r>
          </w:p>
          <w:p>
            <w:pPr>
              <w:pStyle w:val="Normal"/>
              <w:widowControl w:val="false"/>
              <w:snapToGrid w:val="false"/>
              <w:spacing w:before="0" w:after="0"/>
              <w:rPr>
                <w:rFonts w:ascii="Times New Roman" w:hAnsi="Times New Roman"/>
                <w:kern w:val="2"/>
                <w:lang w:eastAsia="ru-RU"/>
              </w:rPr>
            </w:pPr>
            <w:r>
              <w:rPr>
                <w:rFonts w:ascii="Times New Roman" w:hAnsi="Times New Roman"/>
                <w:kern w:val="2"/>
                <w:lang w:eastAsia="ru-RU"/>
              </w:rPr>
              <w:t>Корреспондентский счет</w:t>
            </w:r>
          </w:p>
          <w:p>
            <w:pPr>
              <w:pStyle w:val="Normal"/>
              <w:widowControl w:val="false"/>
              <w:snapToGrid w:val="false"/>
              <w:spacing w:before="0" w:after="0"/>
              <w:rPr>
                <w:rFonts w:ascii="Times New Roman" w:hAnsi="Times New Roman"/>
                <w:kern w:val="2"/>
                <w:lang w:eastAsia="ru-RU"/>
              </w:rPr>
            </w:pPr>
            <w:r>
              <w:rPr>
                <w:rFonts w:ascii="Times New Roman" w:hAnsi="Times New Roman"/>
                <w:kern w:val="2"/>
                <w:lang w:eastAsia="ru-RU"/>
              </w:rPr>
              <w:t>Код БИК</w:t>
            </w:r>
          </w:p>
        </w:tc>
        <w:tc>
          <w:tcPr>
            <w:tcW w:w="288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before="0" w:after="0"/>
              <w:rPr>
                <w:rFonts w:ascii="Times New Roman" w:hAnsi="Times New Roman"/>
                <w:kern w:val="2"/>
                <w:lang w:eastAsia="ru-RU"/>
              </w:rPr>
            </w:pPr>
            <w:r>
              <w:rPr>
                <w:rFonts w:ascii="Times New Roman" w:hAnsi="Times New Roman"/>
                <w:kern w:val="2"/>
                <w:lang w:eastAsia="ru-RU"/>
              </w:rPr>
            </w:r>
          </w:p>
        </w:tc>
      </w:tr>
      <w:tr>
        <w:trPr/>
        <w:tc>
          <w:tcPr>
            <w:tcW w:w="835" w:type="dxa"/>
            <w:tcBorders>
              <w:top w:val="single" w:sz="4" w:space="0" w:color="000000"/>
              <w:left w:val="single" w:sz="4" w:space="0" w:color="000000"/>
              <w:bottom w:val="single" w:sz="4" w:space="0" w:color="000000"/>
            </w:tcBorders>
            <w:shd w:color="auto" w:fill="auto" w:val="clear"/>
          </w:tcPr>
          <w:p>
            <w:pPr>
              <w:pStyle w:val="Normal"/>
              <w:widowControl w:val="false"/>
              <w:snapToGrid w:val="false"/>
              <w:spacing w:before="0" w:after="0"/>
              <w:jc w:val="center"/>
              <w:rPr>
                <w:rFonts w:ascii="Times New Roman" w:hAnsi="Times New Roman"/>
                <w:kern w:val="2"/>
                <w:lang w:eastAsia="ru-RU"/>
              </w:rPr>
            </w:pPr>
            <w:r>
              <w:rPr>
                <w:rFonts w:ascii="Times New Roman" w:hAnsi="Times New Roman"/>
                <w:kern w:val="2"/>
                <w:lang w:eastAsia="ru-RU"/>
              </w:rPr>
              <w:t>11</w:t>
            </w:r>
          </w:p>
        </w:tc>
        <w:tc>
          <w:tcPr>
            <w:tcW w:w="5756" w:type="dxa"/>
            <w:tcBorders>
              <w:top w:val="single" w:sz="4" w:space="0" w:color="000000"/>
              <w:left w:val="single" w:sz="4" w:space="0" w:color="000000"/>
              <w:bottom w:val="single" w:sz="4" w:space="0" w:color="000000"/>
            </w:tcBorders>
            <w:shd w:color="auto" w:fill="auto" w:val="clear"/>
          </w:tcPr>
          <w:p>
            <w:pPr>
              <w:pStyle w:val="Normal"/>
              <w:widowControl w:val="false"/>
              <w:snapToGrid w:val="false"/>
              <w:spacing w:before="0" w:after="0"/>
              <w:rPr>
                <w:rFonts w:ascii="Times New Roman" w:hAnsi="Times New Roman"/>
                <w:kern w:val="2"/>
                <w:lang w:eastAsia="ru-RU"/>
              </w:rPr>
            </w:pPr>
            <w:r>
              <w:rPr>
                <w:rFonts w:ascii="Times New Roman" w:hAnsi="Times New Roman"/>
                <w:kern w:val="2"/>
                <w:lang w:eastAsia="ru-RU"/>
              </w:rPr>
              <w:t>Ф.И.О. руководителя участника, имеющего право подписи согласно учредительным документам, с указанием должности</w:t>
            </w:r>
          </w:p>
        </w:tc>
        <w:tc>
          <w:tcPr>
            <w:tcW w:w="288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before="0" w:after="0"/>
              <w:rPr>
                <w:rFonts w:ascii="Times New Roman" w:hAnsi="Times New Roman"/>
                <w:kern w:val="2"/>
                <w:lang w:eastAsia="ru-RU"/>
              </w:rPr>
            </w:pPr>
            <w:r>
              <w:rPr>
                <w:rFonts w:ascii="Times New Roman" w:hAnsi="Times New Roman"/>
                <w:kern w:val="2"/>
                <w:lang w:eastAsia="ru-RU"/>
              </w:rPr>
            </w:r>
          </w:p>
        </w:tc>
      </w:tr>
      <w:tr>
        <w:trPr/>
        <w:tc>
          <w:tcPr>
            <w:tcW w:w="835" w:type="dxa"/>
            <w:tcBorders>
              <w:top w:val="single" w:sz="4" w:space="0" w:color="000000"/>
              <w:left w:val="single" w:sz="4" w:space="0" w:color="000000"/>
              <w:bottom w:val="single" w:sz="4" w:space="0" w:color="000000"/>
            </w:tcBorders>
            <w:shd w:color="auto" w:fill="auto" w:val="clear"/>
          </w:tcPr>
          <w:p>
            <w:pPr>
              <w:pStyle w:val="Normal"/>
              <w:widowControl w:val="false"/>
              <w:snapToGrid w:val="false"/>
              <w:spacing w:before="0" w:after="0"/>
              <w:jc w:val="center"/>
              <w:rPr>
                <w:rFonts w:ascii="Times New Roman" w:hAnsi="Times New Roman"/>
                <w:kern w:val="2"/>
                <w:lang w:eastAsia="ru-RU"/>
              </w:rPr>
            </w:pPr>
            <w:r>
              <w:rPr>
                <w:rFonts w:ascii="Times New Roman" w:hAnsi="Times New Roman"/>
                <w:kern w:val="2"/>
                <w:lang w:eastAsia="ru-RU"/>
              </w:rPr>
              <w:t>12</w:t>
            </w:r>
          </w:p>
        </w:tc>
        <w:tc>
          <w:tcPr>
            <w:tcW w:w="5756" w:type="dxa"/>
            <w:tcBorders>
              <w:top w:val="single" w:sz="4" w:space="0" w:color="000000"/>
              <w:left w:val="single" w:sz="4" w:space="0" w:color="000000"/>
              <w:bottom w:val="single" w:sz="4" w:space="0" w:color="000000"/>
            </w:tcBorders>
            <w:shd w:color="auto" w:fill="auto" w:val="clear"/>
          </w:tcPr>
          <w:p>
            <w:pPr>
              <w:pStyle w:val="Normal"/>
              <w:widowControl w:val="false"/>
              <w:snapToGrid w:val="false"/>
              <w:spacing w:before="0" w:after="0"/>
              <w:rPr>
                <w:rFonts w:ascii="Times New Roman" w:hAnsi="Times New Roman"/>
                <w:kern w:val="2"/>
                <w:lang w:eastAsia="ru-RU"/>
              </w:rPr>
            </w:pPr>
            <w:r>
              <w:rPr>
                <w:rFonts w:ascii="Times New Roman" w:hAnsi="Times New Roman"/>
                <w:kern w:val="2"/>
                <w:lang w:eastAsia="ru-RU"/>
              </w:rPr>
              <w:t>Контактные лица для получения дополнительной информации об участнике (должность, Ф.И.О., телефон, электронная почта)</w:t>
            </w:r>
          </w:p>
        </w:tc>
        <w:tc>
          <w:tcPr>
            <w:tcW w:w="288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before="0" w:after="0"/>
              <w:rPr>
                <w:rFonts w:ascii="Times New Roman" w:hAnsi="Times New Roman"/>
                <w:kern w:val="2"/>
                <w:lang w:eastAsia="ru-RU"/>
              </w:rPr>
            </w:pPr>
            <w:r>
              <w:rPr>
                <w:rFonts w:ascii="Times New Roman" w:hAnsi="Times New Roman"/>
                <w:kern w:val="2"/>
                <w:lang w:eastAsia="ru-RU"/>
              </w:rPr>
            </w:r>
          </w:p>
        </w:tc>
      </w:tr>
    </w:tbl>
    <w:p>
      <w:pPr>
        <w:pStyle w:val="Normal"/>
        <w:spacing w:before="0" w:after="0"/>
        <w:jc w:val="center"/>
        <w:rPr>
          <w:rFonts w:ascii="Times New Roman" w:hAnsi="Times New Roman" w:cs="Arial"/>
          <w:b/>
        </w:rPr>
      </w:pPr>
      <w:r>
        <w:rPr>
          <w:rFonts w:cs="Arial" w:ascii="Times New Roman" w:hAnsi="Times New Roman"/>
          <w:b/>
        </w:rPr>
      </w:r>
    </w:p>
    <w:p>
      <w:pPr>
        <w:pStyle w:val="Normal"/>
        <w:spacing w:before="0" w:after="0"/>
        <w:jc w:val="center"/>
        <w:rPr>
          <w:rFonts w:ascii="Times New Roman" w:hAnsi="Times New Roman" w:cs="Arial"/>
          <w:b/>
        </w:rPr>
      </w:pPr>
      <w:r>
        <w:rPr>
          <w:rFonts w:cs="Arial" w:ascii="Times New Roman" w:hAnsi="Times New Roman"/>
          <w:b/>
        </w:rPr>
      </w:r>
    </w:p>
    <w:p>
      <w:pPr>
        <w:pStyle w:val="Normal"/>
        <w:spacing w:lineRule="atLeast" w:line="240" w:before="0" w:after="0"/>
        <w:rPr>
          <w:rFonts w:ascii="Times New Roman" w:hAnsi="Times New Roman"/>
        </w:rPr>
      </w:pPr>
      <w:r>
        <w:rPr>
          <w:rFonts w:ascii="Times New Roman" w:hAnsi="Times New Roman"/>
        </w:rPr>
        <w:t>Руководитель организации</w:t>
        <w:tab/>
        <w:tab/>
        <w:tab/>
        <w:t>___________________        _____________________</w:t>
      </w:r>
    </w:p>
    <w:p>
      <w:pPr>
        <w:pStyle w:val="Normal"/>
        <w:spacing w:lineRule="atLeast" w:line="240" w:before="0" w:after="0"/>
        <w:rPr>
          <w:rFonts w:ascii="Times New Roman" w:hAnsi="Times New Roman"/>
        </w:rPr>
      </w:pPr>
      <w:r>
        <w:rPr>
          <w:rFonts w:ascii="Times New Roman" w:hAnsi="Times New Roman"/>
          <w:vertAlign w:val="superscript"/>
        </w:rPr>
        <w:t xml:space="preserve">                                                                                                              </w:t>
      </w:r>
      <w:r>
        <w:rPr>
          <w:rFonts w:ascii="Times New Roman" w:hAnsi="Times New Roman"/>
          <w:i/>
          <w:vertAlign w:val="superscript"/>
        </w:rPr>
        <w:t>(подпись)</w:t>
      </w:r>
      <w:r>
        <w:rPr>
          <w:rFonts w:ascii="Times New Roman" w:hAnsi="Times New Roman"/>
          <w:vertAlign w:val="superscript"/>
        </w:rPr>
        <w:t xml:space="preserve">                                                    </w:t>
      </w:r>
      <w:r>
        <w:rPr>
          <w:rFonts w:ascii="Times New Roman" w:hAnsi="Times New Roman"/>
          <w:i/>
          <w:vertAlign w:val="superscript"/>
        </w:rPr>
        <w:t>(Ф.И.О.)</w:t>
      </w:r>
      <w:r>
        <w:rPr>
          <w:rFonts w:ascii="Times New Roman" w:hAnsi="Times New Roman"/>
          <w:vertAlign w:val="superscript"/>
        </w:rPr>
        <w:t xml:space="preserve">        </w:t>
      </w:r>
    </w:p>
    <w:p>
      <w:pPr>
        <w:pStyle w:val="Normal"/>
        <w:spacing w:lineRule="atLeast" w:line="240" w:before="0" w:after="0"/>
        <w:rPr>
          <w:rFonts w:ascii="Times New Roman" w:hAnsi="Times New Roman"/>
        </w:rPr>
      </w:pPr>
      <w:r>
        <w:rPr>
          <w:rFonts w:ascii="Times New Roman" w:hAnsi="Times New Roman"/>
          <w:vertAlign w:val="superscript"/>
        </w:rPr>
        <w:t xml:space="preserve">      </w:t>
      </w:r>
      <w:r>
        <w:rPr>
          <w:rFonts w:ascii="Times New Roman" w:hAnsi="Times New Roman"/>
        </w:rPr>
        <w:t>М.П. (при наличии)</w:t>
      </w:r>
    </w:p>
    <w:p>
      <w:pPr>
        <w:pStyle w:val="Normal"/>
        <w:keepNext w:val="true"/>
        <w:numPr>
          <w:ilvl w:val="0"/>
          <w:numId w:val="0"/>
        </w:numPr>
        <w:spacing w:lineRule="atLeast" w:line="240" w:before="0" w:after="0"/>
        <w:ind w:hanging="0" w:left="432"/>
        <w:outlineLvl w:val="0"/>
        <w:rPr>
          <w:b/>
          <w:kern w:val="2"/>
        </w:rPr>
      </w:pPr>
      <w:r>
        <w:rPr>
          <w:b/>
          <w:kern w:val="2"/>
        </w:rPr>
      </w:r>
    </w:p>
    <w:p>
      <w:pPr>
        <w:pStyle w:val="Normal"/>
        <w:spacing w:lineRule="atLeast" w:line="240" w:before="0" w:after="0"/>
        <w:rPr>
          <w:b/>
          <w:kern w:val="2"/>
        </w:rPr>
      </w:pPr>
      <w:r>
        <w:rPr>
          <w:b/>
          <w:kern w:val="2"/>
        </w:rPr>
      </w:r>
    </w:p>
    <w:p>
      <w:pPr>
        <w:pStyle w:val="Normal"/>
        <w:spacing w:lineRule="atLeast" w:line="240" w:before="0" w:after="0"/>
        <w:rPr>
          <w:rFonts w:ascii="Tahoma" w:hAnsi="Tahoma" w:cs="Tahoma"/>
          <w:b/>
          <w:bCs/>
          <w:caps/>
          <w:sz w:val="20"/>
          <w:szCs w:val="20"/>
          <w:vertAlign w:val="superscript"/>
        </w:rPr>
      </w:pPr>
      <w:r>
        <w:rPr>
          <w:rFonts w:cs="Tahoma" w:ascii="Tahoma" w:hAnsi="Tahoma"/>
          <w:b/>
          <w:bCs/>
          <w:caps/>
          <w:sz w:val="20"/>
          <w:szCs w:val="20"/>
          <w:vertAlign w:val="superscript"/>
        </w:rPr>
      </w:r>
    </w:p>
    <w:p>
      <w:pPr>
        <w:pStyle w:val="Normal"/>
        <w:spacing w:lineRule="atLeast" w:line="240" w:before="0" w:after="0"/>
        <w:rPr>
          <w:rFonts w:ascii="Tahoma" w:hAnsi="Tahoma" w:cs="Tahoma"/>
          <w:b/>
          <w:bCs/>
          <w:caps/>
          <w:sz w:val="20"/>
          <w:szCs w:val="20"/>
          <w:vertAlign w:val="superscript"/>
        </w:rPr>
      </w:pPr>
      <w:r>
        <w:rPr>
          <w:rFonts w:cs="Tahoma" w:ascii="Tahoma" w:hAnsi="Tahoma"/>
          <w:b/>
          <w:bCs/>
          <w:caps/>
          <w:sz w:val="20"/>
          <w:szCs w:val="20"/>
          <w:vertAlign w:val="superscript"/>
        </w:rPr>
      </w:r>
    </w:p>
    <w:p>
      <w:pPr>
        <w:pStyle w:val="Normal"/>
        <w:spacing w:lineRule="atLeast" w:line="240" w:before="0" w:after="0"/>
        <w:rPr>
          <w:rFonts w:ascii="Tahoma" w:hAnsi="Tahoma" w:cs="Tahoma"/>
          <w:b/>
          <w:bCs/>
          <w:caps/>
          <w:sz w:val="20"/>
          <w:szCs w:val="20"/>
          <w:vertAlign w:val="superscript"/>
        </w:rPr>
      </w:pPr>
      <w:r>
        <w:rPr>
          <w:rFonts w:cs="Tahoma" w:ascii="Tahoma" w:hAnsi="Tahoma"/>
          <w:b/>
          <w:bCs/>
          <w:caps/>
          <w:sz w:val="20"/>
          <w:szCs w:val="20"/>
          <w:vertAlign w:val="superscript"/>
        </w:rPr>
      </w:r>
    </w:p>
    <w:p>
      <w:pPr>
        <w:pStyle w:val="Normal"/>
        <w:spacing w:lineRule="atLeast" w:line="240" w:before="0" w:after="0"/>
        <w:rPr>
          <w:rFonts w:ascii="Tahoma" w:hAnsi="Tahoma" w:cs="Tahoma"/>
          <w:b/>
          <w:bCs/>
          <w:caps/>
          <w:sz w:val="20"/>
          <w:szCs w:val="20"/>
          <w:vertAlign w:val="superscript"/>
        </w:rPr>
      </w:pPr>
      <w:r>
        <w:rPr>
          <w:rFonts w:cs="Tahoma" w:ascii="Tahoma" w:hAnsi="Tahoma"/>
          <w:b/>
          <w:bCs/>
          <w:caps/>
          <w:sz w:val="20"/>
          <w:szCs w:val="20"/>
          <w:vertAlign w:val="superscript"/>
        </w:rPr>
      </w:r>
    </w:p>
    <w:p>
      <w:pPr>
        <w:pStyle w:val="Normal"/>
        <w:spacing w:lineRule="atLeast" w:line="240" w:before="0" w:after="0"/>
        <w:rPr>
          <w:rFonts w:ascii="Tahoma" w:hAnsi="Tahoma" w:cs="Tahoma"/>
          <w:b/>
          <w:bCs/>
          <w:caps/>
          <w:sz w:val="20"/>
          <w:szCs w:val="20"/>
          <w:vertAlign w:val="superscript"/>
        </w:rPr>
      </w:pPr>
      <w:r>
        <w:rPr>
          <w:rFonts w:cs="Tahoma" w:ascii="Tahoma" w:hAnsi="Tahoma"/>
          <w:b/>
          <w:bCs/>
          <w:caps/>
          <w:sz w:val="20"/>
          <w:szCs w:val="20"/>
          <w:vertAlign w:val="superscript"/>
        </w:rPr>
      </w:r>
    </w:p>
    <w:p>
      <w:pPr>
        <w:pStyle w:val="Normal"/>
        <w:spacing w:lineRule="atLeast" w:line="240" w:before="0" w:after="0"/>
        <w:rPr>
          <w:rFonts w:ascii="Tahoma" w:hAnsi="Tahoma" w:cs="Tahoma"/>
          <w:b/>
          <w:bCs/>
          <w:caps/>
          <w:sz w:val="20"/>
          <w:szCs w:val="20"/>
          <w:vertAlign w:val="superscript"/>
        </w:rPr>
      </w:pPr>
      <w:r>
        <w:rPr>
          <w:rFonts w:cs="Tahoma" w:ascii="Tahoma" w:hAnsi="Tahoma"/>
          <w:b/>
          <w:bCs/>
          <w:caps/>
          <w:sz w:val="20"/>
          <w:szCs w:val="20"/>
          <w:vertAlign w:val="superscript"/>
        </w:rPr>
      </w:r>
    </w:p>
    <w:p>
      <w:pPr>
        <w:pStyle w:val="Normal"/>
        <w:spacing w:lineRule="atLeast" w:line="240" w:before="0" w:after="0"/>
        <w:rPr>
          <w:rFonts w:ascii="Tahoma" w:hAnsi="Tahoma" w:cs="Tahoma"/>
          <w:b/>
          <w:bCs/>
          <w:caps/>
          <w:sz w:val="20"/>
          <w:szCs w:val="20"/>
          <w:vertAlign w:val="superscript"/>
        </w:rPr>
      </w:pPr>
      <w:r>
        <w:rPr>
          <w:rFonts w:cs="Tahoma" w:ascii="Tahoma" w:hAnsi="Tahoma"/>
          <w:b/>
          <w:bCs/>
          <w:caps/>
          <w:sz w:val="20"/>
          <w:szCs w:val="20"/>
          <w:vertAlign w:val="superscript"/>
        </w:rPr>
      </w:r>
    </w:p>
    <w:p>
      <w:pPr>
        <w:pStyle w:val="Normal"/>
        <w:spacing w:lineRule="atLeast" w:line="240" w:before="0" w:after="0"/>
        <w:rPr>
          <w:rFonts w:ascii="Tahoma" w:hAnsi="Tahoma" w:cs="Tahoma"/>
          <w:b/>
          <w:bCs/>
          <w:caps/>
          <w:sz w:val="20"/>
          <w:szCs w:val="20"/>
          <w:vertAlign w:val="superscript"/>
        </w:rPr>
      </w:pPr>
      <w:r>
        <w:rPr>
          <w:rFonts w:cs="Tahoma" w:ascii="Tahoma" w:hAnsi="Tahoma"/>
          <w:b/>
          <w:bCs/>
          <w:caps/>
          <w:sz w:val="20"/>
          <w:szCs w:val="20"/>
          <w:vertAlign w:val="superscript"/>
        </w:rPr>
      </w:r>
    </w:p>
    <w:p>
      <w:pPr>
        <w:pStyle w:val="Normal"/>
        <w:spacing w:lineRule="atLeast" w:line="240" w:before="0" w:after="0"/>
        <w:rPr>
          <w:rFonts w:ascii="Tahoma" w:hAnsi="Tahoma" w:cs="Tahoma"/>
          <w:b/>
          <w:bCs/>
          <w:caps/>
          <w:sz w:val="20"/>
          <w:szCs w:val="20"/>
          <w:vertAlign w:val="superscript"/>
        </w:rPr>
      </w:pPr>
      <w:r>
        <w:rPr>
          <w:rFonts w:cs="Tahoma" w:ascii="Tahoma" w:hAnsi="Tahoma"/>
          <w:b/>
          <w:bCs/>
          <w:caps/>
          <w:sz w:val="20"/>
          <w:szCs w:val="20"/>
          <w:vertAlign w:val="superscript"/>
        </w:rPr>
      </w:r>
    </w:p>
    <w:p>
      <w:pPr>
        <w:pStyle w:val="Normal"/>
        <w:spacing w:lineRule="atLeast" w:line="240" w:before="0" w:after="0"/>
        <w:rPr>
          <w:rFonts w:ascii="Tahoma" w:hAnsi="Tahoma" w:cs="Tahoma"/>
          <w:b/>
          <w:bCs/>
          <w:caps/>
          <w:sz w:val="20"/>
          <w:szCs w:val="20"/>
          <w:vertAlign w:val="superscript"/>
        </w:rPr>
      </w:pPr>
      <w:r>
        <w:rPr>
          <w:rFonts w:cs="Tahoma" w:ascii="Tahoma" w:hAnsi="Tahoma"/>
          <w:b/>
          <w:bCs/>
          <w:caps/>
          <w:sz w:val="20"/>
          <w:szCs w:val="20"/>
          <w:vertAlign w:val="superscript"/>
        </w:rPr>
      </w:r>
    </w:p>
    <w:p>
      <w:pPr>
        <w:pStyle w:val="Normal"/>
        <w:spacing w:lineRule="atLeast" w:line="240" w:before="0" w:after="0"/>
        <w:rPr>
          <w:rFonts w:ascii="Tahoma" w:hAnsi="Tahoma" w:cs="Tahoma"/>
          <w:b/>
          <w:bCs/>
          <w:caps/>
          <w:sz w:val="20"/>
          <w:szCs w:val="20"/>
          <w:vertAlign w:val="superscript"/>
        </w:rPr>
      </w:pPr>
      <w:r>
        <w:rPr>
          <w:rFonts w:cs="Tahoma" w:ascii="Tahoma" w:hAnsi="Tahoma"/>
          <w:b/>
          <w:bCs/>
          <w:caps/>
          <w:sz w:val="20"/>
          <w:szCs w:val="20"/>
          <w:vertAlign w:val="superscript"/>
        </w:rPr>
      </w:r>
    </w:p>
    <w:p>
      <w:pPr>
        <w:pStyle w:val="Normal"/>
        <w:keepNext w:val="true"/>
        <w:numPr>
          <w:ilvl w:val="0"/>
          <w:numId w:val="0"/>
        </w:numPr>
        <w:tabs>
          <w:tab w:val="clear" w:pos="408"/>
          <w:tab w:val="left" w:pos="432" w:leader="none"/>
        </w:tabs>
        <w:spacing w:lineRule="atLeast" w:line="240" w:before="0" w:after="0"/>
        <w:ind w:hanging="432" w:left="432"/>
        <w:jc w:val="center"/>
        <w:outlineLvl w:val="0"/>
        <w:rPr>
          <w:rFonts w:ascii="Times New Roman" w:hAnsi="Times New Roman"/>
          <w:b/>
          <w:kern w:val="2"/>
        </w:rPr>
      </w:pPr>
      <w:r>
        <w:rPr/>
      </w:r>
    </w:p>
    <w:sectPr>
      <w:headerReference w:type="even" r:id="rId12"/>
      <w:headerReference w:type="default" r:id="rId13"/>
      <w:headerReference w:type="first" r:id="rId14"/>
      <w:footerReference w:type="even" r:id="rId15"/>
      <w:footerReference w:type="default" r:id="rId16"/>
      <w:footerReference w:type="first" r:id="rId17"/>
      <w:type w:val="nextPage"/>
      <w:pgSz w:w="11906" w:h="16838"/>
      <w:pgMar w:left="1134" w:right="790" w:gutter="0" w:header="0" w:top="1134" w:footer="1134" w:bottom="1191"/>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Calibri Light">
    <w:charset w:val="01"/>
    <w:family w:val="roman"/>
    <w:pitch w:val="variable"/>
  </w:font>
  <w:font w:name="Times New Roman">
    <w:charset w:val="01"/>
    <w:family w:val="roman"/>
    <w:pitch w:val="variable"/>
  </w:font>
  <w:font w:name="Tahoma">
    <w:charset w:val="01"/>
    <w:family w:val="roman"/>
    <w:pitch w:val="variable"/>
  </w:font>
  <w:font w:name="Liberation Sans">
    <w:altName w:val="Arial"/>
    <w:charset w:val="01"/>
    <w:family w:val="swiss"/>
    <w:pitch w:val="variable"/>
  </w:font>
  <w:font w:name="Arial">
    <w:charset w:val="01"/>
    <w:family w:val="swiss"/>
    <w:pitch w:val="variable"/>
  </w:font>
  <w:font w:name="Courier New">
    <w:charset w:val="01"/>
    <w:family w:val="roman"/>
    <w:pitch w:val="variable"/>
  </w:font>
  <w:font w:name="Franklin Gothic Book">
    <w:charset w:val="01"/>
    <w:family w:val="roman"/>
    <w:pitch w:val="variable"/>
  </w:font>
  <w:font w:name="Liberation Mono">
    <w:altName w:val="Courier New"/>
    <w:charset w:val="01"/>
    <w:family w:val="roman"/>
    <w:pitch w:val="variable"/>
  </w:font>
  <w:font w:name="Liberation Serif">
    <w:altName w:val="Times New Roman"/>
    <w:charset w:val="cc"/>
    <w:family w:val="roman"/>
    <w:pitch w:val="variable"/>
  </w:font>
  <w:font w:name="Verdana">
    <w:altName w:val="Arial"/>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3"/>
      <w:spacing w:before="0" w:after="120"/>
      <w:ind w:hanging="0" w:right="360"/>
      <w:rPr/>
    </w:pPr>
    <w:r>
      <w:rPr/>
      <mc:AlternateContent>
        <mc:Choice Requires="wps">
          <w:drawing>
            <wp:anchor distT="0" distB="1270" distL="0" distR="0" simplePos="0" relativeHeight="32" behindDoc="1" locked="0" layoutInCell="0" allowOverlap="1">
              <wp:simplePos x="0" y="0"/>
              <wp:positionH relativeFrom="margin">
                <wp:align>right</wp:align>
              </wp:positionH>
              <wp:positionV relativeFrom="paragraph">
                <wp:posOffset>635</wp:posOffset>
              </wp:positionV>
              <wp:extent cx="758825" cy="115570"/>
              <wp:effectExtent l="0" t="0" r="0" b="0"/>
              <wp:wrapSquare wrapText="largest"/>
              <wp:docPr id="1" name="Врезка1"/>
              <a:graphic xmlns:a="http://schemas.openxmlformats.org/drawingml/2006/main">
                <a:graphicData uri="http://schemas.microsoft.com/office/word/2010/wordprocessingShape">
                  <wps:wsp>
                    <wps:cNvSpPr/>
                    <wps:spPr>
                      <a:xfrm>
                        <a:off x="0" y="0"/>
                        <a:ext cx="758880" cy="115560"/>
                      </a:xfrm>
                      <a:prstGeom prst="rect">
                        <a:avLst/>
                      </a:prstGeom>
                      <a:noFill/>
                      <a:ln w="0">
                        <a:noFill/>
                      </a:ln>
                    </wps:spPr>
                    <wps:style>
                      <a:lnRef idx="0"/>
                      <a:fillRef idx="0"/>
                      <a:effectRef idx="0"/>
                      <a:fontRef idx="minor"/>
                    </wps:style>
                    <wps:txbx>
                      <w:txbxContent>
                        <w:p>
                          <w:pPr>
                            <w:pStyle w:val="BodyText3"/>
                            <w:spacing w:before="0" w:after="120"/>
                            <w:rPr>
                              <w:color w:val="000000"/>
                            </w:rPr>
                          </w:pPr>
                          <w:r>
                            <w:rPr>
                              <w:color w:val="000000"/>
                            </w:rPr>
                            <w:fldChar w:fldCharType="begin"/>
                          </w:r>
                          <w:r>
                            <w:rPr>
                              <w:color w:val="000000"/>
                            </w:rPr>
                            <w:instrText xml:space="preserve"> PAGE </w:instrText>
                          </w:r>
                          <w:r>
                            <w:rPr>
                              <w:color w:val="000000"/>
                            </w:rPr>
                            <w:fldChar w:fldCharType="separate"/>
                          </w:r>
                          <w:r>
                            <w:rPr>
                              <w:color w:val="000000"/>
                            </w:rPr>
                            <w:t>31</w:t>
                          </w:r>
                          <w:r>
                            <w:rPr>
                              <w:color w:val="000000"/>
                            </w:rPr>
                            <w:fldChar w:fldCharType="end"/>
                          </w:r>
                        </w:p>
                      </w:txbxContent>
                    </wps:txbx>
                    <wps:bodyPr lIns="0" tIns="0" rIns="0" bIns="0" anchor="t">
                      <a:spAutoFit/>
                    </wps:bodyPr>
                  </wps:wsp>
                </a:graphicData>
              </a:graphic>
            </wp:anchor>
          </w:drawing>
        </mc:Choice>
        <mc:Fallback>
          <w:pict>
            <v:rect id="shape_0" stroked="f" o:allowincell="f" style="position:absolute;margin-left:439.1pt;margin-top:0.05pt;width:59.7pt;height:9.05pt;mso-wrap-style:square;v-text-anchor:top;mso-position-horizontal:right;mso-position-horizontal-relative:margin">
              <v:fill o:detectmouseclick="t" on="false"/>
              <v:stroke color="#3465a4" joinstyle="round" endcap="flat"/>
              <v:textbox>
                <w:txbxContent>
                  <w:p>
                    <w:pPr>
                      <w:pStyle w:val="BodyText3"/>
                      <w:spacing w:before="0" w:after="120"/>
                      <w:rPr>
                        <w:color w:val="000000"/>
                      </w:rPr>
                    </w:pPr>
                    <w:r>
                      <w:rPr>
                        <w:color w:val="000000"/>
                      </w:rPr>
                      <w:fldChar w:fldCharType="begin"/>
                    </w:r>
                    <w:r>
                      <w:rPr>
                        <w:color w:val="000000"/>
                      </w:rPr>
                      <w:instrText xml:space="preserve"> PAGE </w:instrText>
                    </w:r>
                    <w:r>
                      <w:rPr>
                        <w:color w:val="000000"/>
                      </w:rPr>
                      <w:fldChar w:fldCharType="separate"/>
                    </w:r>
                    <w:r>
                      <w:rPr>
                        <w:color w:val="000000"/>
                      </w:rPr>
                      <w:t>31</w:t>
                    </w:r>
                    <w:r>
                      <w:rPr>
                        <w:color w:val="000000"/>
                      </w:rPr>
                      <w:fldChar w:fldCharType="end"/>
                    </w:r>
                  </w:p>
                </w:txbxContent>
              </v:textbox>
              <w10:wrap type="square" side="largest"/>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true"/>
      <w:bidi w:val="0"/>
      <w:spacing w:lineRule="auto" w:line="259" w:before="0" w:after="160"/>
      <w:jc w:val="left"/>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true"/>
      <w:bidi w:val="0"/>
      <w:spacing w:lineRule="auto" w:line="259" w:before="0" w:after="160"/>
      <w:jc w:val="left"/>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3"/>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2.%3."/>
      <w:lvlJc w:val="left"/>
      <w:pPr>
        <w:tabs>
          <w:tab w:val="num" w:pos="2160"/>
        </w:tabs>
        <w:ind w:left="2160" w:hanging="360"/>
      </w:pPr>
      <w:rPr/>
    </w:lvl>
    <w:lvl w:ilvl="3">
      <w:start w:val="1"/>
      <w:numFmt w:val="decimal"/>
      <w:lvlText w:val="%2.%3.%4."/>
      <w:lvlJc w:val="left"/>
      <w:pPr>
        <w:tabs>
          <w:tab w:val="num" w:pos="2880"/>
        </w:tabs>
        <w:ind w:left="2880" w:hanging="360"/>
      </w:pPr>
      <w:rPr/>
    </w:lvl>
    <w:lvl w:ilvl="4">
      <w:start w:val="1"/>
      <w:numFmt w:val="decimal"/>
      <w:lvlText w:val="%2.%3.%4.%5."/>
      <w:lvlJc w:val="left"/>
      <w:pPr>
        <w:tabs>
          <w:tab w:val="num" w:pos="3600"/>
        </w:tabs>
        <w:ind w:left="3600" w:hanging="360"/>
      </w:pPr>
      <w:rPr/>
    </w:lvl>
    <w:lvl w:ilvl="5">
      <w:start w:val="1"/>
      <w:numFmt w:val="decimal"/>
      <w:lvlText w:val="%2.%3.%4.%5.%6."/>
      <w:lvlJc w:val="left"/>
      <w:pPr>
        <w:tabs>
          <w:tab w:val="num" w:pos="4320"/>
        </w:tabs>
        <w:ind w:left="4320" w:hanging="360"/>
      </w:pPr>
      <w:rPr/>
    </w:lvl>
    <w:lvl w:ilvl="6">
      <w:start w:val="1"/>
      <w:numFmt w:val="decimal"/>
      <w:lvlText w:val="%2.%3.%4.%5.%6.%7."/>
      <w:lvlJc w:val="left"/>
      <w:pPr>
        <w:tabs>
          <w:tab w:val="num" w:pos="5040"/>
        </w:tabs>
        <w:ind w:left="5040" w:hanging="360"/>
      </w:pPr>
      <w:rPr/>
    </w:lvl>
    <w:lvl w:ilvl="7">
      <w:start w:val="1"/>
      <w:numFmt w:val="decimal"/>
      <w:lvlText w:val="%2.%3.%4.%5.%6.%7.%8."/>
      <w:lvlJc w:val="left"/>
      <w:pPr>
        <w:tabs>
          <w:tab w:val="num" w:pos="5760"/>
        </w:tabs>
        <w:ind w:left="5760" w:hanging="360"/>
      </w:pPr>
      <w:rPr/>
    </w:lvl>
    <w:lvl w:ilvl="8">
      <w:start w:val="1"/>
      <w:numFmt w:val="decimal"/>
      <w:lvlText w:val="%2.%3.%4.%5.%6.%7.%8.%9."/>
      <w:lvlJc w:val="left"/>
      <w:pPr>
        <w:tabs>
          <w:tab w:val="num" w:pos="6480"/>
        </w:tabs>
        <w:ind w:left="6480" w:hanging="360"/>
      </w:pPr>
      <w:rPr/>
    </w:lvl>
  </w:abstractNum>
  <w:abstractNum w:abstractNumId="3">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4">
    <w:lvl w:ilvl="0">
      <w:start w:val="1"/>
      <w:numFmt w:val="decimal"/>
      <w:lvlText w:val="%1."/>
      <w:lvlJc w:val="left"/>
      <w:pPr>
        <w:tabs>
          <w:tab w:val="num" w:pos="0"/>
        </w:tabs>
        <w:ind w:left="495" w:hanging="495"/>
      </w:pPr>
      <w:rPr/>
    </w:lvl>
    <w:lvl w:ilvl="1">
      <w:start w:val="1"/>
      <w:numFmt w:val="decimal"/>
      <w:lvlText w:val="%1.%2."/>
      <w:lvlJc w:val="left"/>
      <w:pPr>
        <w:tabs>
          <w:tab w:val="num" w:pos="0"/>
        </w:tabs>
        <w:ind w:left="495" w:hanging="495"/>
      </w:pPr>
      <w:rPr/>
    </w:lvl>
    <w:lvl w:ilvl="2">
      <w:start w:val="1"/>
      <w:numFmt w:val="decimal"/>
      <w:lvlText w:val="%1.%2.%3."/>
      <w:lvlJc w:val="left"/>
      <w:pPr>
        <w:tabs>
          <w:tab w:val="num" w:pos="0"/>
        </w:tabs>
        <w:ind w:left="720" w:hanging="720"/>
      </w:pPr>
      <w:rPr>
        <w:rFonts w:ascii="Times New Roman" w:hAnsi="Times New Roman" w:cs="Times New Roman"/>
        <w:sz w:val="24"/>
        <w:szCs w:val="24"/>
      </w:rPr>
    </w:lvl>
    <w:lvl w:ilvl="3">
      <w:start w:val="1"/>
      <w:numFmt w:val="decimal"/>
      <w:lvlText w:val="%1.%2.%3.%4."/>
      <w:lvlJc w:val="left"/>
      <w:pPr>
        <w:tabs>
          <w:tab w:val="num" w:pos="0"/>
        </w:tabs>
        <w:ind w:left="720" w:hanging="720"/>
      </w:pPr>
      <w:rPr>
        <w:rFonts w:ascii="Times New Roman" w:hAnsi="Times New Roman" w:cs="Times New Roman"/>
        <w:sz w:val="24"/>
        <w:szCs w:val="24"/>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080" w:hanging="1080"/>
      </w:pPr>
      <w:rPr/>
    </w:lvl>
    <w:lvl w:ilvl="6">
      <w:start w:val="1"/>
      <w:numFmt w:val="decimal"/>
      <w:lvlText w:val="%1.%2.%3.%4.%5.%6.%7."/>
      <w:lvlJc w:val="left"/>
      <w:pPr>
        <w:tabs>
          <w:tab w:val="num" w:pos="0"/>
        </w:tabs>
        <w:ind w:left="1440" w:hanging="1440"/>
      </w:pPr>
      <w:rPr/>
    </w:lvl>
    <w:lvl w:ilvl="7">
      <w:start w:val="1"/>
      <w:numFmt w:val="decimal"/>
      <w:lvlText w:val="%1.%2.%3.%4.%5.%6.%7.%8."/>
      <w:lvlJc w:val="left"/>
      <w:pPr>
        <w:tabs>
          <w:tab w:val="num" w:pos="0"/>
        </w:tabs>
        <w:ind w:left="1440" w:hanging="1440"/>
      </w:pPr>
      <w:rPr/>
    </w:lvl>
    <w:lvl w:ilvl="8">
      <w:start w:val="1"/>
      <w:numFmt w:val="decimal"/>
      <w:lvlText w:val="%1.%2.%3.%4.%5.%6.%7.%8.%9."/>
      <w:lvlJc w:val="left"/>
      <w:pPr>
        <w:tabs>
          <w:tab w:val="num" w:pos="0"/>
        </w:tabs>
        <w:ind w:left="1800" w:hanging="1800"/>
      </w:pPr>
      <w:rPr/>
    </w:lvl>
  </w:abstractNum>
  <w:abstractNum w:abstractNumId="5">
    <w:lvl w:ilvl="0">
      <w:start w:val="1"/>
      <w:numFmt w:val="decimal"/>
      <w:lvlText w:val="%1."/>
      <w:lvlJc w:val="left"/>
      <w:pPr>
        <w:tabs>
          <w:tab w:val="num" w:pos="0"/>
        </w:tabs>
        <w:ind w:left="540" w:hanging="540"/>
      </w:pPr>
      <w:rPr/>
    </w:lvl>
    <w:lvl w:ilvl="1">
      <w:start w:val="5"/>
      <w:numFmt w:val="decimal"/>
      <w:lvlText w:val="%1.%2."/>
      <w:lvlJc w:val="left"/>
      <w:pPr>
        <w:tabs>
          <w:tab w:val="num" w:pos="0"/>
        </w:tabs>
        <w:ind w:left="824" w:hanging="540"/>
      </w:pPr>
      <w:rPr/>
    </w:lvl>
    <w:lvl w:ilvl="2">
      <w:start w:val="3"/>
      <w:numFmt w:val="decimal"/>
      <w:lvlText w:val="%1.%2.%3."/>
      <w:lvlJc w:val="left"/>
      <w:pPr>
        <w:tabs>
          <w:tab w:val="num" w:pos="0"/>
        </w:tabs>
        <w:ind w:left="1288" w:hanging="720"/>
      </w:pPr>
      <w:rPr/>
    </w:lvl>
    <w:lvl w:ilvl="3">
      <w:start w:val="1"/>
      <w:numFmt w:val="decimal"/>
      <w:lvlText w:val="%1.%2.%3.%4."/>
      <w:lvlJc w:val="left"/>
      <w:pPr>
        <w:tabs>
          <w:tab w:val="num" w:pos="0"/>
        </w:tabs>
        <w:ind w:left="1572" w:hanging="720"/>
      </w:pPr>
      <w:rPr/>
    </w:lvl>
    <w:lvl w:ilvl="4">
      <w:start w:val="1"/>
      <w:numFmt w:val="decimal"/>
      <w:lvlText w:val="%1.%2.%3.%4.%5."/>
      <w:lvlJc w:val="left"/>
      <w:pPr>
        <w:tabs>
          <w:tab w:val="num" w:pos="0"/>
        </w:tabs>
        <w:ind w:left="2216" w:hanging="1080"/>
      </w:pPr>
      <w:rPr/>
    </w:lvl>
    <w:lvl w:ilvl="5">
      <w:start w:val="1"/>
      <w:numFmt w:val="decimal"/>
      <w:lvlText w:val="%1.%2.%3.%4.%5.%6."/>
      <w:lvlJc w:val="left"/>
      <w:pPr>
        <w:tabs>
          <w:tab w:val="num" w:pos="0"/>
        </w:tabs>
        <w:ind w:left="2500" w:hanging="1080"/>
      </w:pPr>
      <w:rPr/>
    </w:lvl>
    <w:lvl w:ilvl="6">
      <w:start w:val="1"/>
      <w:numFmt w:val="decimal"/>
      <w:lvlText w:val="%1.%2.%3.%4.%5.%6.%7."/>
      <w:lvlJc w:val="left"/>
      <w:pPr>
        <w:tabs>
          <w:tab w:val="num" w:pos="0"/>
        </w:tabs>
        <w:ind w:left="3144" w:hanging="1440"/>
      </w:pPr>
      <w:rPr/>
    </w:lvl>
    <w:lvl w:ilvl="7">
      <w:start w:val="1"/>
      <w:numFmt w:val="decimal"/>
      <w:lvlText w:val="%1.%2.%3.%4.%5.%6.%7.%8."/>
      <w:lvlJc w:val="left"/>
      <w:pPr>
        <w:tabs>
          <w:tab w:val="num" w:pos="0"/>
        </w:tabs>
        <w:ind w:left="3428" w:hanging="1440"/>
      </w:pPr>
      <w:rPr/>
    </w:lvl>
    <w:lvl w:ilvl="8">
      <w:start w:val="1"/>
      <w:numFmt w:val="decimal"/>
      <w:lvlText w:val="%1.%2.%3.%4.%5.%6.%7.%8.%9."/>
      <w:lvlJc w:val="left"/>
      <w:pPr>
        <w:tabs>
          <w:tab w:val="num" w:pos="0"/>
        </w:tabs>
        <w:ind w:left="4072" w:hanging="1800"/>
      </w:pPr>
      <w:rPr/>
    </w:lvl>
  </w:abstractNum>
  <w:abstractNum w:abstractNumId="6">
    <w:lvl w:ilvl="0">
      <w:start w:val="1"/>
      <w:numFmt w:val="decimal"/>
      <w:lvlText w:val="%1."/>
      <w:lvlJc w:val="left"/>
      <w:pPr>
        <w:tabs>
          <w:tab w:val="num" w:pos="0"/>
        </w:tabs>
        <w:ind w:left="540" w:hanging="540"/>
      </w:pPr>
      <w:rPr/>
    </w:lvl>
    <w:lvl w:ilvl="1">
      <w:start w:val="6"/>
      <w:numFmt w:val="decimal"/>
      <w:lvlText w:val="%1.%2."/>
      <w:lvlJc w:val="left"/>
      <w:pPr>
        <w:tabs>
          <w:tab w:val="num" w:pos="0"/>
        </w:tabs>
        <w:ind w:left="540" w:hanging="540"/>
      </w:pPr>
      <w:rPr>
        <w:rFonts w:ascii="Times New Roman" w:hAnsi="Times New Roman"/>
        <w:b/>
        <w:bCs/>
        <w:color w:val="000000"/>
        <w:sz w:val="24"/>
        <w:szCs w:val="24"/>
      </w:rPr>
    </w:lvl>
    <w:lvl w:ilvl="2">
      <w:start w:val="4"/>
      <w:numFmt w:val="decimal"/>
      <w:lvlText w:val="%1.%2.%3."/>
      <w:lvlJc w:val="left"/>
      <w:pPr>
        <w:tabs>
          <w:tab w:val="num" w:pos="0"/>
        </w:tabs>
        <w:ind w:left="720" w:hanging="720"/>
      </w:pPr>
      <w:rPr/>
    </w:lvl>
    <w:lvl w:ilvl="3">
      <w:start w:val="1"/>
      <w:numFmt w:val="decimal"/>
      <w:lvlText w:val="%1.%2.%3.%4."/>
      <w:lvlJc w:val="left"/>
      <w:pPr>
        <w:tabs>
          <w:tab w:val="num" w:pos="0"/>
        </w:tabs>
        <w:ind w:left="720" w:hanging="720"/>
      </w:pPr>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080" w:hanging="1080"/>
      </w:pPr>
      <w:rPr/>
    </w:lvl>
    <w:lvl w:ilvl="6">
      <w:start w:val="1"/>
      <w:numFmt w:val="decimal"/>
      <w:lvlText w:val="%1.%2.%3.%4.%5.%6.%7."/>
      <w:lvlJc w:val="left"/>
      <w:pPr>
        <w:tabs>
          <w:tab w:val="num" w:pos="0"/>
        </w:tabs>
        <w:ind w:left="1440" w:hanging="1440"/>
      </w:pPr>
      <w:rPr/>
    </w:lvl>
    <w:lvl w:ilvl="7">
      <w:start w:val="1"/>
      <w:numFmt w:val="decimal"/>
      <w:lvlText w:val="%1.%2.%3.%4.%5.%6.%7.%8."/>
      <w:lvlJc w:val="left"/>
      <w:pPr>
        <w:tabs>
          <w:tab w:val="num" w:pos="0"/>
        </w:tabs>
        <w:ind w:left="1440" w:hanging="1440"/>
      </w:pPr>
      <w:rPr/>
    </w:lvl>
    <w:lvl w:ilvl="8">
      <w:start w:val="1"/>
      <w:numFmt w:val="decimal"/>
      <w:lvlText w:val="%1.%2.%3.%4.%5.%6.%7.%8.%9."/>
      <w:lvlJc w:val="left"/>
      <w:pPr>
        <w:tabs>
          <w:tab w:val="num" w:pos="0"/>
        </w:tabs>
        <w:ind w:left="1800" w:hanging="1800"/>
      </w:pPr>
      <w:r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408"/>
  <w:autoHyphenation w:val="true"/>
  <w:hyphenationZone w:val="360"/>
  <w:evenAndOddHeaders/>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DejaVu Sans"/>
        <w:szCs w:val="24"/>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lineRule="auto" w:line="259" w:before="0" w:after="160"/>
      <w:jc w:val="left"/>
    </w:pPr>
    <w:rPr>
      <w:rFonts w:ascii="Calibri" w:hAnsi="Calibri" w:eastAsia="Calibri" w:cs="DejaVu Sans"/>
      <w:color w:val="auto"/>
      <w:kern w:val="0"/>
      <w:sz w:val="22"/>
      <w:szCs w:val="22"/>
      <w:lang w:val="ru-RU" w:eastAsia="en-US" w:bidi="ar-SA"/>
    </w:rPr>
  </w:style>
  <w:style w:type="paragraph" w:styleId="Heading1">
    <w:name w:val="heading 1"/>
    <w:basedOn w:val="Normal"/>
    <w:next w:val="Normal"/>
    <w:qFormat/>
    <w:pPr>
      <w:keepNext w:val="true"/>
      <w:keepLines/>
      <w:spacing w:before="240" w:after="0"/>
      <w:outlineLvl w:val="0"/>
    </w:pPr>
    <w:rPr>
      <w:rFonts w:ascii="Calibri Light" w:hAnsi="Calibri Light"/>
      <w:color w:val="2E74B5"/>
      <w:sz w:val="32"/>
      <w:szCs w:val="32"/>
    </w:rPr>
  </w:style>
  <w:style w:type="paragraph" w:styleId="Heading2">
    <w:name w:val="heading 2"/>
    <w:basedOn w:val="Normal"/>
    <w:next w:val="Normal"/>
    <w:qFormat/>
    <w:pPr>
      <w:keepNext w:val="true"/>
      <w:keepLines/>
      <w:spacing w:before="40" w:after="0"/>
      <w:outlineLvl w:val="1"/>
    </w:pPr>
    <w:rPr>
      <w:rFonts w:ascii="Calibri Light" w:hAnsi="Calibri Light"/>
      <w:color w:val="2E74B5"/>
      <w:sz w:val="26"/>
      <w:szCs w:val="26"/>
    </w:rPr>
  </w:style>
  <w:style w:type="paragraph" w:styleId="Heading3">
    <w:name w:val="heading 3"/>
    <w:basedOn w:val="Normal"/>
    <w:next w:val="Normal"/>
    <w:qFormat/>
    <w:pPr>
      <w:keepNext w:val="true"/>
      <w:keepLines/>
      <w:spacing w:before="40" w:after="0"/>
      <w:outlineLvl w:val="2"/>
    </w:pPr>
    <w:rPr>
      <w:rFonts w:ascii="Calibri Light" w:hAnsi="Calibri Light"/>
      <w:color w:val="1F4D78"/>
      <w:sz w:val="24"/>
      <w:szCs w:val="24"/>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qFormat/>
    <w:rPr>
      <w:rFonts w:ascii="Calibri Light" w:hAnsi="Calibri Light" w:eastAsia="Calibri" w:cs="DejaVu Sans"/>
      <w:color w:val="2E74B5"/>
      <w:sz w:val="32"/>
      <w:szCs w:val="32"/>
    </w:rPr>
  </w:style>
  <w:style w:type="character" w:styleId="3" w:customStyle="1">
    <w:name w:val="Заголовок 3 Знак"/>
    <w:basedOn w:val="DefaultParagraphFont"/>
    <w:qFormat/>
    <w:rPr>
      <w:rFonts w:ascii="Calibri Light" w:hAnsi="Calibri Light" w:eastAsia="Calibri" w:cs="DejaVu Sans"/>
      <w:color w:val="1F4D78"/>
    </w:rPr>
  </w:style>
  <w:style w:type="character" w:styleId="Style11" w:customStyle="1">
    <w:name w:val="Абзац списка Знак"/>
    <w:qFormat/>
    <w:rPr>
      <w:sz w:val="22"/>
      <w:szCs w:val="22"/>
    </w:rPr>
  </w:style>
  <w:style w:type="character" w:styleId="Hyperlink" w:customStyle="1">
    <w:name w:val="Hyperlink"/>
    <w:basedOn w:val="DefaultParagraphFont"/>
    <w:rPr>
      <w:color w:val="0563C1"/>
      <w:u w:val="single"/>
    </w:rPr>
  </w:style>
  <w:style w:type="character" w:styleId="Style12" w:customStyle="1">
    <w:name w:val="Текст сноски Знак"/>
    <w:basedOn w:val="DefaultParagraphFont"/>
    <w:qFormat/>
    <w:rPr>
      <w:sz w:val="20"/>
      <w:szCs w:val="20"/>
    </w:rPr>
  </w:style>
  <w:style w:type="character" w:styleId="user" w:customStyle="1">
    <w:name w:val="Символ сноски (user)"/>
    <w:qFormat/>
    <w:rPr>
      <w:vertAlign w:val="superscript"/>
    </w:rPr>
  </w:style>
  <w:style w:type="character" w:styleId="Style13">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basedOn w:val="DefaultParagraphFont"/>
    <w:qFormat/>
    <w:rPr>
      <w:vertAlign w:val="superscript"/>
    </w:rPr>
  </w:style>
  <w:style w:type="character" w:styleId="apple-converted-space" w:customStyle="1">
    <w:name w:val="apple-converted-space"/>
    <w:basedOn w:val="DefaultParagraphFont"/>
    <w:qFormat/>
    <w:rPr/>
  </w:style>
  <w:style w:type="character" w:styleId="31" w:customStyle="1">
    <w:name w:val="Основной текст 3 Знак"/>
    <w:basedOn w:val="DefaultParagraphFont"/>
    <w:qFormat/>
    <w:rPr>
      <w:rFonts w:ascii="Times New Roman" w:hAnsi="Times New Roman" w:eastAsia="Times New Roman" w:cs="Times New Roman"/>
      <w:sz w:val="16"/>
      <w:szCs w:val="16"/>
      <w:lang w:eastAsia="ru-RU"/>
    </w:rPr>
  </w:style>
  <w:style w:type="character" w:styleId="Style14" w:customStyle="1">
    <w:name w:val="Верхний колонтитул Знак"/>
    <w:basedOn w:val="DefaultParagraphFont"/>
    <w:qFormat/>
    <w:rPr>
      <w:rFonts w:ascii="Times New Roman" w:hAnsi="Times New Roman" w:eastAsia="Times New Roman" w:cs="Times New Roman"/>
      <w:lang w:eastAsia="ru-RU"/>
    </w:rPr>
  </w:style>
  <w:style w:type="character" w:styleId="Style15" w:customStyle="1">
    <w:name w:val="Основной шрифт"/>
    <w:qFormat/>
    <w:rPr/>
  </w:style>
  <w:style w:type="character" w:styleId="2" w:customStyle="1">
    <w:name w:val="Основной текст с отступом 2 Знак"/>
    <w:basedOn w:val="DefaultParagraphFont"/>
    <w:qFormat/>
    <w:rPr>
      <w:sz w:val="22"/>
      <w:szCs w:val="22"/>
    </w:rPr>
  </w:style>
  <w:style w:type="character" w:styleId="Style16" w:customStyle="1">
    <w:name w:val="Нижний колонтитул Знак"/>
    <w:basedOn w:val="DefaultParagraphFont"/>
    <w:qFormat/>
    <w:rPr>
      <w:sz w:val="22"/>
      <w:szCs w:val="22"/>
    </w:rPr>
  </w:style>
  <w:style w:type="character" w:styleId="Style17" w:customStyle="1">
    <w:name w:val="Текст выноски Знак"/>
    <w:basedOn w:val="DefaultParagraphFont"/>
    <w:qFormat/>
    <w:rPr>
      <w:rFonts w:ascii="Tahoma" w:hAnsi="Tahoma" w:cs="Tahoma"/>
      <w:sz w:val="16"/>
      <w:szCs w:val="16"/>
    </w:rPr>
  </w:style>
  <w:style w:type="character" w:styleId="Style18" w:customStyle="1">
    <w:name w:val="Текст примечания Знак"/>
    <w:basedOn w:val="DefaultParagraphFont"/>
    <w:qFormat/>
    <w:rPr>
      <w:sz w:val="20"/>
      <w:szCs w:val="20"/>
    </w:rPr>
  </w:style>
  <w:style w:type="character" w:styleId="Style19" w:customStyle="1">
    <w:name w:val="Основной текст Знак"/>
    <w:basedOn w:val="DefaultParagraphFont"/>
    <w:qFormat/>
    <w:rPr>
      <w:rFonts w:ascii="Times New Roman" w:hAnsi="Times New Roman" w:eastAsia="Times New Roman" w:cs="Times New Roman"/>
      <w:szCs w:val="20"/>
      <w:lang w:eastAsia="ru-RU"/>
    </w:rPr>
  </w:style>
  <w:style w:type="character" w:styleId="ConsPlusNormal" w:customStyle="1">
    <w:name w:val="ConsPlusNormal Знак"/>
    <w:qFormat/>
    <w:rPr>
      <w:rFonts w:ascii="Calibri" w:hAnsi="Calibri" w:eastAsia="Times New Roman" w:cs="Calibri"/>
      <w:sz w:val="22"/>
      <w:szCs w:val="20"/>
      <w:lang w:eastAsia="ru-RU"/>
    </w:rPr>
  </w:style>
  <w:style w:type="character" w:styleId="21" w:customStyle="1">
    <w:name w:val="Заголовок 2 Знак"/>
    <w:basedOn w:val="DefaultParagraphFont"/>
    <w:qFormat/>
    <w:rPr>
      <w:rFonts w:ascii="Calibri Light" w:hAnsi="Calibri Light" w:eastAsia="Calibri" w:cs="DejaVu Sans"/>
      <w:color w:val="2E74B5"/>
      <w:sz w:val="26"/>
      <w:szCs w:val="26"/>
    </w:rPr>
  </w:style>
  <w:style w:type="character" w:styleId="Style20" w:customStyle="1">
    <w:name w:val="Обычный (веб) Знак"/>
    <w:qFormat/>
    <w:rPr>
      <w:rFonts w:ascii="Times New Roman" w:hAnsi="Times New Roman" w:eastAsia="Times New Roman" w:cs="Times New Roman"/>
      <w:lang w:eastAsia="ru-RU"/>
    </w:rPr>
  </w:style>
  <w:style w:type="character" w:styleId="22" w:customStyle="1">
    <w:name w:val="Основной текст 2 Знак"/>
    <w:basedOn w:val="DefaultParagraphFont"/>
    <w:qFormat/>
    <w:rPr>
      <w:sz w:val="22"/>
      <w:szCs w:val="22"/>
    </w:rPr>
  </w:style>
  <w:style w:type="character" w:styleId="extended-textfull" w:customStyle="1">
    <w:name w:val="extended-text__full"/>
    <w:basedOn w:val="DefaultParagraphFont"/>
    <w:qFormat/>
    <w:rPr/>
  </w:style>
  <w:style w:type="character" w:styleId="11" w:customStyle="1">
    <w:name w:val="Неразрешенное упоминание1"/>
    <w:basedOn w:val="DefaultParagraphFont"/>
    <w:qFormat/>
    <w:rPr>
      <w:color w:val="605E5C"/>
    </w:rPr>
  </w:style>
  <w:style w:type="character" w:styleId="Style21" w:customStyle="1">
    <w:name w:val="Без интервала Знак"/>
    <w:qFormat/>
    <w:rPr>
      <w:rFonts w:ascii="Calibri" w:hAnsi="Calibri" w:eastAsia="Calibri" w:cs="Times New Roman"/>
      <w:sz w:val="22"/>
      <w:szCs w:val="22"/>
    </w:rPr>
  </w:style>
  <w:style w:type="character" w:styleId="PlaceholderText">
    <w:name w:val="Placeholder Text"/>
    <w:basedOn w:val="DefaultParagraphFont"/>
    <w:qFormat/>
    <w:rPr>
      <w:color w:val="808080"/>
    </w:rPr>
  </w:style>
  <w:style w:type="character" w:styleId="Style22" w:customStyle="1">
    <w:name w:val="Основной текст с отступом Знак"/>
    <w:basedOn w:val="DefaultParagraphFont"/>
    <w:qFormat/>
    <w:rPr>
      <w:sz w:val="22"/>
      <w:szCs w:val="22"/>
    </w:rPr>
  </w:style>
  <w:style w:type="character" w:styleId="32" w:customStyle="1">
    <w:name w:val="Стиль3 Знак"/>
    <w:qFormat/>
    <w:rPr>
      <w:rFonts w:ascii="Times New Roman" w:hAnsi="Times New Roman" w:eastAsia="Times New Roman" w:cs="Times New Roman"/>
      <w:szCs w:val="20"/>
      <w:lang w:eastAsia="ru-RU"/>
    </w:rPr>
  </w:style>
  <w:style w:type="character" w:styleId="12" w:customStyle="1">
    <w:name w:val="Основной шрифт абзаца1"/>
    <w:qFormat/>
    <w:rPr/>
  </w:style>
  <w:style w:type="character" w:styleId="blk" w:customStyle="1">
    <w:name w:val="blk"/>
    <w:basedOn w:val="12"/>
    <w:qFormat/>
    <w:rPr/>
  </w:style>
  <w:style w:type="character" w:styleId="FontStyle13" w:customStyle="1">
    <w:name w:val="Font Style13"/>
    <w:qFormat/>
    <w:rPr>
      <w:rFonts w:ascii="Times New Roman" w:hAnsi="Times New Roman" w:cs="Times New Roman"/>
      <w:sz w:val="24"/>
    </w:rPr>
  </w:style>
  <w:style w:type="character" w:styleId="WW8Num2z0" w:customStyle="1">
    <w:name w:val="WW8Num2z0"/>
    <w:qFormat/>
    <w:rPr/>
  </w:style>
  <w:style w:type="character" w:styleId="WW8Num2z1" w:customStyle="1">
    <w:name w:val="WW8Num2z1"/>
    <w:qFormat/>
    <w:rPr/>
  </w:style>
  <w:style w:type="character" w:styleId="WW8Num2z2" w:customStyle="1">
    <w:name w:val="WW8Num2z2"/>
    <w:qFormat/>
    <w:rPr/>
  </w:style>
  <w:style w:type="character" w:styleId="WW8Num2z3" w:customStyle="1">
    <w:name w:val="WW8Num2z3"/>
    <w:qFormat/>
    <w:rPr>
      <w:rFonts w:ascii="Times New Roman" w:hAnsi="Times New Roman" w:eastAsia="DejaVu Sans;Times New Roman" w:cs="Times New Roman"/>
    </w:rPr>
  </w:style>
  <w:style w:type="character" w:styleId="WW8Num2z4" w:customStyle="1">
    <w:name w:val="WW8Num2z4"/>
    <w:qFormat/>
    <w:rPr/>
  </w:style>
  <w:style w:type="character" w:styleId="WW8Num2z5" w:customStyle="1">
    <w:name w:val="WW8Num2z5"/>
    <w:qFormat/>
    <w:rPr/>
  </w:style>
  <w:style w:type="character" w:styleId="WW8Num2z6" w:customStyle="1">
    <w:name w:val="WW8Num2z6"/>
    <w:qFormat/>
    <w:rPr/>
  </w:style>
  <w:style w:type="character" w:styleId="WW8Num2z7" w:customStyle="1">
    <w:name w:val="WW8Num2z7"/>
    <w:qFormat/>
    <w:rPr/>
  </w:style>
  <w:style w:type="character" w:styleId="WW8Num2z8" w:customStyle="1">
    <w:name w:val="WW8Num2z8"/>
    <w:qFormat/>
    <w:rPr/>
  </w:style>
  <w:style w:type="character" w:styleId="WW8Num7z0" w:customStyle="1">
    <w:name w:val="WW8Num7z0"/>
    <w:qFormat/>
    <w:rPr/>
  </w:style>
  <w:style w:type="character" w:styleId="WW8Num7z1" w:customStyle="1">
    <w:name w:val="WW8Num7z1"/>
    <w:qFormat/>
    <w:rPr/>
  </w:style>
  <w:style w:type="character" w:styleId="WW8Num7z2" w:customStyle="1">
    <w:name w:val="WW8Num7z2"/>
    <w:qFormat/>
    <w:rPr/>
  </w:style>
  <w:style w:type="character" w:styleId="WW8Num7z3" w:customStyle="1">
    <w:name w:val="WW8Num7z3"/>
    <w:qFormat/>
    <w:rPr/>
  </w:style>
  <w:style w:type="character" w:styleId="WW8Num7z4" w:customStyle="1">
    <w:name w:val="WW8Num7z4"/>
    <w:qFormat/>
    <w:rPr/>
  </w:style>
  <w:style w:type="character" w:styleId="WW8Num7z5" w:customStyle="1">
    <w:name w:val="WW8Num7z5"/>
    <w:qFormat/>
    <w:rPr/>
  </w:style>
  <w:style w:type="character" w:styleId="WW8Num7z6" w:customStyle="1">
    <w:name w:val="WW8Num7z6"/>
    <w:qFormat/>
    <w:rPr/>
  </w:style>
  <w:style w:type="character" w:styleId="WW8Num7z7" w:customStyle="1">
    <w:name w:val="WW8Num7z7"/>
    <w:qFormat/>
    <w:rPr/>
  </w:style>
  <w:style w:type="character" w:styleId="WW8Num7z8" w:customStyle="1">
    <w:name w:val="WW8Num7z8"/>
    <w:qFormat/>
    <w:rPr/>
  </w:style>
  <w:style w:type="character" w:styleId="WW8Num8z0" w:customStyle="1">
    <w:name w:val="WW8Num8z0"/>
    <w:qFormat/>
    <w:rPr/>
  </w:style>
  <w:style w:type="character" w:styleId="WW8Num8z1" w:customStyle="1">
    <w:name w:val="WW8Num8z1"/>
    <w:qFormat/>
    <w:rPr/>
  </w:style>
  <w:style w:type="character" w:styleId="WW8Num8z2" w:customStyle="1">
    <w:name w:val="WW8Num8z2"/>
    <w:qFormat/>
    <w:rPr/>
  </w:style>
  <w:style w:type="character" w:styleId="WW8Num8z3" w:customStyle="1">
    <w:name w:val="WW8Num8z3"/>
    <w:qFormat/>
    <w:rPr/>
  </w:style>
  <w:style w:type="character" w:styleId="WW8Num8z4" w:customStyle="1">
    <w:name w:val="WW8Num8z4"/>
    <w:qFormat/>
    <w:rPr/>
  </w:style>
  <w:style w:type="character" w:styleId="WW8Num8z5" w:customStyle="1">
    <w:name w:val="WW8Num8z5"/>
    <w:qFormat/>
    <w:rPr/>
  </w:style>
  <w:style w:type="character" w:styleId="WW8Num8z6" w:customStyle="1">
    <w:name w:val="WW8Num8z6"/>
    <w:qFormat/>
    <w:rPr/>
  </w:style>
  <w:style w:type="character" w:styleId="WW8Num8z7" w:customStyle="1">
    <w:name w:val="WW8Num8z7"/>
    <w:qFormat/>
    <w:rPr/>
  </w:style>
  <w:style w:type="character" w:styleId="WW8Num8z8" w:customStyle="1">
    <w:name w:val="WW8Num8z8"/>
    <w:qFormat/>
    <w:rPr/>
  </w:style>
  <w:style w:type="character" w:styleId="WW8Num9z0" w:customStyle="1">
    <w:name w:val="WW8Num9z0"/>
    <w:qFormat/>
    <w:rPr/>
  </w:style>
  <w:style w:type="character" w:styleId="WW8Num9z1" w:customStyle="1">
    <w:name w:val="WW8Num9z1"/>
    <w:qFormat/>
    <w:rPr/>
  </w:style>
  <w:style w:type="character" w:styleId="WW8Num9z2" w:customStyle="1">
    <w:name w:val="WW8Num9z2"/>
    <w:qFormat/>
    <w:rPr/>
  </w:style>
  <w:style w:type="character" w:styleId="WW8Num9z3" w:customStyle="1">
    <w:name w:val="WW8Num9z3"/>
    <w:qFormat/>
    <w:rPr/>
  </w:style>
  <w:style w:type="character" w:styleId="WW8Num9z4" w:customStyle="1">
    <w:name w:val="WW8Num9z4"/>
    <w:qFormat/>
    <w:rPr/>
  </w:style>
  <w:style w:type="character" w:styleId="WW8Num9z5" w:customStyle="1">
    <w:name w:val="WW8Num9z5"/>
    <w:qFormat/>
    <w:rPr/>
  </w:style>
  <w:style w:type="character" w:styleId="WW8Num9z6" w:customStyle="1">
    <w:name w:val="WW8Num9z6"/>
    <w:qFormat/>
    <w:rPr/>
  </w:style>
  <w:style w:type="character" w:styleId="WW8Num9z7" w:customStyle="1">
    <w:name w:val="WW8Num9z7"/>
    <w:qFormat/>
    <w:rPr/>
  </w:style>
  <w:style w:type="character" w:styleId="WW8Num9z8" w:customStyle="1">
    <w:name w:val="WW8Num9z8"/>
    <w:qFormat/>
    <w:rPr/>
  </w:style>
  <w:style w:type="character" w:styleId="FollowedHyperlink" w:customStyle="1">
    <w:name w:val="FollowedHyperlink"/>
    <w:rPr>
      <w:color w:val="800080"/>
      <w:u w:val="single"/>
    </w:rPr>
  </w:style>
  <w:style w:type="character" w:styleId="Style23">
    <w:name w:val="Основной шрифт абзаца"/>
    <w:qFormat/>
    <w:rPr/>
  </w:style>
  <w:style w:type="character" w:styleId="WW8Num1z8">
    <w:name w:val="WW8Num1z8"/>
    <w:qFormat/>
    <w:rPr/>
  </w:style>
  <w:style w:type="character" w:styleId="WW8Num1z7">
    <w:name w:val="WW8Num1z7"/>
    <w:qFormat/>
    <w:rPr/>
  </w:style>
  <w:style w:type="character" w:styleId="WW8Num1z6">
    <w:name w:val="WW8Num1z6"/>
    <w:qFormat/>
    <w:rPr/>
  </w:style>
  <w:style w:type="character" w:styleId="WW8Num1z5">
    <w:name w:val="WW8Num1z5"/>
    <w:qFormat/>
    <w:rPr/>
  </w:style>
  <w:style w:type="character" w:styleId="WW8Num1z4">
    <w:name w:val="WW8Num1z4"/>
    <w:qFormat/>
    <w:rPr/>
  </w:style>
  <w:style w:type="character" w:styleId="WW8Num1z3">
    <w:name w:val="WW8Num1z3"/>
    <w:qFormat/>
    <w:rPr/>
  </w:style>
  <w:style w:type="character" w:styleId="WW8Num1z2">
    <w:name w:val="WW8Num1z2"/>
    <w:qFormat/>
    <w:rPr/>
  </w:style>
  <w:style w:type="character" w:styleId="WW8Num1z1">
    <w:name w:val="WW8Num1z1"/>
    <w:qFormat/>
    <w:rPr/>
  </w:style>
  <w:style w:type="character" w:styleId="WW8Num1z0">
    <w:name w:val="WW8Num1z0"/>
    <w:qFormat/>
    <w:rPr/>
  </w:style>
  <w:style w:type="character" w:styleId="Style24">
    <w:name w:val="Выделение"/>
    <w:qFormat/>
    <w:rPr>
      <w:i/>
      <w:iCs/>
    </w:rPr>
  </w:style>
  <w:style w:type="character" w:styleId="user1">
    <w:name w:val="Символ нумерации (user)"/>
    <w:qFormat/>
    <w:rPr/>
  </w:style>
  <w:style w:type="character" w:styleId="WW8Num5z0">
    <w:name w:val="WW8Num5z0"/>
    <w:qFormat/>
    <w:rPr/>
  </w:style>
  <w:style w:type="character" w:styleId="WW8Num5z1">
    <w:name w:val="WW8Num5z1"/>
    <w:qFormat/>
    <w:rPr/>
  </w:style>
  <w:style w:type="character" w:styleId="WW8Num5z2">
    <w:name w:val="WW8Num5z2"/>
    <w:qFormat/>
    <w:rPr>
      <w:rFonts w:ascii="Times New Roman" w:hAnsi="Times New Roman" w:eastAsia="Times New Roman" w:cs="Times New Roman"/>
      <w:b/>
      <w:bCs/>
      <w:sz w:val="24"/>
      <w:szCs w:val="24"/>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Emphasis">
    <w:name w:val="Emphasis"/>
    <w:qFormat/>
    <w:rPr>
      <w:i/>
      <w:iCs/>
    </w:rPr>
  </w:style>
  <w:style w:type="character" w:styleId="WW8Num4z0">
    <w:name w:val="WW8Num4z0"/>
    <w:qFormat/>
    <w:rPr>
      <w:rFonts w:cs="Times New Roman"/>
      <w:bCs/>
      <w:i w:val="false"/>
    </w:rPr>
  </w:style>
  <w:style w:type="paragraph" w:styleId="Style25">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40" w:before="0" w:after="120"/>
      <w:jc w:val="both"/>
    </w:pPr>
    <w:rPr>
      <w:rFonts w:ascii="Times New Roman" w:hAnsi="Times New Roman" w:eastAsia="Times New Roman" w:cs="Times New Roman"/>
      <w:sz w:val="24"/>
      <w:szCs w:val="20"/>
      <w:lang w:eastAsia="ru-RU"/>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Style26">
    <w:name w:val="Указатель"/>
    <w:basedOn w:val="Normal"/>
    <w:qFormat/>
    <w:pPr>
      <w:suppressLineNumbers/>
    </w:pPr>
    <w:rPr>
      <w:rFonts w:cs="Arial"/>
    </w:rPr>
  </w:style>
  <w:style w:type="paragraph" w:styleId="user2">
    <w:name w:val="Заголовок (user)"/>
    <w:basedOn w:val="Normal"/>
    <w:next w:val="BodyText"/>
    <w:qFormat/>
    <w:pPr>
      <w:keepNext w:val="true"/>
      <w:spacing w:before="240" w:after="120"/>
    </w:pPr>
    <w:rPr>
      <w:rFonts w:ascii="Liberation Sans" w:hAnsi="Liberation Sans" w:eastAsia="Microsoft YaHei" w:cs="Arial"/>
      <w:sz w:val="28"/>
      <w:szCs w:val="28"/>
    </w:rPr>
  </w:style>
  <w:style w:type="paragraph" w:styleId="user3">
    <w:name w:val="Указатель (user)"/>
    <w:basedOn w:val="Normal"/>
    <w:qFormat/>
    <w:pPr>
      <w:suppressLineNumbers/>
    </w:pPr>
    <w:rPr>
      <w:rFonts w:cs="Arial"/>
    </w:rPr>
  </w:style>
  <w:style w:type="paragraph" w:styleId="Title">
    <w:name w:val="Title"/>
    <w:basedOn w:val="Normal"/>
    <w:next w:val="BodyText"/>
    <w:qFormat/>
    <w:pPr>
      <w:keepNext w:val="true"/>
      <w:spacing w:before="240" w:after="120"/>
    </w:pPr>
    <w:rPr>
      <w:rFonts w:ascii="Liberation Sans" w:hAnsi="Liberation Sans" w:eastAsia="Noto Sans CJK SC Regular" w:cs="FreeSans"/>
      <w:sz w:val="28"/>
      <w:szCs w:val="28"/>
    </w:rPr>
  </w:style>
  <w:style w:type="paragraph" w:styleId="IndexHeading">
    <w:name w:val="index heading"/>
    <w:basedOn w:val="user2"/>
    <w:qFormat/>
    <w:pPr/>
    <w:rPr/>
  </w:style>
  <w:style w:type="paragraph" w:styleId="ListParagraph">
    <w:name w:val="List Paragraph"/>
    <w:basedOn w:val="Normal"/>
    <w:qFormat/>
    <w:pPr>
      <w:spacing w:before="0" w:after="0"/>
      <w:ind w:hanging="0" w:left="720"/>
      <w:contextualSpacing/>
    </w:pPr>
    <w:rPr/>
  </w:style>
  <w:style w:type="paragraph" w:styleId="TOCHeading">
    <w:name w:val="TOC Heading"/>
    <w:basedOn w:val="Heading1"/>
    <w:next w:val="Normal"/>
    <w:qFormat/>
    <w:pPr/>
    <w:rPr>
      <w:lang w:eastAsia="ru-RU"/>
    </w:rPr>
  </w:style>
  <w:style w:type="paragraph" w:styleId="TOC1">
    <w:name w:val="toc 1"/>
    <w:basedOn w:val="Normal"/>
    <w:next w:val="Normal"/>
    <w:autoRedefine/>
    <w:pPr>
      <w:tabs>
        <w:tab w:val="clear" w:pos="408"/>
        <w:tab w:val="left" w:pos="426" w:leader="none"/>
        <w:tab w:val="right" w:pos="9344" w:leader="dot"/>
      </w:tabs>
      <w:spacing w:lineRule="auto" w:line="240" w:before="0" w:after="0"/>
    </w:pPr>
    <w:rPr/>
  </w:style>
  <w:style w:type="paragraph" w:styleId="NormalWeb">
    <w:name w:val="Normal (Web)"/>
    <w:basedOn w:val="Normal"/>
    <w:qFormat/>
    <w:pPr>
      <w:spacing w:lineRule="auto" w:line="240" w:before="280" w:after="280"/>
    </w:pPr>
    <w:rPr>
      <w:rFonts w:ascii="Times New Roman" w:hAnsi="Times New Roman" w:eastAsia="Times New Roman" w:cs="Times New Roman"/>
      <w:sz w:val="24"/>
      <w:szCs w:val="24"/>
      <w:lang w:eastAsia="ru-RU"/>
    </w:rPr>
  </w:style>
  <w:style w:type="paragraph" w:styleId="TOC3">
    <w:name w:val="toc 3"/>
    <w:basedOn w:val="Normal"/>
    <w:next w:val="Normal"/>
    <w:autoRedefine/>
    <w:pPr>
      <w:tabs>
        <w:tab w:val="clear" w:pos="408"/>
        <w:tab w:val="right" w:pos="9344" w:leader="dot"/>
      </w:tabs>
      <w:spacing w:lineRule="auto" w:line="240" w:before="0" w:after="0"/>
      <w:ind w:hanging="0" w:left="284"/>
    </w:pPr>
    <w:rPr/>
  </w:style>
  <w:style w:type="paragraph" w:styleId="FootnoteText">
    <w:name w:val="footnote text"/>
    <w:basedOn w:val="Normal"/>
    <w:pPr>
      <w:spacing w:lineRule="auto" w:line="240" w:before="0" w:after="0"/>
    </w:pPr>
    <w:rPr>
      <w:sz w:val="20"/>
      <w:szCs w:val="20"/>
    </w:rPr>
  </w:style>
  <w:style w:type="paragraph" w:styleId="33" w:customStyle="1">
    <w:name w:val="Стиль3 Знак Знак"/>
    <w:basedOn w:val="BodyTextIndent2"/>
    <w:qFormat/>
    <w:pPr>
      <w:widowControl w:val="false"/>
      <w:tabs>
        <w:tab w:val="clear" w:pos="408"/>
        <w:tab w:val="left" w:pos="227" w:leader="none"/>
      </w:tabs>
      <w:spacing w:lineRule="auto" w:line="240" w:before="120" w:after="0"/>
      <w:ind w:hanging="0" w:left="0"/>
      <w:jc w:val="both"/>
      <w:textAlignment w:val="baseline"/>
    </w:pPr>
    <w:rPr>
      <w:rFonts w:ascii="Times New Roman" w:hAnsi="Times New Roman" w:eastAsia="Times New Roman" w:cs="Times New Roman"/>
      <w:sz w:val="24"/>
      <w:szCs w:val="20"/>
      <w:lang w:eastAsia="ru-RU"/>
    </w:rPr>
  </w:style>
  <w:style w:type="paragraph" w:styleId="34" w:customStyle="1">
    <w:name w:val="Стиль3"/>
    <w:basedOn w:val="BodyTextIndent2"/>
    <w:qFormat/>
    <w:pPr>
      <w:widowControl w:val="false"/>
      <w:tabs>
        <w:tab w:val="clear" w:pos="408"/>
        <w:tab w:val="left" w:pos="1307" w:leader="none"/>
      </w:tabs>
      <w:spacing w:lineRule="auto" w:line="240" w:before="120" w:after="0"/>
      <w:ind w:hanging="0" w:left="1080"/>
      <w:jc w:val="both"/>
      <w:textAlignment w:val="baseline"/>
    </w:pPr>
    <w:rPr>
      <w:rFonts w:ascii="Times New Roman" w:hAnsi="Times New Roman" w:eastAsia="Times New Roman" w:cs="Times New Roman"/>
      <w:sz w:val="24"/>
      <w:szCs w:val="20"/>
      <w:lang w:eastAsia="ru-RU"/>
    </w:rPr>
  </w:style>
  <w:style w:type="paragraph" w:styleId="BodyText3">
    <w:name w:val="Body Text 3"/>
    <w:basedOn w:val="Normal"/>
    <w:qFormat/>
    <w:pPr>
      <w:spacing w:lineRule="auto" w:line="240" w:before="0" w:after="120"/>
    </w:pPr>
    <w:rPr>
      <w:rFonts w:ascii="Times New Roman" w:hAnsi="Times New Roman" w:eastAsia="Times New Roman" w:cs="Times New Roman"/>
      <w:sz w:val="16"/>
      <w:szCs w:val="16"/>
      <w:lang w:eastAsia="ru-RU"/>
    </w:rPr>
  </w:style>
  <w:style w:type="paragraph" w:styleId="Style27" w:customStyle="1">
    <w:name w:val="Верхний и нижний колонтитулы"/>
    <w:basedOn w:val="Normal"/>
    <w:qFormat/>
    <w:pPr/>
    <w:rPr/>
  </w:style>
  <w:style w:type="paragraph" w:styleId="Style28">
    <w:name w:val="Колонтитул"/>
    <w:basedOn w:val="Normal"/>
    <w:qFormat/>
    <w:pPr/>
    <w:rPr/>
  </w:style>
  <w:style w:type="paragraph" w:styleId="Style29">
    <w:name w:val="Колонтитулы"/>
    <w:basedOn w:val="Normal"/>
    <w:qFormat/>
    <w:pPr/>
    <w:rPr/>
  </w:style>
  <w:style w:type="paragraph" w:styleId="user4">
    <w:name w:val="Колонтитулы (user)"/>
    <w:basedOn w:val="Normal"/>
    <w:qFormat/>
    <w:pPr/>
    <w:rPr/>
  </w:style>
  <w:style w:type="paragraph" w:styleId="Header">
    <w:name w:val="header"/>
    <w:basedOn w:val="Normal"/>
    <w:pPr>
      <w:tabs>
        <w:tab w:val="clear" w:pos="408"/>
        <w:tab w:val="center" w:pos="4677" w:leader="none"/>
        <w:tab w:val="right" w:pos="9355" w:leader="none"/>
      </w:tabs>
      <w:spacing w:lineRule="auto" w:line="240" w:before="0" w:after="0"/>
    </w:pPr>
    <w:rPr>
      <w:rFonts w:ascii="Times New Roman" w:hAnsi="Times New Roman" w:eastAsia="Times New Roman" w:cs="Times New Roman"/>
      <w:sz w:val="24"/>
      <w:szCs w:val="24"/>
      <w:lang w:eastAsia="ru-RU"/>
    </w:rPr>
  </w:style>
  <w:style w:type="paragraph" w:styleId="Style30" w:customStyle="1">
    <w:name w:val="Словарная статья"/>
    <w:basedOn w:val="Normal"/>
    <w:next w:val="Normal"/>
    <w:qFormat/>
    <w:pPr>
      <w:spacing w:lineRule="auto" w:line="240" w:before="0" w:after="0"/>
      <w:ind w:hanging="0" w:right="118"/>
      <w:jc w:val="both"/>
    </w:pPr>
    <w:rPr>
      <w:rFonts w:ascii="Arial" w:hAnsi="Arial" w:eastAsia="Times New Roman" w:cs="Times New Roman"/>
      <w:sz w:val="20"/>
      <w:szCs w:val="20"/>
      <w:lang w:eastAsia="ru-RU"/>
    </w:rPr>
  </w:style>
  <w:style w:type="paragraph" w:styleId="BodyTextIndent2">
    <w:name w:val="Body Text Indent 2"/>
    <w:basedOn w:val="Normal"/>
    <w:qFormat/>
    <w:pPr>
      <w:spacing w:lineRule="auto" w:line="480" w:before="0" w:after="120"/>
      <w:ind w:hanging="0" w:left="283"/>
    </w:pPr>
    <w:rPr/>
  </w:style>
  <w:style w:type="paragraph" w:styleId="Footer">
    <w:name w:val="footer"/>
    <w:basedOn w:val="Normal"/>
    <w:pPr>
      <w:tabs>
        <w:tab w:val="clear" w:pos="408"/>
        <w:tab w:val="center" w:pos="4677" w:leader="none"/>
        <w:tab w:val="right" w:pos="9355" w:leader="none"/>
      </w:tabs>
      <w:spacing w:lineRule="auto" w:line="240" w:before="0" w:after="0"/>
    </w:pPr>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ConsPlusNormal1" w:customStyle="1">
    <w:name w:val="ConsPlusNormal"/>
    <w:qFormat/>
    <w:pPr>
      <w:widowControl w:val="false"/>
      <w:suppressAutoHyphens w:val="true"/>
      <w:bidi w:val="0"/>
      <w:spacing w:before="0" w:after="0"/>
      <w:jc w:val="left"/>
    </w:pPr>
    <w:rPr>
      <w:rFonts w:ascii="Calibri" w:hAnsi="Calibri" w:eastAsia="Times New Roman" w:cs="Calibri"/>
      <w:color w:val="auto"/>
      <w:kern w:val="0"/>
      <w:sz w:val="22"/>
      <w:szCs w:val="20"/>
      <w:lang w:val="ru-RU" w:eastAsia="ru-RU" w:bidi="ar-SA"/>
    </w:rPr>
  </w:style>
  <w:style w:type="paragraph" w:styleId="CommentText">
    <w:name w:val="annotation text"/>
    <w:basedOn w:val="Normal"/>
    <w:qFormat/>
    <w:pPr>
      <w:spacing w:lineRule="auto" w:line="240"/>
    </w:pPr>
    <w:rPr>
      <w:sz w:val="20"/>
      <w:szCs w:val="20"/>
    </w:rPr>
  </w:style>
  <w:style w:type="paragraph" w:styleId="ConsPlusNonformat" w:customStyle="1">
    <w:name w:val="ConsPlusNonformat"/>
    <w:qFormat/>
    <w:pPr>
      <w:widowControl/>
      <w:suppressAutoHyphens w:val="true"/>
      <w:bidi w:val="0"/>
      <w:spacing w:before="0" w:after="0"/>
      <w:jc w:val="left"/>
    </w:pPr>
    <w:rPr>
      <w:rFonts w:ascii="Courier New" w:hAnsi="Courier New" w:eastAsia="Times New Roman" w:cs="Courier New"/>
      <w:color w:val="auto"/>
      <w:kern w:val="0"/>
      <w:sz w:val="20"/>
      <w:szCs w:val="20"/>
      <w:lang w:val="ru-RU" w:eastAsia="ru-RU" w:bidi="ar-SA"/>
    </w:rPr>
  </w:style>
  <w:style w:type="paragraph" w:styleId="Default" w:customStyle="1">
    <w:name w:val="Default"/>
    <w:qFormat/>
    <w:pPr>
      <w:widowControl/>
      <w:suppressAutoHyphens w:val="true"/>
      <w:bidi w:val="0"/>
      <w:spacing w:before="0" w:after="0"/>
      <w:jc w:val="left"/>
    </w:pPr>
    <w:rPr>
      <w:rFonts w:ascii="Times New Roman" w:hAnsi="Times New Roman" w:eastAsia="Calibri" w:cs="Times New Roman"/>
      <w:color w:val="000000"/>
      <w:kern w:val="0"/>
      <w:sz w:val="22"/>
      <w:szCs w:val="24"/>
      <w:lang w:val="ru-RU" w:eastAsia="en-US" w:bidi="ar-SA"/>
    </w:rPr>
  </w:style>
  <w:style w:type="paragraph" w:styleId="TOC2">
    <w:name w:val="toc 2"/>
    <w:basedOn w:val="Normal"/>
    <w:next w:val="Normal"/>
    <w:autoRedefine/>
    <w:pPr>
      <w:spacing w:before="0" w:after="100"/>
      <w:ind w:hanging="0" w:left="220"/>
    </w:pPr>
    <w:rPr/>
  </w:style>
  <w:style w:type="paragraph" w:styleId="OP111" w:customStyle="1">
    <w:name w:val="OP.1.1.1"/>
    <w:basedOn w:val="Normal"/>
    <w:autoRedefine/>
    <w:qFormat/>
    <w:pPr>
      <w:spacing w:lineRule="auto" w:line="240" w:before="0" w:after="0"/>
      <w:jc w:val="both"/>
      <w:outlineLvl w:val="2"/>
    </w:pPr>
    <w:rPr>
      <w:rFonts w:ascii="Franklin Gothic Book" w:hAnsi="Franklin Gothic Book" w:eastAsia="Times New Roman" w:cs="Times New Roman"/>
      <w:sz w:val="28"/>
      <w:szCs w:val="28"/>
      <w:lang w:eastAsia="ru-RU"/>
    </w:rPr>
  </w:style>
  <w:style w:type="paragraph" w:styleId="BodyText2">
    <w:name w:val="Body Text 2"/>
    <w:basedOn w:val="Normal"/>
    <w:qFormat/>
    <w:pPr>
      <w:spacing w:lineRule="auto" w:line="480" w:before="0" w:after="120"/>
    </w:pPr>
    <w:rPr/>
  </w:style>
  <w:style w:type="paragraph" w:styleId="Style31" w:customStyle="1">
    <w:name w:val="Тендерные данные"/>
    <w:basedOn w:val="Normal"/>
    <w:qFormat/>
    <w:pPr>
      <w:tabs>
        <w:tab w:val="clear" w:pos="408"/>
        <w:tab w:val="left" w:pos="1985" w:leader="none"/>
      </w:tabs>
      <w:spacing w:lineRule="auto" w:line="240" w:before="120" w:after="60"/>
      <w:jc w:val="both"/>
    </w:pPr>
    <w:rPr>
      <w:rFonts w:ascii="Times New Roman" w:hAnsi="Times New Roman" w:eastAsia="Times New Roman" w:cs="Times New Roman"/>
      <w:b/>
      <w:sz w:val="24"/>
      <w:szCs w:val="20"/>
      <w:lang w:eastAsia="ru-RU"/>
    </w:rPr>
  </w:style>
  <w:style w:type="paragraph" w:styleId="Style32" w:customStyle="1">
    <w:name w:val="Таблица шапка"/>
    <w:basedOn w:val="Normal"/>
    <w:qFormat/>
    <w:pPr>
      <w:keepNext w:val="true"/>
      <w:spacing w:lineRule="auto" w:line="240" w:before="40" w:after="40"/>
      <w:ind w:hanging="0" w:left="57" w:right="57"/>
    </w:pPr>
    <w:rPr>
      <w:rFonts w:ascii="Times New Roman" w:hAnsi="Times New Roman" w:eastAsia="Times New Roman" w:cs="Times New Roman"/>
      <w:szCs w:val="20"/>
      <w:lang w:eastAsia="ru-RU"/>
    </w:rPr>
  </w:style>
  <w:style w:type="paragraph" w:styleId="Style33" w:customStyle="1">
    <w:name w:val="Таблица текст"/>
    <w:basedOn w:val="Normal"/>
    <w:qFormat/>
    <w:pPr>
      <w:spacing w:lineRule="auto" w:line="240" w:before="40" w:after="40"/>
      <w:ind w:hanging="0" w:left="57" w:right="57"/>
    </w:pPr>
    <w:rPr>
      <w:rFonts w:ascii="Times New Roman" w:hAnsi="Times New Roman" w:eastAsia="Times New Roman" w:cs="Times New Roman"/>
      <w:sz w:val="24"/>
      <w:szCs w:val="20"/>
      <w:lang w:eastAsia="ru-RU"/>
    </w:rPr>
  </w:style>
  <w:style w:type="paragraph" w:styleId="Style34" w:customStyle="1">
    <w:name w:val="пункт"/>
    <w:basedOn w:val="Normal"/>
    <w:qFormat/>
    <w:pPr>
      <w:spacing w:lineRule="auto" w:line="240" w:before="60" w:after="60"/>
    </w:pPr>
    <w:rPr>
      <w:rFonts w:ascii="Times New Roman" w:hAnsi="Times New Roman" w:eastAsia="Times New Roman" w:cs="Times New Roman"/>
      <w:sz w:val="24"/>
      <w:szCs w:val="24"/>
      <w:lang w:eastAsia="ru-RU"/>
    </w:rPr>
  </w:style>
  <w:style w:type="paragraph" w:styleId="Style35" w:customStyle="1">
    <w:name w:val="САГ_Абзац"/>
    <w:basedOn w:val="Normal"/>
    <w:qFormat/>
    <w:pPr>
      <w:tabs>
        <w:tab w:val="clear" w:pos="408"/>
        <w:tab w:val="left" w:pos="0" w:leader="none"/>
      </w:tabs>
      <w:spacing w:lineRule="auto" w:line="240" w:before="0" w:after="0"/>
      <w:ind w:firstLine="567"/>
      <w:jc w:val="both"/>
    </w:pPr>
    <w:rPr>
      <w:rFonts w:ascii="Times New Roman" w:hAnsi="Times New Roman" w:eastAsia="Times New Roman" w:cs="Times New Roman"/>
      <w:sz w:val="24"/>
      <w:szCs w:val="24"/>
      <w:lang w:eastAsia="ru-RU"/>
    </w:rPr>
  </w:style>
  <w:style w:type="paragraph" w:styleId="Style36" w:customStyle="1">
    <w:name w:val="САГ_Абзац жирный"/>
    <w:basedOn w:val="Style35"/>
    <w:qFormat/>
    <w:pPr/>
    <w:rPr>
      <w:b/>
    </w:rPr>
  </w:style>
  <w:style w:type="paragraph" w:styleId="Style37" w:customStyle="1">
    <w:name w:val="САГ_Табличный_заголовки"/>
    <w:basedOn w:val="Normal"/>
    <w:qFormat/>
    <w:pPr>
      <w:keepNext w:val="true"/>
      <w:keepLines/>
      <w:spacing w:lineRule="auto" w:line="240" w:before="0" w:after="0"/>
      <w:jc w:val="center"/>
    </w:pPr>
    <w:rPr>
      <w:rFonts w:ascii="Times New Roman" w:hAnsi="Times New Roman" w:eastAsia="Times New Roman" w:cs="Times New Roman"/>
      <w:b/>
      <w:lang w:eastAsia="ru-RU"/>
    </w:rPr>
  </w:style>
  <w:style w:type="paragraph" w:styleId="35" w:customStyle="1">
    <w:name w:val="САГ_Формы Заголовок 3 (б/н)"/>
    <w:basedOn w:val="Normal"/>
    <w:qFormat/>
    <w:pPr>
      <w:keepNext w:val="true"/>
      <w:tabs>
        <w:tab w:val="clear" w:pos="408"/>
        <w:tab w:val="left" w:pos="1276" w:leader="none"/>
      </w:tabs>
      <w:spacing w:lineRule="auto" w:line="240" w:before="0" w:after="0"/>
      <w:contextualSpacing/>
      <w:jc w:val="both"/>
      <w:outlineLvl w:val="2"/>
    </w:pPr>
    <w:rPr>
      <w:rFonts w:ascii="Times New Roman" w:hAnsi="Times New Roman" w:eastAsia="Times New Roman" w:cs="Times New Roman"/>
      <w:b/>
      <w:bCs/>
      <w:szCs w:val="26"/>
      <w:lang w:eastAsia="ru-RU"/>
    </w:rPr>
  </w:style>
  <w:style w:type="paragraph" w:styleId="4" w:customStyle="1">
    <w:name w:val="САГ_Формы Пункт 4 (б/н)"/>
    <w:basedOn w:val="Normal"/>
    <w:qFormat/>
    <w:pPr>
      <w:spacing w:lineRule="auto" w:line="240" w:before="0" w:after="0"/>
      <w:jc w:val="both"/>
    </w:pPr>
    <w:rPr>
      <w:rFonts w:ascii="Times New Roman" w:hAnsi="Times New Roman" w:eastAsia="Times New Roman" w:cs="Times New Roman"/>
      <w:szCs w:val="24"/>
      <w:lang w:eastAsia="ru-RU"/>
    </w:rPr>
  </w:style>
  <w:style w:type="paragraph" w:styleId="NoSpacing">
    <w:name w:val="No Spacing"/>
    <w:qFormat/>
    <w:pPr>
      <w:widowControl/>
      <w:suppressAutoHyphens w:val="true"/>
      <w:bidi w:val="0"/>
      <w:spacing w:before="0" w:after="0"/>
      <w:jc w:val="left"/>
    </w:pPr>
    <w:rPr>
      <w:rFonts w:ascii="Calibri" w:hAnsi="Calibri" w:eastAsia="Calibri" w:cs="Times New Roman"/>
      <w:color w:val="auto"/>
      <w:kern w:val="0"/>
      <w:sz w:val="22"/>
      <w:szCs w:val="22"/>
      <w:lang w:val="ru-RU" w:eastAsia="en-US" w:bidi="ar-SA"/>
    </w:rPr>
  </w:style>
  <w:style w:type="paragraph" w:styleId="BodyTextIndent">
    <w:name w:val="Body Text Indent"/>
    <w:basedOn w:val="Normal"/>
    <w:pPr>
      <w:spacing w:before="0" w:after="120"/>
      <w:ind w:hanging="0" w:left="283"/>
    </w:pPr>
    <w:rPr/>
  </w:style>
  <w:style w:type="paragraph" w:styleId="s1" w:customStyle="1">
    <w:name w:val="s_1"/>
    <w:basedOn w:val="Normal"/>
    <w:qFormat/>
    <w:pPr>
      <w:spacing w:lineRule="auto" w:line="240" w:before="280" w:after="280"/>
    </w:pPr>
    <w:rPr>
      <w:rFonts w:ascii="Times New Roman" w:hAnsi="Times New Roman" w:eastAsia="Times New Roman" w:cs="Times New Roman"/>
      <w:sz w:val="24"/>
      <w:szCs w:val="24"/>
      <w:lang w:eastAsia="ru-RU"/>
    </w:rPr>
  </w:style>
  <w:style w:type="paragraph" w:styleId="13" w:customStyle="1">
    <w:name w:val="Стиль1"/>
    <w:basedOn w:val="Normal"/>
    <w:qFormat/>
    <w:pPr>
      <w:keepNext w:val="true"/>
      <w:keepLines/>
      <w:widowControl w:val="false"/>
      <w:suppressLineNumbers/>
      <w:tabs>
        <w:tab w:val="clear" w:pos="408"/>
        <w:tab w:val="left" w:pos="432" w:leader="none"/>
      </w:tabs>
      <w:spacing w:lineRule="auto" w:line="240" w:before="0" w:after="60"/>
      <w:ind w:hanging="432" w:left="432"/>
    </w:pPr>
    <w:rPr>
      <w:rFonts w:ascii="Times New Roman" w:hAnsi="Times New Roman" w:eastAsia="Times New Roman" w:cs="Times New Roman"/>
      <w:b/>
      <w:sz w:val="28"/>
      <w:szCs w:val="24"/>
      <w:lang w:eastAsia="ru-RU"/>
    </w:rPr>
  </w:style>
  <w:style w:type="paragraph" w:styleId="user5" w:customStyle="1">
    <w:name w:val="Содержимое врезки (user)"/>
    <w:basedOn w:val="Normal"/>
    <w:qFormat/>
    <w:pPr/>
    <w:rPr/>
  </w:style>
  <w:style w:type="paragraph" w:styleId="ConsNormal" w:customStyle="1">
    <w:name w:val="ConsNormal"/>
    <w:qFormat/>
    <w:pPr>
      <w:widowControl w:val="false"/>
      <w:suppressAutoHyphens w:val="true"/>
      <w:bidi w:val="0"/>
      <w:spacing w:before="0" w:after="0"/>
      <w:ind w:firstLine="720" w:right="19772"/>
      <w:jc w:val="left"/>
    </w:pPr>
    <w:rPr>
      <w:rFonts w:ascii="Arial" w:hAnsi="Arial" w:eastAsia="Times New Roman" w:cs="Arial"/>
      <w:color w:val="auto"/>
      <w:kern w:val="0"/>
      <w:sz w:val="20"/>
      <w:szCs w:val="20"/>
      <w:lang w:val="ru-RU" w:eastAsia="en-US" w:bidi="ar-SA"/>
    </w:rPr>
  </w:style>
  <w:style w:type="paragraph" w:styleId="14" w:customStyle="1">
    <w:name w:val="Абзац списка1"/>
    <w:basedOn w:val="Normal"/>
    <w:qFormat/>
    <w:pPr>
      <w:ind w:hanging="0" w:left="708"/>
    </w:pPr>
    <w:rPr>
      <w:sz w:val="24"/>
      <w:szCs w:val="24"/>
    </w:rPr>
  </w:style>
  <w:style w:type="paragraph" w:styleId="user6" w:customStyle="1">
    <w:name w:val="Текст в заданном формате (user)"/>
    <w:basedOn w:val="Normal"/>
    <w:qFormat/>
    <w:pPr/>
    <w:rPr>
      <w:rFonts w:ascii="Liberation Mono;Courier New" w:hAnsi="Liberation Mono;Courier New" w:eastAsia="Courier New" w:cs="Liberation Mono;Courier New"/>
    </w:rPr>
  </w:style>
  <w:style w:type="paragraph" w:styleId="user7" w:customStyle="1">
    <w:name w:val="Содержимое таблицы (user)"/>
    <w:basedOn w:val="Normal"/>
    <w:qFormat/>
    <w:pPr>
      <w:suppressLineNumbers/>
    </w:pPr>
    <w:rPr/>
  </w:style>
  <w:style w:type="paragraph" w:styleId="user8" w:customStyle="1">
    <w:name w:val="Заголовок таблицы (user)"/>
    <w:basedOn w:val="user7"/>
    <w:qFormat/>
    <w:pPr>
      <w:jc w:val="center"/>
    </w:pPr>
    <w:rPr>
      <w:b/>
      <w:bCs/>
    </w:rPr>
  </w:style>
  <w:style w:type="paragraph" w:styleId="15" w:customStyle="1">
    <w:name w:val="Без интервала1"/>
    <w:qFormat/>
    <w:pPr>
      <w:widowControl/>
      <w:suppressAutoHyphens w:val="true"/>
      <w:bidi w:val="0"/>
      <w:spacing w:before="0" w:after="0"/>
      <w:jc w:val="left"/>
    </w:pPr>
    <w:rPr>
      <w:rFonts w:ascii="Calibri" w:hAnsi="Calibri" w:eastAsia="Times New Roman" w:cs="Calibri"/>
      <w:color w:val="auto"/>
      <w:kern w:val="0"/>
      <w:sz w:val="22"/>
      <w:szCs w:val="22"/>
      <w:lang w:val="ru-RU" w:eastAsia="zh-CN" w:bidi="ar-SA"/>
    </w:rPr>
  </w:style>
  <w:style w:type="paragraph" w:styleId="16">
    <w:name w:val="Указатель1"/>
    <w:basedOn w:val="Normal"/>
    <w:qFormat/>
    <w:pPr/>
    <w:rPr>
      <w:rFonts w:cs="FreeSans"/>
    </w:rPr>
  </w:style>
  <w:style w:type="paragraph" w:styleId="Style38">
    <w:name w:val="Название объекта"/>
    <w:basedOn w:val="Normal"/>
    <w:qFormat/>
    <w:pPr>
      <w:spacing w:before="120" w:after="120"/>
    </w:pPr>
    <w:rPr>
      <w:rFonts w:cs="FreeSans"/>
      <w:i/>
      <w:iCs/>
    </w:rPr>
  </w:style>
  <w:style w:type="paragraph" w:styleId="17">
    <w:name w:val="Заголовок1"/>
    <w:basedOn w:val="Normal"/>
    <w:qFormat/>
    <w:pPr>
      <w:keepNext w:val="true"/>
      <w:spacing w:before="240" w:after="120"/>
    </w:pPr>
    <w:rPr>
      <w:rFonts w:ascii="Liberation Sans" w:hAnsi="Liberation Sans" w:eastAsia="Noto Sans CJK SC Regular" w:cs="FreeSans"/>
      <w:sz w:val="28"/>
      <w:szCs w:val="28"/>
    </w:rPr>
  </w:style>
  <w:style w:type="paragraph" w:styleId="Style39">
    <w:name w:val="Пункт"/>
    <w:basedOn w:val="Normal"/>
    <w:qFormat/>
    <w:pPr>
      <w:tabs>
        <w:tab w:val="clear" w:pos="408"/>
        <w:tab w:val="left" w:pos="1418" w:leader="none"/>
      </w:tabs>
      <w:ind w:firstLine="567"/>
      <w:jc w:val="both"/>
    </w:pPr>
    <w:rPr>
      <w:sz w:val="28"/>
    </w:rPr>
  </w:style>
  <w:style w:type="paragraph" w:styleId="23">
    <w:name w:val="Пункт2"/>
    <w:basedOn w:val="Style39"/>
    <w:qFormat/>
    <w:pPr>
      <w:keepNext w:val="true"/>
      <w:spacing w:before="240" w:after="120"/>
      <w:jc w:val="left"/>
      <w:outlineLvl w:val="2"/>
    </w:pPr>
    <w:rPr>
      <w:b/>
      <w:szCs w:val="20"/>
    </w:rPr>
  </w:style>
  <w:style w:type="paragraph" w:styleId="Style40">
    <w:name w:val="Подпункт"/>
    <w:basedOn w:val="Normal"/>
    <w:qFormat/>
    <w:pPr>
      <w:tabs>
        <w:tab w:val="clear" w:pos="408"/>
        <w:tab w:val="left" w:pos="360" w:leader="none"/>
        <w:tab w:val="left" w:pos="2025" w:leader="none"/>
      </w:tabs>
      <w:ind w:hanging="360" w:left="360"/>
      <w:jc w:val="both"/>
    </w:pPr>
    <w:rPr>
      <w:szCs w:val="20"/>
    </w:rPr>
  </w:style>
  <w:style w:type="paragraph" w:styleId="18">
    <w:name w:val="Обычная таблица1"/>
    <w:basedOn w:val="Normal"/>
    <w:qFormat/>
    <w:pPr>
      <w:spacing w:before="60" w:after="120"/>
      <w:ind w:firstLine="851"/>
      <w:jc w:val="both"/>
    </w:pPr>
    <w:rPr>
      <w:lang w:val="en-GB"/>
    </w:rPr>
  </w:style>
  <w:style w:type="paragraph" w:styleId="Style41">
    <w:name w:val="Содержимое врезки"/>
    <w:basedOn w:val="Normal"/>
    <w:qFormat/>
    <w:pPr/>
    <w:rPr/>
  </w:style>
  <w:style w:type="paragraph" w:styleId="Style42">
    <w:name w:val="Содержимое таблицы"/>
    <w:basedOn w:val="Normal"/>
    <w:qFormat/>
    <w:pPr>
      <w:widowControl w:val="false"/>
      <w:suppressLineNumbers/>
    </w:pPr>
    <w:rPr/>
  </w:style>
  <w:style w:type="paragraph" w:styleId="Style43">
    <w:name w:val="Заголовок таблицы"/>
    <w:basedOn w:val="Style42"/>
    <w:qFormat/>
    <w:pPr>
      <w:suppressLineNumbers/>
      <w:jc w:val="center"/>
    </w:pPr>
    <w:rPr>
      <w:b/>
      <w:bCs/>
    </w:rPr>
  </w:style>
  <w:style w:type="paragraph" w:styleId="Contractlvl0paragraph">
    <w:name w:val="Contract_lvl0_paragraph"/>
    <w:qFormat/>
    <w:pPr>
      <w:widowControl/>
      <w:suppressAutoHyphens w:val="true"/>
      <w:bidi w:val="0"/>
      <w:spacing w:lineRule="auto" w:line="276" w:before="120" w:after="120"/>
      <w:jc w:val="both"/>
    </w:pPr>
    <w:rPr>
      <w:rFonts w:ascii="Times New Roman" w:hAnsi="Times New Roman" w:cs="Times New Roman" w:eastAsia="Calibri"/>
      <w:color w:val="auto"/>
      <w:kern w:val="0"/>
      <w:sz w:val="20"/>
      <w:szCs w:val="24"/>
      <w:lang w:val="ru-RU" w:eastAsia="en-US" w:bidi="ar-SA"/>
    </w:rPr>
  </w:style>
  <w:style w:type="paragraph" w:styleId="Contractlvl1-2paragraph">
    <w:name w:val="Contract_lvl1-2_paragraph"/>
    <w:basedOn w:val="Contractlvl0paragraph"/>
    <w:qFormat/>
    <w:pPr>
      <w:spacing w:before="60" w:after="60"/>
      <w:ind w:left="567"/>
    </w:pPr>
    <w:rPr/>
  </w:style>
  <w:style w:type="numbering" w:styleId="Style44" w:default="1">
    <w:name w:val="Без списка"/>
    <w:uiPriority w:val="99"/>
    <w:semiHidden/>
    <w:unhideWhenUsed/>
    <w:qFormat/>
  </w:style>
  <w:style w:type="numbering" w:styleId="WW8Num2" w:customStyle="1">
    <w:name w:val="WW8Num2"/>
    <w:qFormat/>
  </w:style>
  <w:style w:type="numbering" w:styleId="WW8Num7" w:customStyle="1">
    <w:name w:val="WW8Num7"/>
    <w:qFormat/>
  </w:style>
  <w:style w:type="numbering" w:styleId="WW8Num8" w:customStyle="1">
    <w:name w:val="WW8Num8"/>
    <w:qFormat/>
  </w:style>
  <w:style w:type="numbering" w:styleId="WW8Num9" w:customStyle="1">
    <w:name w:val="WW8Num9"/>
    <w:qFormat/>
  </w:style>
  <w:style w:type="numbering" w:styleId="WW8Num5">
    <w:name w:val="WW8Num5"/>
    <w:qFormat/>
  </w:style>
  <w:style w:type="numbering" w:styleId="WW8Num4">
    <w:name w:val="WW8Num4"/>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sv-rsk.ru/" TargetMode="External"/><Relationship Id="rId3" Type="http://schemas.openxmlformats.org/officeDocument/2006/relationships/hyperlink" Target="https://etp-region.ru/" TargetMode="External"/><Relationship Id="rId4" Type="http://schemas.openxmlformats.org/officeDocument/2006/relationships/hyperlink" Target="https://etp-region.ru/" TargetMode="External"/><Relationship Id="rId5" Type="http://schemas.openxmlformats.org/officeDocument/2006/relationships/hyperlink" Target="mailto:rsk@sv-rsk.ru" TargetMode="External"/><Relationship Id="rId6" Type="http://schemas.openxmlformats.org/officeDocument/2006/relationships/hyperlink" Target="https://etp-region.ru/" TargetMode="External"/><Relationship Id="rId7" Type="http://schemas.openxmlformats.org/officeDocument/2006/relationships/hyperlink" Target="http://www.zakupki.gov.ru/" TargetMode="Externa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header" Target="header4.xml"/><Relationship Id="rId14" Type="http://schemas.openxmlformats.org/officeDocument/2006/relationships/header" Target="header5.xml"/><Relationship Id="rId15" Type="http://schemas.openxmlformats.org/officeDocument/2006/relationships/footer" Target="footer3.xml"/><Relationship Id="rId16" Type="http://schemas.openxmlformats.org/officeDocument/2006/relationships/footer" Target="footer4.xml"/><Relationship Id="rId17" Type="http://schemas.openxmlformats.org/officeDocument/2006/relationships/footer" Target="footer5.xml"/><Relationship Id="rId18" Type="http://schemas.openxmlformats.org/officeDocument/2006/relationships/numbering" Target="numbering.xml"/><Relationship Id="rId19" Type="http://schemas.openxmlformats.org/officeDocument/2006/relationships/fontTable" Target="fontTable.xml"/><Relationship Id="rId20" Type="http://schemas.openxmlformats.org/officeDocument/2006/relationships/settings" Target="settings.xml"/><Relationship Id="rId2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2543</TotalTime>
  <Application>LibreOffice/26.2.5.2$Linux_X86_64 LibreOffice_project/cd7284b4cbbfeb507e630c1aac019f4157393acb</Application>
  <AppVersion>15.0000</AppVersion>
  <Pages>34</Pages>
  <Words>10700</Words>
  <Characters>75595</Characters>
  <CharactersWithSpaces>86481</CharactersWithSpaces>
  <Paragraphs>553</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 Переверзева</dc:creator>
  <dc:description/>
  <dc:language>ru-RU</dc:language>
  <cp:lastModifiedBy/>
  <dcterms:modified xsi:type="dcterms:W3CDTF">2026-10-16T17:01:48Z</dcterms:modified>
  <cp:revision>133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