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-284"/>
        <w:jc w:val="center"/>
        <w:rPr/>
      </w:pPr>
      <w:r>
        <w:rPr>
          <w:b/>
        </w:rPr>
        <w:t>ДОГОВОР №</w:t>
      </w:r>
      <w:r>
        <w:rPr>
          <w:rFonts w:eastAsia="Times New Roman"/>
          <w:b/>
        </w:rPr>
        <w:t xml:space="preserve"> </w:t>
      </w:r>
      <w:r>
        <w:rPr>
          <w:b/>
        </w:rPr>
        <w:t>ЗРС/СМП -____- 202</w:t>
      </w:r>
      <w:r>
        <w:rPr>
          <w:rFonts w:eastAsia="Times New Roman"/>
          <w:b/>
          <w:color w:val="000000"/>
        </w:rPr>
        <w:t>6</w:t>
      </w:r>
    </w:p>
    <w:p>
      <w:pPr>
        <w:pStyle w:val="Normal"/>
        <w:ind w:firstLine="540" w:start="-540" w:end="-284"/>
        <w:jc w:val="center"/>
        <w:rPr/>
      </w:pPr>
      <w:r>
        <w:rPr/>
      </w:r>
    </w:p>
    <w:p>
      <w:pPr>
        <w:pStyle w:val="BodyText"/>
        <w:spacing w:before="0" w:after="0"/>
        <w:rPr/>
      </w:pPr>
      <w:r>
        <w:rPr>
          <w:rStyle w:val="PlaceholderText"/>
          <w:color w:val="000000"/>
        </w:rPr>
        <w:t xml:space="preserve">г. Екатеринбург  </w:t>
        <w:tab/>
        <w:tab/>
        <w:tab/>
        <w:tab/>
        <w:t xml:space="preserve">                                    «___»_____________ 2026</w:t>
      </w:r>
      <w:r>
        <w:rPr>
          <w:rStyle w:val="PlaceholderText"/>
          <w:rFonts w:eastAsia="Times New Roman"/>
          <w:color w:val="000000"/>
        </w:rPr>
        <w:t xml:space="preserve"> </w:t>
      </w:r>
      <w:r>
        <w:rPr>
          <w:rStyle w:val="PlaceholderText"/>
          <w:color w:val="000000"/>
        </w:rPr>
        <w:t>г.</w:t>
      </w:r>
    </w:p>
    <w:p>
      <w:pPr>
        <w:pStyle w:val="BodyText"/>
        <w:spacing w:before="0" w:after="0"/>
        <w:rPr/>
      </w:pPr>
      <w:r>
        <w:rPr/>
      </w:r>
    </w:p>
    <w:p>
      <w:pPr>
        <w:pStyle w:val="Normal"/>
        <w:rPr/>
      </w:pPr>
      <w:r>
        <w:rPr>
          <w:b/>
        </w:rPr>
        <w:t>_____________________________</w:t>
      </w:r>
      <w:r>
        <w:rPr/>
        <w:t xml:space="preserve">, именуемое в дальнейшем </w:t>
      </w:r>
      <w:r>
        <w:rPr>
          <w:b/>
        </w:rPr>
        <w:t>«Подрядчик»,</w:t>
      </w:r>
      <w:r>
        <w:rPr/>
        <w:t xml:space="preserve"> в лице ____________________, действующего на основании _______, с одной стороны, и</w:t>
      </w:r>
    </w:p>
    <w:p>
      <w:pPr>
        <w:pStyle w:val="Normal"/>
        <w:rPr/>
      </w:pPr>
      <w:r>
        <w:rPr>
          <w:b/>
        </w:rPr>
        <w:tab/>
      </w:r>
      <w:r>
        <w:rPr>
          <w:b/>
          <w:bCs/>
        </w:rPr>
        <w:t xml:space="preserve">Акционерное общество «Региональная сетевая компания» </w:t>
      </w:r>
      <w:r>
        <w:rPr>
          <w:b/>
        </w:rPr>
        <w:t xml:space="preserve">(АО </w:t>
      </w:r>
      <w:r>
        <w:rPr>
          <w:b/>
          <w:bCs/>
        </w:rPr>
        <w:t>«РСК»</w:t>
      </w:r>
      <w:r>
        <w:rPr>
          <w:b/>
        </w:rPr>
        <w:t xml:space="preserve">), </w:t>
      </w:r>
      <w:r>
        <w:rPr/>
        <w:t xml:space="preserve">именуемое в дальнейшем </w:t>
      </w:r>
      <w:r>
        <w:rPr>
          <w:b/>
        </w:rPr>
        <w:t>«Заказчик»</w:t>
      </w:r>
      <w:r>
        <w:rPr/>
        <w:t xml:space="preserve">, в лице генерального директора Мирного Артема Сергеевича, действующего на основании Устава,  с другой стороны, совместно именуемые </w:t>
      </w:r>
      <w:r>
        <w:rPr>
          <w:b/>
        </w:rPr>
        <w:t>«Стороны»</w:t>
      </w:r>
      <w:r>
        <w:rPr/>
        <w:t xml:space="preserve">, а по отдельности – </w:t>
      </w:r>
      <w:r>
        <w:rPr>
          <w:b/>
        </w:rPr>
        <w:t>«Сторона»</w:t>
      </w:r>
      <w:r>
        <w:rPr/>
        <w:t>, в соответствии с Гражданским Кодексом Российской Федерации, Федеральным законом от 18.07.2011 г. № 223-ФЗ «О закупках товаров, работ, услуг отдельными видами юридических лиц", путем проведения_____________ в электронной форме, на основании итогового протокола заседания Комиссии по закупкам № ______ от __.__.202__), заключили настоящий договор (далее – «Договор») о нижеследующем: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Предмет договора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Подрядчик обязуется выполнить работы по реконструкции РП-3 в г. Серове, Свердловской области (в том числе поставк</w:t>
      </w:r>
      <w:r>
        <w:rPr/>
        <w:t>у</w:t>
      </w:r>
      <w:r>
        <w:rPr/>
        <w:t xml:space="preserve"> Комплектн</w:t>
      </w:r>
      <w:r>
        <w:rPr/>
        <w:t>ого</w:t>
      </w:r>
      <w:r>
        <w:rPr/>
        <w:t xml:space="preserve"> распределительн</w:t>
      </w:r>
      <w:r>
        <w:rPr/>
        <w:t>ого</w:t>
      </w:r>
      <w:r>
        <w:rPr/>
        <w:t xml:space="preserve"> трансформаторн</w:t>
      </w:r>
      <w:r>
        <w:rPr/>
        <w:t>ого</w:t>
      </w:r>
      <w:r>
        <w:rPr/>
        <w:t xml:space="preserve"> пункт 2КТПН-П-КК (РП) с двумя трансформаторами ТМГ-630/10/0,4, с кабельными поддонами из железобетона – далее Оборудование), а Заказчик обязуется принять и оплатить результат выполненных работ на условиях настоящего Договора.</w:t>
      </w:r>
    </w:p>
    <w:p>
      <w:pPr>
        <w:pStyle w:val="Contractlvl1-2paragraph"/>
        <w:ind w:firstLine="624" w:start="0"/>
        <w:rPr/>
      </w:pPr>
      <w:r>
        <w:rPr/>
        <w:t>Требования к содержанию и объему выполняемых работ, а также иные условия выполнения работ определяются действующими нормами и правилами, установленными законодательством РФ, техническим заданием и локальными сметными расчетами (Приложение №1, №2 и №3 к Договору).</w:t>
      </w:r>
    </w:p>
    <w:p>
      <w:pPr>
        <w:pStyle w:val="Contractlvl1-2paragraph"/>
        <w:ind w:firstLine="624" w:start="0"/>
        <w:rPr/>
      </w:pPr>
      <w:r>
        <w:rPr/>
        <w:t xml:space="preserve">Выполнение работ осуществляется </w:t>
      </w:r>
      <w:r>
        <w:rPr/>
        <w:t>Подрядчиком</w:t>
      </w:r>
      <w:r>
        <w:rPr/>
        <w:t xml:space="preserve"> в месте нахождения Объекта (г. Серов Свердловской области), своими силами и средствами, с использованием собственного оборудования, расходных материалов и запасных частей.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Цена договора и порядок расчётов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 xml:space="preserve">Цена Договора составляет </w:t>
      </w:r>
      <w:r>
        <w:rPr>
          <w:rStyle w:val="PlaceholderText"/>
        </w:rPr>
        <w:t xml:space="preserve">______________      (______________________________) </w:t>
      </w:r>
      <w:r>
        <w:rPr>
          <w:rStyle w:val="PlaceholderText"/>
          <w:color w:val="000000"/>
        </w:rPr>
        <w:t>руб. _________ коп. в т. ч. НДС 22% ________________ руб. ________ коп.</w:t>
      </w:r>
    </w:p>
    <w:p>
      <w:pPr>
        <w:pStyle w:val="Contractlvl1-2paragraph"/>
        <w:ind w:firstLine="567" w:start="0"/>
        <w:rPr/>
      </w:pPr>
      <w:r>
        <w:rPr>
          <w:color w:val="000000"/>
        </w:rPr>
        <w:t>В цену Договора включены все расходы Подрядчика: стоимость Оборудования,</w:t>
      </w:r>
      <w:r>
        <w:rPr/>
        <w:t xml:space="preserve"> стоимость проектных, монтажных и пусконаладочных работ, транспортные расходы по доставке Оборудования до места монтажа в г. Серов Свердловской области, расходы на разгрузку, стоимость тары, упаковки, маркировки, оформление необходимой документации, сертификации, гарантийного обслуживания, НДС и иные налоги и сборы.</w:t>
      </w:r>
    </w:p>
    <w:p>
      <w:pPr>
        <w:pStyle w:val="Contractlvl1-2paragraph"/>
        <w:ind w:firstLine="567" w:start="0"/>
        <w:rPr/>
      </w:pPr>
      <w:r>
        <w:rPr/>
        <w:t>Цена Договора является твёрдой и не подлежит изменению в течение всего срока действия Договора.</w:t>
      </w:r>
    </w:p>
    <w:p>
      <w:pPr>
        <w:pStyle w:val="Contractlvl1-2paragraph"/>
        <w:ind w:firstLine="567" w:start="0"/>
        <w:rPr/>
      </w:pPr>
      <w:r>
        <w:rPr/>
        <w:t>Аванс не предусмотрен. Оплата в размере 100 % от цены Договора производится Заказчиком в течение 30 (тридцати) рабочих дней после подписания Сторонами Акта выполненных работ при условии получения Заказчиком надлежащим образом оформленных счёта, счёта-фактуры, товарной накладной и иных документов. В случае если Подрядчик является субъектом малого или среднего предпринимательства (МСП), оплата производится Заказчиком в течение 7 (семи) рабочих дней после подписания Сторонами Акта выполненных работ при условии получения Заказчиком надлежащим образом оформленных счёта, счёта-фактуры, товарной накладной и иных документов, предусмотренных Договором.</w:t>
      </w:r>
    </w:p>
    <w:p>
      <w:pPr>
        <w:pStyle w:val="Contractlvl1-2paragraph"/>
        <w:ind w:firstLine="567" w:start="0"/>
        <w:rPr/>
      </w:pPr>
      <w:r>
        <w:rPr/>
        <w:t>Моментом оплаты считается дата списания денежных средств с расчётного счёта Заказчика.</w:t>
      </w:r>
    </w:p>
    <w:p>
      <w:pPr>
        <w:pStyle w:val="Contractlvl1-2paragraph"/>
        <w:ind w:firstLine="567" w:start="0"/>
        <w:rPr/>
      </w:pPr>
      <w:r>
        <w:rPr/>
        <w:t xml:space="preserve">Заказчик вправе удержать из сумм, подлежащих оплате </w:t>
      </w:r>
      <w:r>
        <w:rPr/>
        <w:t>Подрядчику</w:t>
      </w:r>
      <w:r>
        <w:rPr/>
        <w:t xml:space="preserve">, любые неустойки, штрафы, пени и убытки, возникшие по вине </w:t>
      </w:r>
      <w:r>
        <w:rPr/>
        <w:t>Подрядчика</w:t>
      </w:r>
      <w:r>
        <w:rPr/>
        <w:t xml:space="preserve">, в том числе по иным обязательствам </w:t>
      </w:r>
      <w:r>
        <w:rPr/>
        <w:t>Подрядчика</w:t>
      </w:r>
      <w:r>
        <w:rPr/>
        <w:t xml:space="preserve"> перед Заказчиком.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Условия поставки и выполнения работ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Подрядчик производит доставку Оборудования в г. Серов Свердловской области собственным транспортом либо через грузовую транспортную компанию за свой счёт. Поставка Оборудования осуществляется в срок до 20</w:t>
      </w:r>
      <w:bookmarkStart w:id="0" w:name="_GoBack"/>
      <w:bookmarkEnd w:id="0"/>
      <w:r>
        <w:rPr/>
        <w:t xml:space="preserve"> </w:t>
      </w:r>
      <w:r>
        <w:rPr/>
        <w:t xml:space="preserve">декабря </w:t>
      </w:r>
      <w:r>
        <w:rPr/>
        <w:t>2026 года.</w:t>
      </w:r>
    </w:p>
    <w:p>
      <w:pPr>
        <w:pStyle w:val="Contractlvl1-2paragraph"/>
        <w:ind w:firstLine="567" w:start="0"/>
        <w:rPr/>
      </w:pPr>
      <w:r>
        <w:rPr/>
        <w:t>Подрядчик в течение 2 (двух) рабочих дней с момента отгрузки Оборудования обязан уведомить Заказчика об отгрузке путём направления уведомления по электронной почте.</w:t>
      </w:r>
    </w:p>
    <w:p>
      <w:pPr>
        <w:pStyle w:val="Contractlvl1-2paragraph"/>
        <w:ind w:firstLine="567" w:start="0"/>
        <w:rPr/>
      </w:pPr>
      <w:r>
        <w:rPr/>
        <w:t>Подрядчик обязан предоставить Заказчику вместе с Оборудованием паспорт трансформаторов и КТПН, паспорта комплектующих, руководство по эксплуатации, инструкцию по монтажу и вводу в эксплуатацию, сертификаты качества, счёт-фактуру, товарную накладную, акт приёма-передачи, товарно-транспортную накладную. Все документы предоставляются на русском языке в оригиналах.</w:t>
      </w:r>
    </w:p>
    <w:p>
      <w:pPr>
        <w:pStyle w:val="Contractlvl1-2paragraph"/>
        <w:ind w:firstLine="567" w:start="0"/>
        <w:rPr/>
      </w:pPr>
      <w:r>
        <w:rPr/>
        <w:t>Оборудование, поступившее без товаросопроводительных документов, считается не поставленным.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 xml:space="preserve">Подрядчик выполняет работы по реконструкции РП-3 (в том числе проектирование) в срок до </w:t>
      </w:r>
      <w:r>
        <w:rPr/>
        <w:t>31</w:t>
      </w:r>
      <w:r>
        <w:rPr/>
        <w:t xml:space="preserve"> </w:t>
      </w:r>
      <w:r>
        <w:rPr/>
        <w:t xml:space="preserve">января </w:t>
      </w:r>
      <w:r>
        <w:rPr/>
        <w:t>202</w:t>
      </w:r>
      <w:r>
        <w:rPr/>
        <w:t>7</w:t>
      </w:r>
      <w:r>
        <w:rPr/>
        <w:t xml:space="preserve"> года. Подрядчик приступает к монтажу в течение 3 (трёх) календарных дней с даты поставки Оборудования на Объект.</w:t>
      </w:r>
    </w:p>
    <w:p>
      <w:pPr>
        <w:pStyle w:val="Contractlvl1-2paragraph"/>
        <w:ind w:firstLine="567" w:start="0"/>
        <w:rPr/>
      </w:pPr>
      <w:r>
        <w:rPr/>
        <w:t>Подрядчик обязан в течение 3 дней с момента заключения Договора предоставить Заказчику заверенную копию приказа о назначении ответственных лиц за организацию и производство работ с контактными телефонами.</w:t>
      </w:r>
    </w:p>
    <w:p>
      <w:pPr>
        <w:pStyle w:val="Contractlvl1-2paragraph"/>
        <w:ind w:firstLine="567" w:start="0"/>
        <w:rPr/>
      </w:pPr>
      <w:r>
        <w:rPr/>
        <w:t>Подрядчик обязан еженедельно в рабочие дни предоставлять отчёт о проделанной работе с указанием объёмов, адресов, количества техники и работников.</w:t>
      </w:r>
    </w:p>
    <w:p>
      <w:pPr>
        <w:pStyle w:val="Contractlvl1-2paragraph"/>
        <w:ind w:firstLine="567" w:start="0"/>
        <w:rPr/>
      </w:pPr>
      <w:r>
        <w:rPr/>
        <w:t>Подрядчик самостоятельно проводит согласования с сетевыми организациями, органами государственной власти и иными лицами, необходимые для производства работ.</w:t>
      </w:r>
    </w:p>
    <w:p>
      <w:pPr>
        <w:pStyle w:val="Contractlvl1-2paragraph"/>
        <w:ind w:firstLine="567" w:start="0"/>
        <w:rPr/>
      </w:pPr>
      <w:r>
        <w:rPr/>
        <w:t>Работы выполняются с соблюдением ПУЭ, ПТЭЭП и СНиП. Подрядчик обязан обеспечить мероприятия по технике безопасности и противопожарной безопасности.</w:t>
      </w:r>
    </w:p>
    <w:p>
      <w:pPr>
        <w:pStyle w:val="Contractlvl1-2paragraph"/>
        <w:ind w:firstLine="567" w:start="0"/>
        <w:rPr/>
      </w:pPr>
      <w:r>
        <w:rPr/>
        <w:t>Подрядчик обязан обеспечить фото- и видеофиксацию до начала, в процессе и после завершения работ с привязкой к местности, датой и временем.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Приёмка Оборудования и выполненных работ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Приёмка Оборудования по количеству, комплектности и качеству производится Заказчиком в течение 20 (двадцати) рабочих дней с даты поставки Оборудования в г. Серов.</w:t>
      </w:r>
    </w:p>
    <w:p>
      <w:pPr>
        <w:pStyle w:val="Contractlvl1-2paragraph"/>
        <w:ind w:firstLine="567" w:start="0"/>
        <w:rPr/>
      </w:pPr>
      <w:r>
        <w:rPr/>
        <w:t>Право собственности на Оборудование переходит к Заказчику с момента подписания товарной накладной. Риск случайной гибели переходит к Заказчику с того же момента.</w:t>
      </w:r>
    </w:p>
    <w:p>
      <w:pPr>
        <w:pStyle w:val="Contractlvl1-2paragraph"/>
        <w:ind w:firstLine="567" w:start="0"/>
        <w:rPr/>
      </w:pPr>
      <w:r>
        <w:rPr/>
        <w:t>В случае обнаружения несоответствия Заказчик в течение 5 календарных дней вызывает представителя Подрядчика для составления Акта. Подрядчик обязан устранить несоответствия в течение 10 календарных дней.</w:t>
      </w:r>
    </w:p>
    <w:p>
      <w:pPr>
        <w:pStyle w:val="Contractlvl1-2paragraph"/>
        <w:ind w:firstLine="567" w:start="0"/>
        <w:rPr/>
      </w:pPr>
      <w:r>
        <w:rPr/>
        <w:t>При неявке представителя Подрядчика в установленный срок Заказчик составляет односторонний акт, который имеет силу двустороннего.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Приёмка выполненных проектных и монтажных работ производится Заказчиком в течение 20 (двадцати) рабочих дней со дня получения уведомления от Подрядчика о полном выполнении работ.</w:t>
      </w:r>
    </w:p>
    <w:p>
      <w:pPr>
        <w:pStyle w:val="Contractlvl1-2paragraph"/>
        <w:ind w:firstLine="567" w:start="0"/>
        <w:rPr/>
      </w:pPr>
      <w:r>
        <w:rPr/>
        <w:t>При наличии замечаний приёмка приостанавливается на срок устранения нарушений.</w:t>
      </w:r>
    </w:p>
    <w:p>
      <w:pPr>
        <w:pStyle w:val="Contractlvl1-2paragraph"/>
        <w:ind w:firstLine="567" w:start="0"/>
        <w:rPr/>
      </w:pPr>
      <w:r>
        <w:rPr/>
        <w:t>После осмотра результата работ и положительных результатов испытаний Стороны подписывают акт выполненных работ.</w:t>
      </w:r>
    </w:p>
    <w:p>
      <w:pPr>
        <w:pStyle w:val="Contractlvl1-2paragraph"/>
        <w:ind w:firstLine="567" w:start="0"/>
        <w:rPr/>
      </w:pPr>
      <w:r>
        <w:rPr/>
        <w:t>Заказчик вправе отказаться от приёмки результата работ при обнаружении неустранимых недостатков.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Гарантийные обязательства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Гарантийный срок на Оборудование и выполненные работы устанавливается продолжительностью 60 (шестьдесят) месяцев с даты подписания Сторонами акта выполненных работ.</w:t>
      </w:r>
    </w:p>
    <w:p>
      <w:pPr>
        <w:pStyle w:val="Contractlvl1-2paragraph"/>
        <w:ind w:firstLine="567" w:start="0"/>
        <w:rPr/>
      </w:pPr>
      <w:r>
        <w:rPr/>
        <w:t>Гарантийный срок на комплектующие изделия устанавливается той же продолжительности, что и на основное Оборудование.</w:t>
      </w:r>
    </w:p>
    <w:p>
      <w:pPr>
        <w:pStyle w:val="Contractlvl1-2paragraph"/>
        <w:ind w:firstLine="567" w:start="0"/>
        <w:rPr/>
      </w:pPr>
      <w:r>
        <w:rPr/>
        <w:t>В случае обнаружения в период гарантийного срока недостатков или дефектов, возникших по вине Подрядчика, Подрядчик обязан устранить их безвозмездно (включая замену деталей, расходные материалы, работу специалистов, транспортные расходы) в срок не более 15 (пятнадцати) календарных дней с момента получения требования Заказчика.</w:t>
      </w:r>
    </w:p>
    <w:p>
      <w:pPr>
        <w:pStyle w:val="Contractlvl1-2paragraph"/>
        <w:ind w:firstLine="567" w:start="0"/>
        <w:rPr/>
      </w:pPr>
      <w:r>
        <w:rPr/>
        <w:t>На период гарантийного ремонта Подрядчик обязан в 3-дневный срок безвозмездно предоставить Заказчику подменное Оборудование, обладающее теми же потребительскими свойствами, с доставкой за свой счёт.</w:t>
      </w:r>
    </w:p>
    <w:p>
      <w:pPr>
        <w:pStyle w:val="Contractlvl1-2paragraph"/>
        <w:ind w:firstLine="567" w:start="0"/>
        <w:rPr/>
      </w:pPr>
      <w:r>
        <w:rPr/>
        <w:t>Расходы, связанные с устранением недостатков в течение гарантийного срока, несёт Подрядчик. Гарантийный срок продлевается на период, в течение которого Оборудование не использовалось из-за выявленных недостатков.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Обеспечение исполнения обязательств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 xml:space="preserve">Подрядчик до заключения Договора обязан предоставить Заказчику обеспечение исполнения обязательств по Договору в размере </w:t>
      </w:r>
      <w:r>
        <w:rPr/>
        <w:t>30</w:t>
      </w:r>
      <w:r>
        <w:rPr/>
        <w:t xml:space="preserve"> % (</w:t>
      </w:r>
      <w:r>
        <w:rPr/>
        <w:t>тридцати</w:t>
      </w:r>
      <w:r>
        <w:rPr/>
        <w:t xml:space="preserve"> процентов) от начальной (максимальной) цены договора путём внесения денежных средств на счёт Заказчика.</w:t>
      </w:r>
    </w:p>
    <w:p>
      <w:pPr>
        <w:pStyle w:val="Contractlvl1-2paragraph"/>
        <w:ind w:firstLine="567" w:start="0"/>
        <w:rPr/>
      </w:pPr>
      <w:r>
        <w:rPr/>
        <w:t>В случае не предоставления обеспечения исполнения обязательств в срок, установленный для заключения Договора, Подрядчик признается уклонившимся от заключения Договора.</w:t>
      </w:r>
    </w:p>
    <w:p>
      <w:pPr>
        <w:pStyle w:val="Contractlvl1-2paragraph"/>
        <w:ind w:firstLine="567" w:start="0"/>
        <w:rPr/>
      </w:pPr>
      <w:r>
        <w:rPr/>
        <w:t>Денежные средства, внесённые Подрядчиком в качестве обеспечения исполнения обязательств по Договору, возвращаются Подрядчику в течение 10 (десяти) рабочих дней со дня подписания последнего акта приёмки выполненных работ (иных документов, подтверждающих приёмку) по Договору.</w:t>
      </w:r>
    </w:p>
    <w:p>
      <w:pPr>
        <w:pStyle w:val="Contractlvl1-2paragraph"/>
        <w:ind w:firstLine="567" w:start="0"/>
        <w:rPr/>
      </w:pPr>
      <w:r>
        <w:rPr/>
        <w:t>В ходе исполнения Договора при исполнении обязательств, превышающих три четверти стоимости Договора, Заказчик и Подрядчик вправе по соглашению сторон уменьшить размер обеспечения исполнения обязательств пропорционально выполненным обязательствам.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Подрядчик обязан предоставить обеспечение гарантийных обязательств в размере 10 % (десяти процентов) от начальной (максимальной) цены договора в срок до начала приёмки выполненных работ по Договору.</w:t>
      </w:r>
    </w:p>
    <w:p>
      <w:pPr>
        <w:pStyle w:val="Contractlvl1-2paragraph"/>
        <w:ind w:firstLine="567" w:start="0"/>
        <w:rPr/>
      </w:pPr>
      <w:r>
        <w:rPr/>
        <w:t>Заказчик не осуществляет приёмку выполненных работ в случае не предоставления Подрядчиком обеспечения гарантийных обязательств.</w:t>
      </w:r>
    </w:p>
    <w:p>
      <w:pPr>
        <w:pStyle w:val="Contractlvl1-2paragraph"/>
        <w:ind w:firstLine="567" w:start="0"/>
        <w:rPr/>
      </w:pPr>
      <w:r>
        <w:rPr/>
        <w:t>Возврат обеспечения гарантийных обязательств осуществляется в течение 10 (десяти) рабочих дней с даты окончания гарантийного срока при условии надлежащего исполнения Подрядчиком гарантийных обязательств.</w:t>
      </w:r>
    </w:p>
    <w:p>
      <w:pPr>
        <w:pStyle w:val="Contractlvl1-2paragraph"/>
        <w:spacing w:before="80" w:after="80"/>
        <w:ind w:firstLine="567" w:start="0"/>
        <w:rPr/>
      </w:pPr>
      <w:r>
        <w:rPr/>
        <w:t>Заказчик вправе удержать из суммы обеспечения все начисленные неустойки, штрафы, пени и убытки, возникшие по вине Подрядчика.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Ответственность сторон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неисполнение или ненадлежащее исполнение своих обязательств Стороны несут ответственность в соответствии с законодательством РФ и настоящим Договором.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просрочку поставки Оборудования Подрядчик уплачивает Заказчику пеню в размере 0,5 % от стоимости не поставленного в срок Оборудования за каждый день просрочки.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просрочку выполнения работ по монтажу и вводу Оборудования в эксплуатацию Подрядчик уплачивает Заказчику пеню в размере 0,5 % от цены Договора за каждый день просрочки.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поставку Оборудования ненадлежащего качества Подрядчик уплачивает Заказчику штраф в размере 30 % от стоимости некачественного Оборудования. Уплата штрафа не освобождает Подрядчика от обязанности заменить Оборудование или устранить недостатки.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нарушение сроков устранения недостатков Оборудования и (или) его замены Подрядчик уплачивает Заказчику неустойку в размере 0,5 % от стоимости некачественного Оборудования за каждый день просрочки.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В случае расторжения Договора в связи с неисполнением или ненадлежащим исполнением Подрядчиком своих обязательств, а также по инициативе Подрядчика, последний уплачивает Заказчику штраф в размере 20 % от цены Договора.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несоответствие Оборудования требованиям по качеству, конструкции, материалам и комплектующим Подрядчик уплачивает Заказчику штраф в размере 20 % от цены Договора, при этом Заказчик вправе отказаться от приёмки Оборудования.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не предоставление либо несвоевременное предоставление отчётности, документов, уведомлений, предусмотренных Договором, Подрядчик уплачивает штраф в размере 10 000 рублей за каждый случай.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нарушение обязанности по еженедельному предоставлению отчёта Подрядчик уплачивает штраф в размере 5 000 рублей за каждый день не предоставления отчёта.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За нарушение срока предоставления подменного Оборудования на период гарантийного ремонта Подрядчик уплачивает штраф в размере 50 000 рублей за каждый день просрочки.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Если гарантийный ремонт потребовал более 30 календарных дней, Подрядчик уплачивает Заказчику дополнительный штраф в размере 10 % от цены Договора.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Все неустойки являются штрафными — убытки взыскиваются сверх неустойки в полной сумме. Уплата неустойки не освобождает Подрядчика от исполнения обязательств в натуре.</w:t>
      </w:r>
    </w:p>
    <w:p>
      <w:pPr>
        <w:pStyle w:val="Contractlvl1-2paragraph"/>
        <w:ind w:firstLine="567" w:start="0"/>
        <w:rPr/>
      </w:pPr>
      <w:r>
        <w:rPr/>
        <w:t>Заказчик вправе удержать неустойки из сумм, подлежащих оплате, а также из обеспечения.</w:t>
      </w:r>
    </w:p>
    <w:p>
      <w:pPr>
        <w:pStyle w:val="Contractlvl1-2paragraph"/>
        <w:ind w:firstLine="567" w:start="0"/>
        <w:rPr/>
      </w:pPr>
      <w:r>
        <w:rPr/>
        <w:t>На суммы, подлежащие оплате, проценты по ст. 317.1 ГК РФ не начисляются.</w:t>
      </w:r>
    </w:p>
    <w:p>
      <w:pPr>
        <w:pStyle w:val="Contractlvl1-2paragraph"/>
        <w:ind w:firstLine="567" w:start="0"/>
        <w:rPr/>
      </w:pPr>
      <w:r>
        <w:rPr/>
        <w:t>За несвоевременную оплату Подрядчик вправе начислить Заказчику пеню в размере 0,05 % от суммы задолженности за каждый день просрочки, но не более 5 %.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Обстоятельства непреодолимой силы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Стороны освобождаются от ответственности за неисполнение обязательств, если оно явилось следствием обстоятельств непреодолимой силы, отвечающих признакам чрезвычайности и непредотвратимости.</w:t>
      </w:r>
    </w:p>
    <w:p>
      <w:pPr>
        <w:pStyle w:val="Contractlvl1-2paragraph"/>
        <w:ind w:firstLine="567" w:start="0"/>
        <w:rPr/>
      </w:pPr>
      <w:r>
        <w:rPr/>
        <w:t>Сторона обязана в течение 3 рабочих дней письменно информировать другую сторону о наступлении обстоятельств.</w:t>
      </w:r>
    </w:p>
    <w:p>
      <w:pPr>
        <w:pStyle w:val="Contractlvl1-2paragraph"/>
        <w:ind w:firstLine="567" w:start="0"/>
        <w:rPr/>
      </w:pPr>
      <w:r>
        <w:rPr/>
        <w:t>Не признаются обстоятельствами непреодолимой силы: отсутствие товаров на рынке, отсутствие денежных средств, нарушение обязательств контрагентами.</w:t>
      </w:r>
    </w:p>
    <w:p>
      <w:pPr>
        <w:pStyle w:val="Contractlvl1-2paragraph"/>
        <w:ind w:firstLine="567" w:start="0"/>
        <w:rPr/>
      </w:pPr>
      <w:r>
        <w:rPr/>
        <w:t>Если обстоятельства длятся более 30 календарных дней, любая сторона вправе отказаться от Договора.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Срок действия, изменение и расторжение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Договор вступает в силу с момента подписания и действует до 3</w:t>
      </w:r>
      <w:r>
        <w:rPr/>
        <w:t>1</w:t>
      </w:r>
      <w:r>
        <w:rPr/>
        <w:t xml:space="preserve"> </w:t>
      </w:r>
      <w:r>
        <w:rPr/>
        <w:t>марта</w:t>
      </w:r>
      <w:r>
        <w:rPr/>
        <w:t xml:space="preserve"> 2026 года, а в части гарантийных обязательств — до полного их исполнения.</w:t>
      </w:r>
    </w:p>
    <w:p>
      <w:pPr>
        <w:pStyle w:val="Contractlvl1-2paragraph"/>
        <w:ind w:firstLine="567" w:start="0"/>
        <w:rPr/>
      </w:pPr>
      <w:r>
        <w:rPr/>
        <w:t>Заказчик вправе расторгнуть Договор в одностороннем внесудебном порядке без возмещения убытков Подрядчику в случае: просрочки поставки или монтажа более чем на 10 дней; поставки некачественного Оборудования; не предоставления обеспечения; банкротства Подрядчика.</w:t>
      </w:r>
    </w:p>
    <w:p>
      <w:pPr>
        <w:pStyle w:val="Contractlvl1-2paragraph"/>
        <w:ind w:firstLine="567" w:start="0"/>
        <w:rPr/>
      </w:pPr>
      <w:r>
        <w:rPr/>
        <w:t>Подрядчик не вправе отказаться от Договора в одностороннем порядке, за исключением случаев, предусмотренных законодательством.</w:t>
      </w:r>
    </w:p>
    <w:p>
      <w:pPr>
        <w:pStyle w:val="Contractlvl1-2paragraph"/>
        <w:ind w:firstLine="567" w:start="0"/>
        <w:rPr/>
      </w:pPr>
      <w:r>
        <w:rPr/>
        <w:t>При досрочном прекращении Подрядчик обязан возвратить все не отработанные денежные средства в течение 5 рабочих дней.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Разрешение споров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Все споры разрешаются в претензионном порядке. Срок рассмотрения претензии — 10 рабочих дней. При не достижении согласия споры подлежат рассмотрению в Арбитражном суде Свердловской области.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Конфиденциальность</w:t>
      </w:r>
    </w:p>
    <w:p>
      <w:pPr>
        <w:pStyle w:val="Contractlvl2clause"/>
        <w:numPr>
          <w:ilvl w:val="1"/>
          <w:numId w:val="4"/>
        </w:numPr>
        <w:ind w:firstLine="567" w:start="0"/>
        <w:rPr/>
      </w:pPr>
      <w:r>
        <w:rPr/>
        <w:t>Любая информация о деятельности сторон, полученная в связи с исполнением Договора, является конфиденциальной и не подлежит разглашению.</w:t>
      </w:r>
    </w:p>
    <w:p>
      <w:pPr>
        <w:pStyle w:val="Contractlvl1-2paragraph"/>
        <w:ind w:firstLine="567" w:start="0"/>
        <w:rPr/>
      </w:pPr>
      <w:r>
        <w:rPr/>
        <w:t>При изменении сведений Подрядчик обязан уведомить Заказчика в течение 3 календарных дней.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Заключительные положения</w:t>
      </w:r>
    </w:p>
    <w:p>
      <w:pPr>
        <w:pStyle w:val="Contractlvl2clause"/>
        <w:numPr>
          <w:ilvl w:val="1"/>
          <w:numId w:val="4"/>
        </w:numPr>
        <w:ind w:firstLine="510" w:start="0"/>
        <w:rPr/>
      </w:pPr>
      <w:r>
        <w:rPr/>
        <w:t>Юридически значимые сообщения направляются по адресам, указанным в реквизитах сторон, а также по электронной почте.</w:t>
      </w:r>
    </w:p>
    <w:p>
      <w:pPr>
        <w:pStyle w:val="Contractlvl1-2paragraph"/>
        <w:ind w:firstLine="567" w:start="0"/>
        <w:rPr/>
      </w:pPr>
      <w:r>
        <w:rPr/>
        <w:t>Подрядчик не вправе уступать права и переводить долг по Договору третьим лицам без письменного согласия Заказчика. В случае нарушения Подрядчик уплачивает штраф в размере 20 % от цены Договора.</w:t>
      </w:r>
    </w:p>
    <w:p>
      <w:pPr>
        <w:pStyle w:val="Contractlvl1-2paragraph"/>
        <w:ind w:firstLine="567" w:start="0"/>
        <w:rPr/>
      </w:pPr>
      <w:r>
        <w:rPr/>
        <w:t>В случае противоречия между договором и приложениями приоритет имеют условия Договора.</w:t>
      </w:r>
    </w:p>
    <w:p>
      <w:pPr>
        <w:pStyle w:val="Contractlvl1-2paragraph"/>
        <w:ind w:firstLine="567" w:start="0"/>
        <w:rPr/>
      </w:pPr>
      <w:r>
        <w:rPr/>
        <w:t>Все приложения являются неотъемлемой частью Договора.</w:t>
      </w:r>
    </w:p>
    <w:p>
      <w:pPr>
        <w:pStyle w:val="Normal"/>
        <w:keepLines/>
        <w:numPr>
          <w:ilvl w:val="0"/>
          <w:numId w:val="0"/>
        </w:numPr>
        <w:tabs>
          <w:tab w:val="clear" w:pos="709"/>
          <w:tab w:val="left" w:pos="1134" w:leader="none"/>
        </w:tabs>
        <w:spacing w:lineRule="auto" w:line="240"/>
        <w:ind w:hanging="0" w:start="0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Настоящий Договор заключен на электронной торговой площадке и подписан электронными подписями. Стороны вправе изготовить копии настоящего Договора в письменном виде.</w:t>
      </w:r>
    </w:p>
    <w:p>
      <w:pPr>
        <w:pStyle w:val="Contractlvl1-2paragraph"/>
        <w:ind w:firstLine="567" w:start="0"/>
        <w:rPr/>
      </w:pPr>
      <w:r>
        <w:rPr/>
        <w:t>Приложения:</w:t>
      </w:r>
    </w:p>
    <w:p>
      <w:pPr>
        <w:pStyle w:val="Contractlvl1-2paragraph"/>
        <w:ind w:firstLine="567" w:start="0"/>
        <w:rPr/>
      </w:pPr>
      <w:r>
        <w:rPr/>
        <w:t>1) Техническое задание</w:t>
      </w:r>
    </w:p>
    <w:p>
      <w:pPr>
        <w:pStyle w:val="Contractlvl1-2paragraph"/>
        <w:ind w:firstLine="567" w:start="0"/>
        <w:rPr/>
      </w:pPr>
      <w:r>
        <w:rPr/>
        <w:t>2) Локально-сметный расчёт на выполнение работ</w:t>
      </w:r>
    </w:p>
    <w:p>
      <w:pPr>
        <w:pStyle w:val="Contractlvl1-2paragraph"/>
        <w:ind w:firstLine="567" w:start="0"/>
        <w:rPr/>
      </w:pPr>
      <w:r>
        <w:rPr/>
        <w:t>3) Смета на проектные работы</w:t>
      </w:r>
    </w:p>
    <w:p>
      <w:pPr>
        <w:pStyle w:val="Contractlvl1-2paragraph"/>
        <w:ind w:firstLine="567" w:start="0"/>
        <w:rPr/>
      </w:pPr>
      <w:r>
        <w:rPr/>
        <w:t>4) Спецификация оборудования</w:t>
      </w:r>
    </w:p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Реквизиты сторон</w:t>
      </w:r>
    </w:p>
    <w:tbl>
      <w:tblPr>
        <w:tblStyle w:val="aff1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4672"/>
        <w:gridCol w:w="4673"/>
      </w:tblGrid>
      <w:tr>
        <w:trPr/>
        <w:tc>
          <w:tcPr>
            <w:tcW w:w="467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tractreqs-sigs"/>
              <w:widowControl/>
              <w:spacing w:before="60" w:after="60"/>
              <w:rPr>
                <w:b/>
                <w:bCs/>
              </w:rPr>
            </w:pPr>
            <w:r>
              <w:rPr>
                <w:rFonts w:eastAsia="Aptos"/>
                <w:b/>
                <w:bCs/>
                <w:kern w:val="2"/>
                <w:sz w:val="24"/>
                <w:szCs w:val="24"/>
                <w:lang w:val="ru-RU" w:eastAsia="en-US" w:bidi="ar-SA"/>
              </w:rPr>
              <w:t>Подрядчик</w:t>
            </w:r>
          </w:p>
          <w:p>
            <w:pPr>
              <w:pStyle w:val="Contractreqs-sigs"/>
              <w:widowControl/>
              <w:ind w:end="177"/>
              <w:rPr>
                <w:rStyle w:val="PlaceholderText"/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ИНН 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ОГРН 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КПП 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Юридический адрес: 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р/с 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Банк: 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к/с 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БИК </w:t>
            </w:r>
          </w:p>
          <w:p>
            <w:pPr>
              <w:pStyle w:val="Contractreqs-sigs"/>
              <w:widowControl/>
              <w:spacing w:before="60" w:after="60"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 xml:space="preserve">E-mail: </w:t>
            </w:r>
          </w:p>
        </w:tc>
        <w:tc>
          <w:tcPr>
            <w:tcW w:w="467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tractreqs-sigs"/>
              <w:widowControl/>
              <w:spacing w:before="60" w:after="60"/>
              <w:rPr>
                <w:b/>
                <w:bCs/>
              </w:rPr>
            </w:pPr>
            <w:r>
              <w:rPr>
                <w:rFonts w:eastAsia="Aptos"/>
                <w:b/>
                <w:bCs/>
                <w:kern w:val="2"/>
                <w:sz w:val="24"/>
                <w:szCs w:val="24"/>
                <w:lang w:val="ru-RU" w:eastAsia="en-US" w:bidi="ar-SA"/>
              </w:rPr>
              <w:t>Заказчик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Акционерное общество «Региональная сетевая компания» (АО «Региональная сетевая компания»)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Юр. адрес: 620017, Свердловская область, г. Екатеринбург, пер. Полимерный, 4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ИНН/КПП 6670018981/667801001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р/с 40702810500000068213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Банк: ГПБ (АО)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к/с № 30101810200000000823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  <w:lang w:val="en-U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БИК</w:t>
            </w:r>
            <w:r>
              <w:rPr>
                <w:rFonts w:eastAsia="Aptos"/>
                <w:kern w:val="2"/>
                <w:sz w:val="24"/>
                <w:szCs w:val="24"/>
                <w:lang w:val="en-US" w:eastAsia="en-US" w:bidi="ar-SA"/>
              </w:rPr>
              <w:t xml:space="preserve"> 044525823</w:t>
            </w:r>
          </w:p>
          <w:p>
            <w:pPr>
              <w:pStyle w:val="Contractreqs-sigs"/>
              <w:widowControl/>
              <w:ind w:end="171"/>
              <w:rPr>
                <w:rFonts w:eastAsia="Aptos"/>
                <w:lang w:val="en-U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ОГРН</w:t>
            </w:r>
            <w:r>
              <w:rPr>
                <w:rFonts w:eastAsia="Aptos"/>
                <w:kern w:val="2"/>
                <w:sz w:val="24"/>
                <w:szCs w:val="24"/>
                <w:lang w:val="en-US" w:eastAsia="en-US" w:bidi="ar-SA"/>
              </w:rPr>
              <w:t xml:space="preserve"> 1026604950800</w:t>
            </w:r>
          </w:p>
          <w:p>
            <w:pPr>
              <w:pStyle w:val="Contractreqs-sigs"/>
              <w:widowControl/>
              <w:spacing w:before="60" w:after="60"/>
              <w:ind w:end="171"/>
              <w:rPr>
                <w:rFonts w:eastAsia="Aptos"/>
                <w:lang w:val="en-US"/>
              </w:rPr>
            </w:pPr>
            <w:r>
              <w:rPr>
                <w:rFonts w:eastAsia="Aptos"/>
                <w:kern w:val="2"/>
                <w:sz w:val="24"/>
                <w:szCs w:val="24"/>
                <w:lang w:val="en-US" w:eastAsia="en-US" w:bidi="ar-SA"/>
              </w:rPr>
              <w:t>E-mail: rsk@sv-rsk.ru</w:t>
            </w:r>
          </w:p>
        </w:tc>
      </w:tr>
    </w:tbl>
    <w:p>
      <w:pPr>
        <w:pStyle w:val="Contractlvl1clause"/>
        <w:numPr>
          <w:ilvl w:val="0"/>
          <w:numId w:val="4"/>
        </w:numPr>
        <w:ind w:hanging="567" w:start="567"/>
        <w:jc w:val="center"/>
        <w:rPr/>
      </w:pPr>
      <w:r>
        <w:rPr/>
        <w:t>Подписи сторон</w:t>
      </w:r>
    </w:p>
    <w:tbl>
      <w:tblPr>
        <w:tblStyle w:val="aff1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4672"/>
        <w:gridCol w:w="4673"/>
      </w:tblGrid>
      <w:tr>
        <w:trPr/>
        <w:tc>
          <w:tcPr>
            <w:tcW w:w="467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tractreqs-sigs"/>
              <w:widowControl/>
              <w:spacing w:before="60" w:after="60"/>
              <w:ind w:end="177"/>
              <w:rPr>
                <w:b/>
                <w:bCs/>
              </w:rPr>
            </w:pPr>
            <w:r>
              <w:rPr>
                <w:rFonts w:eastAsia="Aptos"/>
                <w:b/>
                <w:bCs/>
                <w:kern w:val="2"/>
                <w:sz w:val="24"/>
                <w:szCs w:val="24"/>
                <w:lang w:val="ru-RU" w:eastAsia="en-US" w:bidi="ar-SA"/>
              </w:rPr>
              <w:t>Подрядчик</w:t>
            </w:r>
          </w:p>
          <w:p>
            <w:pPr>
              <w:pStyle w:val="Contractreqs-sigs"/>
              <w:widowControl/>
              <w:ind w:end="177"/>
              <w:rPr>
                <w:rStyle w:val="PlaceholderText"/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ab/>
            </w:r>
          </w:p>
          <w:p>
            <w:pPr>
              <w:pStyle w:val="Contractreqs-sigs"/>
              <w:widowControl/>
              <w:spacing w:before="60" w:after="60"/>
              <w:ind w:end="177"/>
              <w:jc w:val="center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М.П.</w:t>
            </w:r>
          </w:p>
        </w:tc>
        <w:tc>
          <w:tcPr>
            <w:tcW w:w="467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tractreqs-sigs"/>
              <w:widowControl/>
              <w:spacing w:before="60" w:after="60"/>
              <w:ind w:end="177"/>
              <w:rPr>
                <w:b/>
                <w:bCs/>
              </w:rPr>
            </w:pPr>
            <w:r>
              <w:rPr>
                <w:rFonts w:eastAsia="Aptos"/>
                <w:b/>
                <w:bCs/>
                <w:kern w:val="2"/>
                <w:sz w:val="24"/>
                <w:szCs w:val="24"/>
                <w:lang w:val="ru-RU" w:eastAsia="en-US" w:bidi="ar-SA"/>
              </w:rPr>
              <w:t>Заказчик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Акционерное общество «Региональная сетевая компания» (АО «Региональная сетевая компания»)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Генеральный директор</w:t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</w:r>
          </w:p>
          <w:p>
            <w:pPr>
              <w:pStyle w:val="Contractreqs-sigs"/>
              <w:widowControl/>
              <w:ind w:end="177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Мирный Артем Сергеевич</w:t>
              <w:tab/>
            </w:r>
          </w:p>
          <w:p>
            <w:pPr>
              <w:pStyle w:val="Contractreqs-sigs"/>
              <w:widowControl/>
              <w:spacing w:before="60" w:after="60"/>
              <w:ind w:end="177"/>
              <w:jc w:val="center"/>
              <w:rPr>
                <w:rFonts w:eastAsia="Aptos"/>
              </w:rPr>
            </w:pPr>
            <w:r>
              <w:rPr>
                <w:rFonts w:eastAsia="Aptos"/>
                <w:kern w:val="2"/>
                <w:sz w:val="24"/>
                <w:szCs w:val="24"/>
                <w:lang w:val="ru-RU" w:eastAsia="en-US" w:bidi="ar-SA"/>
              </w:rPr>
              <w:t>М.П.</w:t>
            </w:r>
          </w:p>
        </w:tc>
      </w:tr>
    </w:tbl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Contractheading"/>
        <w:rPr/>
      </w:pPr>
      <w:r>
        <w:rPr/>
      </w:r>
    </w:p>
    <w:p>
      <w:pPr>
        <w:pStyle w:val="Normal"/>
        <w:overflowPunct w:val="true"/>
        <w:jc w:val="end"/>
        <w:textAlignment w:val="auto"/>
        <w:rPr>
          <w:rFonts w:ascii="Times New Roman" w:hAnsi="Times New Roman" w:eastAsia="Calibri" w:cs="Times New Roman"/>
          <w:b/>
          <w:bCs/>
          <w:sz w:val="24"/>
          <w:szCs w:val="24"/>
          <w:shd w:fill="auto" w:val="clear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shd w:fill="auto" w:val="clear"/>
        </w:rPr>
        <w:t xml:space="preserve">Приложение № </w:t>
      </w:r>
      <w:r>
        <w:rPr>
          <w:rFonts w:eastAsia="Calibri" w:cs="Times New Roman" w:ascii="Times New Roman" w:hAnsi="Times New Roman"/>
          <w:b/>
          <w:bCs/>
          <w:sz w:val="24"/>
          <w:szCs w:val="24"/>
          <w:shd w:fill="auto" w:val="clear"/>
        </w:rPr>
        <w:t xml:space="preserve">4 </w:t>
      </w:r>
      <w:r>
        <w:rPr>
          <w:rFonts w:eastAsia="Calibri" w:cs="Times New Roman" w:ascii="Times New Roman" w:hAnsi="Times New Roman"/>
          <w:b/>
          <w:bCs/>
          <w:sz w:val="24"/>
          <w:szCs w:val="24"/>
          <w:shd w:fill="auto" w:val="clear"/>
        </w:rPr>
        <w:t>к договору поставки</w:t>
      </w:r>
    </w:p>
    <w:p>
      <w:pPr>
        <w:pStyle w:val="Normal"/>
        <w:overflowPunct w:val="true"/>
        <w:jc w:val="end"/>
        <w:textAlignment w:val="auto"/>
        <w:rPr>
          <w:rFonts w:ascii="Times New Roman" w:hAnsi="Times New Roman" w:cs="Times New Roman"/>
          <w:b/>
          <w:bCs/>
          <w:sz w:val="24"/>
          <w:szCs w:val="24"/>
          <w:shd w:fill="auto" w:val="clear"/>
        </w:rPr>
      </w:pPr>
      <w:r>
        <w:rPr>
          <w:rFonts w:eastAsia="Calibri"/>
        </w:rPr>
        <w:t>№</w:t>
      </w:r>
      <w:r>
        <w:rPr>
          <w:rFonts w:eastAsia="Times New Roman"/>
        </w:rPr>
        <w:t xml:space="preserve"> </w:t>
      </w:r>
      <w:r>
        <w:rPr/>
        <w:t>ЗРС/СМП</w:t>
      </w:r>
      <w:r>
        <w:rPr>
          <w:rFonts w:eastAsia="Calibri"/>
        </w:rPr>
        <w:t xml:space="preserve"> - ___- 202</w:t>
      </w:r>
      <w:r>
        <w:rPr>
          <w:rFonts w:eastAsia="Calibri"/>
          <w:lang w:val="en-US"/>
        </w:rPr>
        <w:t>6</w:t>
      </w:r>
      <w:r>
        <w:rPr>
          <w:rFonts w:eastAsia="Calibri"/>
        </w:rPr>
        <w:t xml:space="preserve"> от ______________ 202</w:t>
      </w:r>
      <w:r>
        <w:rPr>
          <w:rFonts w:eastAsia="Calibri"/>
          <w:lang w:val="en-US"/>
        </w:rPr>
        <w:t>6</w:t>
      </w:r>
      <w:r>
        <w:rPr>
          <w:rFonts w:eastAsia="Calibri"/>
        </w:rPr>
        <w:t xml:space="preserve"> г.</w:t>
      </w:r>
    </w:p>
    <w:p>
      <w:pPr>
        <w:pStyle w:val="BodyText"/>
        <w:spacing w:lineRule="exact" w:line="547"/>
        <w:jc w:val="center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>Спецификация № __</w:t>
      </w:r>
    </w:p>
    <w:p>
      <w:pPr>
        <w:pStyle w:val="BodyText"/>
        <w:tabs>
          <w:tab w:val="clear" w:pos="709"/>
          <w:tab w:val="left" w:pos="6528" w:leader="none"/>
        </w:tabs>
        <w:spacing w:lineRule="exact" w:line="547"/>
        <w:ind w:start="120" w:end="0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г. Екатеринбург</w:t>
        <w:tab/>
        <w:t xml:space="preserve">       «___» ____________ </w:t>
      </w:r>
    </w:p>
    <w:p>
      <w:pPr>
        <w:pStyle w:val="BodyText"/>
        <w:spacing w:before="0" w:after="0"/>
        <w:ind w:firstLine="120" w:end="0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BodyText"/>
        <w:spacing w:before="0" w:after="0"/>
        <w:ind w:firstLine="120" w:end="0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Поставщик: __________________</w:t>
      </w:r>
    </w:p>
    <w:p>
      <w:pPr>
        <w:pStyle w:val="BodyText"/>
        <w:spacing w:before="0" w:after="0"/>
        <w:ind w:start="120" w:end="0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Покупатель: АО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"Региональная сетевая компания"</w:t>
      </w:r>
    </w:p>
    <w:p>
      <w:pPr>
        <w:pStyle w:val="BodyText"/>
        <w:spacing w:before="0" w:after="0"/>
        <w:ind w:start="120" w:end="26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tbl>
      <w:tblPr>
        <w:tblW w:w="9255" w:type="dxa"/>
        <w:jc w:val="start"/>
        <w:tblInd w:w="-15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81"/>
        <w:gridCol w:w="2175"/>
        <w:gridCol w:w="2337"/>
        <w:gridCol w:w="1505"/>
        <w:gridCol w:w="1506"/>
        <w:gridCol w:w="1351"/>
      </w:tblGrid>
      <w:tr>
        <w:trPr>
          <w:trHeight w:val="1306" w:hRule="atLeast"/>
        </w:trPr>
        <w:tc>
          <w:tcPr>
            <w:tcW w:w="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№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Наименование</w:t>
            </w:r>
          </w:p>
        </w:tc>
        <w:tc>
          <w:tcPr>
            <w:tcW w:w="23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Наименование производителя, страна происхождения Товара, ГОСТ/ТУ</w:t>
            </w:r>
          </w:p>
        </w:tc>
        <w:tc>
          <w:tcPr>
            <w:tcW w:w="15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15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 xml:space="preserve">Количество 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</w:r>
          </w:p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 xml:space="preserve">Цена за ед. с НДС/НДС не облагается (руб.) </w:t>
            </w:r>
          </w:p>
        </w:tc>
      </w:tr>
      <w:tr>
        <w:trPr>
          <w:trHeight w:val="469" w:hRule="atLeast"/>
        </w:trPr>
        <w:tc>
          <w:tcPr>
            <w:tcW w:w="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</w:t>
            </w:r>
          </w:p>
          <w:p>
            <w:pPr>
              <w:pStyle w:val="Defaul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Default"/>
              <w:widowControl w:val="false"/>
              <w:snapToGrid w:val="false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3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5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5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</w:tr>
      <w:tr>
        <w:trPr>
          <w:trHeight w:val="363" w:hRule="atLeast"/>
        </w:trPr>
        <w:tc>
          <w:tcPr>
            <w:tcW w:w="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2</w:t>
            </w:r>
          </w:p>
          <w:p>
            <w:pPr>
              <w:pStyle w:val="Defaul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1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Default"/>
              <w:widowControl w:val="false"/>
              <w:snapToGrid w:val="false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3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5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5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en-US"/>
              </w:rPr>
            </w:r>
          </w:p>
        </w:tc>
      </w:tr>
      <w:tr>
        <w:trPr>
          <w:trHeight w:val="528" w:hRule="atLeast"/>
        </w:trPr>
        <w:tc>
          <w:tcPr>
            <w:tcW w:w="790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Итого: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en-US"/>
              </w:rPr>
            </w:r>
          </w:p>
        </w:tc>
      </w:tr>
    </w:tbl>
    <w:p>
      <w:pPr>
        <w:pStyle w:val="BodyText"/>
        <w:spacing w:before="0" w:after="0"/>
        <w:ind w:start="120" w:end="26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BodyText"/>
        <w:spacing w:before="0" w:after="0"/>
        <w:ind w:end="26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 xml:space="preserve">Итого по спецификации: </w:t>
      </w:r>
      <w:r>
        <w:rPr>
          <w:rFonts w:cs="Times New Roman" w:ascii="Times New Roman" w:hAnsi="Times New Roman"/>
          <w:b/>
          <w:sz w:val="24"/>
          <w:szCs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Style17"/>
        <w:tabs>
          <w:tab w:val="clear" w:pos="709"/>
          <w:tab w:val="left" w:pos="0" w:leader="none"/>
        </w:tabs>
        <w:ind w:start="0" w:end="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Style17"/>
        <w:tabs>
          <w:tab w:val="clear" w:pos="709"/>
          <w:tab w:val="left" w:pos="0" w:leader="none"/>
        </w:tabs>
        <w:ind w:start="0" w:end="0"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Style17"/>
        <w:tabs>
          <w:tab w:val="clear" w:pos="709"/>
          <w:tab w:val="left" w:pos="0" w:leader="none"/>
        </w:tabs>
        <w:ind w:start="0" w:end="0"/>
        <w:jc w:val="both"/>
        <w:rPr>
          <w:rFonts w:ascii="Times New Roman" w:hAnsi="Times New Roman" w:cs="Times New Roman"/>
          <w:b w:val="false"/>
          <w:bCs w:val="false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spacing w:lineRule="auto" w:line="240" w:before="0" w:after="0"/>
        <w:ind w:hanging="0" w:start="360" w:end="0"/>
        <w:jc w:val="center"/>
        <w:rPr>
          <w:rFonts w:ascii="Times New Roman" w:hAnsi="Times New Roman" w:cs="Times New Roman"/>
          <w:b w:val="false"/>
          <w:bCs w:val="false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shd w:fill="auto" w:val="clear"/>
          <w:lang w:eastAsia="ru-RU"/>
        </w:rPr>
        <w:t>РАЗДЕЛ БУДЕТ ЗАПОЛНЕН ПРИ ЗАКЛЮЧЕНИИ ДОГОВОРА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ptos Display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cc" w:characterSet="windows-125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240" w:after="120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18716287"/>
      <w:docPartObj>
        <w:docPartGallery w:val="Page Numbers (Bottom of Page)"/>
        <w:docPartUnique w:val="true"/>
      </w:docPartObj>
    </w:sdtPr>
    <w:sdtContent>
      <w:p>
        <w:pPr>
          <w:pStyle w:val="Footer"/>
          <w:spacing w:before="240" w:after="12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18716287"/>
      <w:docPartObj>
        <w:docPartGallery w:val="Page Numbers (Bottom of Page)"/>
        <w:docPartUnique w:val="true"/>
      </w:docPartObj>
    </w:sdtPr>
    <w:sdtContent>
      <w:p>
        <w:pPr>
          <w:pStyle w:val="Footer"/>
          <w:spacing w:before="240" w:after="12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11e4f"/>
    <w:pPr>
      <w:widowControl/>
      <w:suppressAutoHyphens w:val="false"/>
      <w:bidi w:val="0"/>
      <w:spacing w:lineRule="auto" w:line="276" w:before="0" w:after="120"/>
      <w:jc w:val="both"/>
    </w:pPr>
    <w:rPr>
      <w:rFonts w:ascii="Times New Roman" w:hAnsi="Times New Roman" w:cs="Times New Roman" w:eastAsia="Aptos" w:eastAsia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next w:val="Normal"/>
    <w:link w:val="1"/>
    <w:uiPriority w:val="9"/>
    <w:qFormat/>
    <w:rsid w:val="00193ce4"/>
    <w:pPr>
      <w:keepNext w:val="true"/>
      <w:keepLines/>
      <w:widowControl/>
      <w:suppressAutoHyphens w:val="true"/>
      <w:bidi w:val="0"/>
      <w:spacing w:before="0" w:after="360"/>
      <w:jc w:val="start"/>
      <w:outlineLvl w:val="0"/>
    </w:pPr>
    <w:rPr>
      <w:rFonts w:ascii="Times New Roman" w:hAnsi="Times New Roman" w:cs="Times New Roman" w:eastAsia="Aptos" w:eastAsiaTheme="minorHAnsi"/>
      <w:b/>
      <w:bCs/>
      <w:color w:val="auto"/>
      <w:kern w:val="2"/>
      <w:sz w:val="36"/>
      <w:szCs w:val="36"/>
      <w:lang w:val="ru-RU" w:eastAsia="en-US" w:bidi="ar-SA"/>
      <w14:ligatures w14:val="standardContextual"/>
    </w:rPr>
  </w:style>
  <w:style w:type="paragraph" w:styleId="Heading2">
    <w:name w:val="heading 2"/>
    <w:next w:val="Normal"/>
    <w:link w:val="2"/>
    <w:uiPriority w:val="9"/>
    <w:unhideWhenUsed/>
    <w:qFormat/>
    <w:rsid w:val="003f1021"/>
    <w:pPr>
      <w:keepNext w:val="true"/>
      <w:keepLines/>
      <w:widowControl/>
      <w:numPr>
        <w:ilvl w:val="0"/>
        <w:numId w:val="1"/>
      </w:numPr>
      <w:tabs>
        <w:tab w:val="clear" w:pos="709"/>
        <w:tab w:val="left" w:pos="426" w:leader="none"/>
      </w:tabs>
      <w:suppressAutoHyphens w:val="true"/>
      <w:bidi w:val="0"/>
      <w:spacing w:before="240" w:after="120"/>
      <w:ind w:hanging="425" w:start="425"/>
      <w:jc w:val="start"/>
      <w:outlineLvl w:val="1"/>
    </w:pPr>
    <w:rPr>
      <w:rFonts w:ascii="Times New Roman" w:hAnsi="Times New Roman" w:cs="Times New Roman" w:eastAsia="Aptos" w:eastAsiaTheme="minorHAnsi"/>
      <w:b/>
      <w:bCs/>
      <w:color w:val="auto"/>
      <w:kern w:val="2"/>
      <w:sz w:val="32"/>
      <w:szCs w:val="32"/>
      <w:lang w:val="ru-RU" w:eastAsia="en-US" w:bidi="ar-SA"/>
      <w14:ligatures w14:val="standardContextual"/>
    </w:rPr>
  </w:style>
  <w:style w:type="paragraph" w:styleId="Heading3">
    <w:name w:val="heading 3"/>
    <w:next w:val="Normal"/>
    <w:link w:val="3"/>
    <w:uiPriority w:val="9"/>
    <w:unhideWhenUsed/>
    <w:qFormat/>
    <w:rsid w:val="003f1021"/>
    <w:pPr>
      <w:keepNext w:val="true"/>
      <w:keepLines/>
      <w:widowControl/>
      <w:numPr>
        <w:ilvl w:val="1"/>
        <w:numId w:val="1"/>
      </w:numPr>
      <w:tabs>
        <w:tab w:val="clear" w:pos="709"/>
        <w:tab w:val="left" w:pos="567" w:leader="none"/>
      </w:tabs>
      <w:suppressAutoHyphens w:val="true"/>
      <w:bidi w:val="0"/>
      <w:spacing w:before="240" w:after="120"/>
      <w:ind w:hanging="567" w:start="567"/>
      <w:jc w:val="start"/>
      <w:outlineLvl w:val="2"/>
    </w:pPr>
    <w:rPr>
      <w:rFonts w:ascii="Times New Roman" w:hAnsi="Times New Roman" w:cs="Times New Roman" w:eastAsia="Aptos" w:eastAsiaTheme="minorHAnsi"/>
      <w:b/>
      <w:bCs/>
      <w:color w:val="auto"/>
      <w:kern w:val="2"/>
      <w:sz w:val="28"/>
      <w:szCs w:val="28"/>
      <w:lang w:val="ru-RU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f7f3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f7f3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f7f3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f7f3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f7f3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f7f3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193ce4"/>
    <w:rPr>
      <w:rFonts w:ascii="Times New Roman" w:hAnsi="Times New Roman" w:cs="Times New Roman"/>
      <w:b/>
      <w:bCs/>
      <w:sz w:val="36"/>
      <w:szCs w:val="36"/>
    </w:rPr>
  </w:style>
  <w:style w:type="character" w:styleId="2" w:customStyle="1">
    <w:name w:val="Заголовок 2 Знак"/>
    <w:basedOn w:val="DefaultParagraphFont"/>
    <w:uiPriority w:val="9"/>
    <w:qFormat/>
    <w:rsid w:val="003f1021"/>
    <w:rPr>
      <w:rFonts w:ascii="Times New Roman" w:hAnsi="Times New Roman" w:cs="Times New Roman"/>
      <w:b/>
      <w:bCs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sid w:val="003f1021"/>
    <w:rPr>
      <w:rFonts w:ascii="Times New Roman" w:hAnsi="Times New Roman" w:cs="Times New Roman"/>
      <w:b/>
      <w:bCs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8f7f31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8f7f31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8f7f31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8f7f31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8f7f31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8f7f31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sid w:val="008f7f31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8f7f3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d3258d"/>
    <w:rPr>
      <w:rFonts w:ascii="Arial" w:hAnsi="Arial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8f7f31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8f7f31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f7f31"/>
    <w:rPr>
      <w:b/>
      <w:bCs/>
      <w:smallCaps/>
      <w:color w:themeColor="accent1" w:themeShade="bf" w:val="0F4761"/>
      <w:spacing w:val="5"/>
    </w:rPr>
  </w:style>
  <w:style w:type="character" w:styleId="Style8" w:customStyle="1">
    <w:name w:val="Текст сноски Знак"/>
    <w:basedOn w:val="DefaultParagraphFont"/>
    <w:uiPriority w:val="99"/>
    <w:qFormat/>
    <w:rsid w:val="00193ce4"/>
    <w:rPr>
      <w:rFonts w:ascii="Arial" w:hAnsi="Arial" w:cs="Arial"/>
      <w:sz w:val="20"/>
      <w:szCs w:val="20"/>
    </w:rPr>
  </w:style>
  <w:style w:type="character" w:styleId="user" w:customStyle="1">
    <w:name w:val="Символ сноски (user)"/>
    <w:basedOn w:val="DefaultParagraphFont"/>
    <w:uiPriority w:val="99"/>
    <w:semiHidden/>
    <w:unhideWhenUsed/>
    <w:qFormat/>
    <w:rsid w:val="00a51e0b"/>
    <w:rPr>
      <w:vertAlign w:val="superscript"/>
    </w:rPr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a51e0b"/>
    <w:rPr>
      <w:rFonts w:ascii="Times New Roman" w:hAnsi="Times New Roman" w:cs="Times New Roman"/>
      <w:lang w:val="en-US"/>
    </w:rPr>
  </w:style>
  <w:style w:type="character" w:styleId="Style11" w:customStyle="1">
    <w:name w:val="Нижний колонтитул Знак"/>
    <w:basedOn w:val="DefaultParagraphFont"/>
    <w:uiPriority w:val="99"/>
    <w:qFormat/>
    <w:rsid w:val="006845ed"/>
    <w:rPr>
      <w:rFonts w:ascii="Arial" w:hAnsi="Arial" w:cs="Arial"/>
      <w:sz w:val="20"/>
      <w:szCs w:val="20"/>
    </w:rPr>
  </w:style>
  <w:style w:type="character" w:styleId="Emphasis">
    <w:name w:val="Emphasis"/>
    <w:uiPriority w:val="20"/>
    <w:qFormat/>
    <w:rsid w:val="003a72bb"/>
    <w:rPr>
      <w:i/>
      <w:iCs/>
    </w:rPr>
  </w:style>
  <w:style w:type="character" w:styleId="Hyperlink">
    <w:name w:val="Hyperlink"/>
    <w:basedOn w:val="DefaultParagraphFont"/>
    <w:uiPriority w:val="99"/>
    <w:unhideWhenUsed/>
    <w:rsid w:val="003a72bb"/>
    <w:rPr>
      <w:color w:themeColor="hyperlink" w:val="467886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3a72bb"/>
    <w:rPr>
      <w:color w:val="605E5C"/>
      <w:shd w:fill="E1DFDD" w:val="clear"/>
    </w:rPr>
  </w:style>
  <w:style w:type="character" w:styleId="ContractplacedateChar" w:customStyle="1">
    <w:name w:val="Contract_place&amp;date Char"/>
    <w:basedOn w:val="DefaultParagraphFont"/>
    <w:link w:val="Contractplacedate"/>
    <w:qFormat/>
    <w:rsid w:val="00ae328b"/>
    <w:rPr>
      <w:rFonts w:ascii="Times New Roman" w:hAnsi="Times New Roman" w:cs="Times New Roman"/>
    </w:rPr>
  </w:style>
  <w:style w:type="character" w:styleId="ContractheadingChar" w:customStyle="1">
    <w:name w:val="Contract_heading Char"/>
    <w:basedOn w:val="1"/>
    <w:link w:val="Contractheading"/>
    <w:qFormat/>
    <w:rsid w:val="000c46f7"/>
    <w:rPr>
      <w:rFonts w:ascii="Times New Roman" w:hAnsi="Times New Roman" w:cs="Times New Roman"/>
      <w:b/>
      <w:bCs/>
      <w:sz w:val="32"/>
      <w:szCs w:val="32"/>
    </w:rPr>
  </w:style>
  <w:style w:type="character" w:styleId="Contractlvl0paragraphChar" w:customStyle="1">
    <w:name w:val="Contract_lvl0_paragraph Char"/>
    <w:basedOn w:val="DefaultParagraphFont"/>
    <w:link w:val="Contractlvl0paragraph"/>
    <w:qFormat/>
    <w:rsid w:val="001d61fe"/>
    <w:rPr>
      <w:rFonts w:ascii="Times New Roman" w:hAnsi="Times New Roman" w:cs="Times New Roman"/>
    </w:rPr>
  </w:style>
  <w:style w:type="character" w:styleId="Style12" w:customStyle="1">
    <w:name w:val="Абзац списка Знак"/>
    <w:basedOn w:val="DefaultParagraphFont"/>
    <w:link w:val="ListParagraph"/>
    <w:uiPriority w:val="34"/>
    <w:qFormat/>
    <w:rsid w:val="001d61fe"/>
    <w:rPr>
      <w:rFonts w:ascii="Times New Roman" w:hAnsi="Times New Roman" w:cs="Times New Roman"/>
    </w:rPr>
  </w:style>
  <w:style w:type="character" w:styleId="Contractlvl1clauseChar" w:customStyle="1">
    <w:name w:val="Contract_lvl1_clause Char"/>
    <w:basedOn w:val="Style12"/>
    <w:link w:val="Contractlvl1clause"/>
    <w:qFormat/>
    <w:rsid w:val="000c46f7"/>
    <w:rPr>
      <w:rFonts w:ascii="Times New Roman" w:hAnsi="Times New Roman" w:cs="Times New Roman"/>
      <w:b/>
      <w:bCs/>
    </w:rPr>
  </w:style>
  <w:style w:type="character" w:styleId="Contractlvl1-2paragraphChar" w:customStyle="1">
    <w:name w:val="Contract_lvl1-2_paragraph Char"/>
    <w:basedOn w:val="Contractlvl0paragraphChar"/>
    <w:link w:val="Contractlvl1-2paragraph"/>
    <w:qFormat/>
    <w:rsid w:val="00a44eee"/>
    <w:rPr>
      <w:rFonts w:ascii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qFormat/>
    <w:rsid w:val="00111e4f"/>
    <w:rPr>
      <w:color w:val="666666"/>
    </w:rPr>
  </w:style>
  <w:style w:type="character" w:styleId="JustHeading2Char" w:customStyle="1">
    <w:name w:val="Just_Heading_2 Char"/>
    <w:basedOn w:val="3"/>
    <w:link w:val="JustHeading2"/>
    <w:qFormat/>
    <w:rsid w:val="000707f7"/>
    <w:rPr>
      <w:rFonts w:ascii="Times New Roman" w:hAnsi="Times New Roman" w:cs="Times New Roman"/>
      <w:b/>
      <w:bCs/>
      <w:sz w:val="28"/>
      <w:szCs w:val="28"/>
    </w:rPr>
  </w:style>
  <w:style w:type="character" w:styleId="Justheading1Char" w:customStyle="1">
    <w:name w:val="Just_heading_1 Char"/>
    <w:basedOn w:val="2"/>
    <w:link w:val="Justheading1"/>
    <w:qFormat/>
    <w:rsid w:val="000707f7"/>
    <w:rPr>
      <w:rFonts w:ascii="Times New Roman" w:hAnsi="Times New Roman" w:cs="Times New Roman"/>
      <w:b/>
      <w:bCs/>
      <w:sz w:val="28"/>
      <w:szCs w:val="28"/>
    </w:rPr>
  </w:style>
  <w:style w:type="character" w:styleId="JustlistChar" w:customStyle="1">
    <w:name w:val="Just_list Char"/>
    <w:basedOn w:val="Style12"/>
    <w:link w:val="Justlist"/>
    <w:qFormat/>
    <w:rsid w:val="00147e1a"/>
    <w:rPr>
      <w:rFonts w:ascii="Times New Roman" w:hAnsi="Times New Roman" w:cs="Times New Roman"/>
    </w:rPr>
  </w:style>
  <w:style w:type="character" w:styleId="JustaddressChar" w:customStyle="1">
    <w:name w:val="Just_address Char"/>
    <w:basedOn w:val="DefaultParagraphFont"/>
    <w:link w:val="Justaddress"/>
    <w:qFormat/>
    <w:rsid w:val="00147e1a"/>
    <w:rPr>
      <w:rFonts w:ascii="Times New Roman" w:hAnsi="Times New Roman" w:cs="Times New Roman"/>
    </w:rPr>
  </w:style>
  <w:style w:type="character" w:styleId="JustnameChar" w:customStyle="1">
    <w:name w:val="Just_name Char"/>
    <w:basedOn w:val="DefaultParagraphFont"/>
    <w:link w:val="Justname"/>
    <w:qFormat/>
    <w:rsid w:val="00147e1a"/>
    <w:rPr>
      <w:rFonts w:ascii="Times New Roman" w:hAnsi="Times New Roman" w:cs="Times New Roman"/>
    </w:rPr>
  </w:style>
  <w:style w:type="character" w:styleId="Justheading0Char" w:customStyle="1">
    <w:name w:val="Just_heading_0 Char"/>
    <w:basedOn w:val="Justheading1Char"/>
    <w:link w:val="Justheading0"/>
    <w:qFormat/>
    <w:rsid w:val="00147e1a"/>
    <w:rPr>
      <w:rFonts w:ascii="Times New Roman" w:hAnsi="Times New Roman" w:cs="Times New Roman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151926"/>
    <w:rPr>
      <w:rFonts w:ascii="Segoe UI" w:hAnsi="Segoe UI" w:cs="Segoe UI"/>
      <w:sz w:val="18"/>
      <w:szCs w:val="1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Style5"/>
    <w:uiPriority w:val="10"/>
    <w:qFormat/>
    <w:rsid w:val="008f7f31"/>
    <w:pPr>
      <w:spacing w:lineRule="auto" w:line="240" w:before="0" w:after="80"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8f7f31"/>
    <w:pPr>
      <w:ind w:firstLine="425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d3258d"/>
    <w:pPr>
      <w:spacing w:before="120" w:after="120"/>
      <w:ind w:start="425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link w:val="Style12"/>
    <w:uiPriority w:val="34"/>
    <w:qFormat/>
    <w:rsid w:val="0027019e"/>
    <w:pPr>
      <w:numPr>
        <w:ilvl w:val="0"/>
        <w:numId w:val="6"/>
      </w:numPr>
      <w:suppressAutoHyphens w:val="true"/>
      <w:spacing w:before="60" w:after="60"/>
      <w:jc w:val="start"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FootnoteText">
    <w:name w:val="footnote text"/>
    <w:basedOn w:val="Normal"/>
    <w:link w:val="Style8"/>
    <w:uiPriority w:val="99"/>
    <w:unhideWhenUsed/>
    <w:rsid w:val="00193ce4"/>
    <w:pPr>
      <w:spacing w:lineRule="auto" w:line="240"/>
      <w:ind w:hanging="142" w:start="142"/>
      <w:jc w:val="start"/>
    </w:pPr>
    <w:rPr>
      <w:rFonts w:ascii="Arial" w:hAnsi="Arial" w:cs="Arial"/>
      <w:sz w:val="20"/>
      <w:szCs w:val="20"/>
    </w:rPr>
  </w:style>
  <w:style w:type="paragraph" w:styleId="user2" w:customStyle="1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a51e0b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1"/>
    <w:uiPriority w:val="99"/>
    <w:unhideWhenUsed/>
    <w:rsid w:val="006845ed"/>
    <w:pPr>
      <w:tabs>
        <w:tab w:val="clear" w:pos="709"/>
        <w:tab w:val="center" w:pos="4677" w:leader="none"/>
        <w:tab w:val="right" w:pos="9355" w:leader="none"/>
      </w:tabs>
      <w:spacing w:lineRule="auto" w:line="240" w:before="240" w:after="120"/>
      <w:jc w:val="center"/>
    </w:pPr>
    <w:rPr>
      <w:rFonts w:ascii="Arial" w:hAnsi="Arial" w:cs="Arial"/>
      <w:sz w:val="20"/>
      <w:szCs w:val="20"/>
    </w:rPr>
  </w:style>
  <w:style w:type="paragraph" w:styleId="NumParagraph" w:customStyle="1">
    <w:name w:val="Num Paragraph"/>
    <w:basedOn w:val="ListParagraph"/>
    <w:qFormat/>
    <w:rsid w:val="0027019e"/>
    <w:pPr>
      <w:numPr>
        <w:ilvl w:val="0"/>
        <w:numId w:val="2"/>
      </w:numPr>
      <w:ind w:hanging="425" w:start="850"/>
    </w:pPr>
    <w:rPr/>
  </w:style>
  <w:style w:type="paragraph" w:styleId="Sigdate" w:customStyle="1">
    <w:name w:val="Sig &amp; date"/>
    <w:basedOn w:val="Normal"/>
    <w:qFormat/>
    <w:rsid w:val="00d3258d"/>
    <w:pPr>
      <w:suppressAutoHyphens w:val="true"/>
      <w:spacing w:lineRule="auto" w:line="278" w:before="240" w:after="240"/>
      <w:jc w:val="start"/>
    </w:pPr>
    <w:rPr/>
  </w:style>
  <w:style w:type="paragraph" w:styleId="Contractplacedate" w:customStyle="1">
    <w:name w:val="Contract_place&amp;date"/>
    <w:link w:val="ContractplacedateChar"/>
    <w:qFormat/>
    <w:rsid w:val="00ae328b"/>
    <w:pPr>
      <w:widowControl/>
      <w:tabs>
        <w:tab w:val="clear" w:pos="709"/>
        <w:tab w:val="right" w:pos="9355" w:leader="none"/>
      </w:tabs>
      <w:suppressAutoHyphens w:val="true"/>
      <w:bidi w:val="0"/>
      <w:spacing w:lineRule="auto" w:line="276" w:before="480" w:after="240"/>
      <w:jc w:val="start"/>
    </w:pPr>
    <w:rPr>
      <w:rFonts w:ascii="Times New Roman" w:hAnsi="Times New Roman" w:cs="Times New Roman" w:eastAsia="Aptos" w:eastAsia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Contractheading" w:customStyle="1">
    <w:name w:val="Contract_heading"/>
    <w:link w:val="ContractheadingChar"/>
    <w:qFormat/>
    <w:rsid w:val="000c46f7"/>
    <w:pPr>
      <w:widowControl/>
      <w:suppressAutoHyphens w:val="true"/>
      <w:bidi w:val="0"/>
      <w:spacing w:before="0" w:after="160"/>
      <w:jc w:val="start"/>
    </w:pPr>
    <w:rPr>
      <w:rFonts w:ascii="Times New Roman" w:hAnsi="Times New Roman" w:cs="Times New Roman" w:eastAsia="Aptos" w:eastAsiaTheme="minorHAnsi"/>
      <w:b/>
      <w:bCs/>
      <w:color w:val="auto"/>
      <w:kern w:val="2"/>
      <w:sz w:val="32"/>
      <w:szCs w:val="32"/>
      <w:lang w:val="ru-RU" w:eastAsia="en-US" w:bidi="ar-SA"/>
      <w14:ligatures w14:val="standardContextual"/>
    </w:rPr>
  </w:style>
  <w:style w:type="paragraph" w:styleId="Contractlvl0paragraph" w:customStyle="1">
    <w:name w:val="Contract_lvl0_paragraph"/>
    <w:link w:val="Contractlvl0paragraphChar"/>
    <w:qFormat/>
    <w:rsid w:val="001d61fe"/>
    <w:pPr>
      <w:widowControl/>
      <w:suppressAutoHyphens w:val="true"/>
      <w:bidi w:val="0"/>
      <w:spacing w:lineRule="auto" w:line="276" w:before="120" w:after="120"/>
      <w:jc w:val="both"/>
    </w:pPr>
    <w:rPr>
      <w:rFonts w:ascii="Times New Roman" w:hAnsi="Times New Roman" w:cs="Times New Roman" w:eastAsia="Aptos" w:eastAsia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Contractlvl1clause" w:customStyle="1">
    <w:name w:val="Contract_lvl1_clause"/>
    <w:basedOn w:val="ListParagraph"/>
    <w:link w:val="Contractlvl1clauseChar"/>
    <w:qFormat/>
    <w:rsid w:val="000c46f7"/>
    <w:pPr>
      <w:keepNext w:val="true"/>
      <w:keepLines/>
      <w:numPr>
        <w:ilvl w:val="0"/>
        <w:numId w:val="4"/>
      </w:numPr>
      <w:spacing w:before="360" w:after="120"/>
      <w:ind w:hanging="567" w:start="567"/>
      <w:outlineLvl w:val="0"/>
    </w:pPr>
    <w:rPr>
      <w:b/>
      <w:bCs/>
    </w:rPr>
  </w:style>
  <w:style w:type="paragraph" w:styleId="Contractlvl1-2paragraph" w:customStyle="1">
    <w:name w:val="Contract_lvl1-2_paragraph"/>
    <w:basedOn w:val="Contractlvl0paragraph"/>
    <w:link w:val="Contractlvl1-2paragraphChar"/>
    <w:qFormat/>
    <w:rsid w:val="00a44eee"/>
    <w:pPr>
      <w:spacing w:before="60" w:after="60"/>
      <w:ind w:start="567"/>
    </w:pPr>
    <w:rPr/>
  </w:style>
  <w:style w:type="paragraph" w:styleId="Contractlvl2clause" w:customStyle="1">
    <w:name w:val="Contract_lvl2_clause"/>
    <w:basedOn w:val="Contractlvl1clause"/>
    <w:qFormat/>
    <w:rsid w:val="000c46f7"/>
    <w:pPr>
      <w:keepNext w:val="false"/>
      <w:keepLines w:val="false"/>
      <w:spacing w:before="80" w:after="80"/>
      <w:jc w:val="both"/>
      <w:outlineLvl w:val="9"/>
    </w:pPr>
    <w:rPr>
      <w:b w:val="false"/>
      <w:bCs w:val="false"/>
    </w:rPr>
  </w:style>
  <w:style w:type="paragraph" w:styleId="Contractlvl3clause" w:customStyle="1">
    <w:name w:val="Contract_lvl3_clause"/>
    <w:basedOn w:val="Contractlvl1clause"/>
    <w:qFormat/>
    <w:rsid w:val="007b7837"/>
    <w:pPr>
      <w:keepNext w:val="false"/>
      <w:keepLines w:val="false"/>
      <w:spacing w:before="80" w:after="80"/>
      <w:ind w:hanging="851" w:start="1418"/>
      <w:jc w:val="both"/>
      <w:outlineLvl w:val="9"/>
    </w:pPr>
    <w:rPr>
      <w:b w:val="false"/>
      <w:bCs w:val="false"/>
    </w:rPr>
  </w:style>
  <w:style w:type="paragraph" w:styleId="Contractlvl3paragraph" w:customStyle="1">
    <w:name w:val="Contract_lvl3_paragraph"/>
    <w:basedOn w:val="Contractlvl1-2paragraph"/>
    <w:qFormat/>
    <w:rsid w:val="00714098"/>
    <w:pPr>
      <w:ind w:start="1418"/>
    </w:pPr>
    <w:rPr/>
  </w:style>
  <w:style w:type="paragraph" w:styleId="Contractlvl1-2list" w:customStyle="1">
    <w:name w:val="Contract_lvl1-2_list"/>
    <w:basedOn w:val="ListParagraph"/>
    <w:qFormat/>
    <w:rsid w:val="00714098"/>
    <w:pPr>
      <w:numPr>
        <w:ilvl w:val="0"/>
        <w:numId w:val="5"/>
      </w:numPr>
      <w:ind w:hanging="284" w:start="851"/>
    </w:pPr>
    <w:rPr/>
  </w:style>
  <w:style w:type="paragraph" w:styleId="Contractlvl3list" w:customStyle="1">
    <w:name w:val="Contract_lvl3_list"/>
    <w:basedOn w:val="Contractlvl1-2list"/>
    <w:qFormat/>
    <w:rsid w:val="00714098"/>
    <w:pPr>
      <w:ind w:start="1701"/>
    </w:pPr>
    <w:rPr/>
  </w:style>
  <w:style w:type="paragraph" w:styleId="Contractreqs-sigs" w:customStyle="1">
    <w:name w:val="Contract_reqs-sigs"/>
    <w:basedOn w:val="Normal"/>
    <w:qFormat/>
    <w:rsid w:val="000c46f7"/>
    <w:pPr>
      <w:tabs>
        <w:tab w:val="clear" w:pos="709"/>
        <w:tab w:val="left" w:pos="3982" w:leader="underscore"/>
      </w:tabs>
      <w:suppressAutoHyphens w:val="true"/>
      <w:spacing w:before="60" w:after="60"/>
      <w:jc w:val="start"/>
    </w:pPr>
    <w:rPr/>
  </w:style>
  <w:style w:type="paragraph" w:styleId="pdq2pgselectionanchorcontainer" w:customStyle="1">
    <w:name w:val="pdq2pg_selectionanchorcontainer"/>
    <w:basedOn w:val="Normal"/>
    <w:qFormat/>
    <w:rsid w:val="00ae328b"/>
    <w:pPr>
      <w:spacing w:lineRule="auto" w:line="240" w:beforeAutospacing="1" w:afterAutospacing="1"/>
      <w:jc w:val="start"/>
    </w:pPr>
    <w:rPr>
      <w:rFonts w:eastAsia="Times New Roman"/>
      <w:kern w:val="0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ae328b"/>
    <w:pPr>
      <w:spacing w:lineRule="auto" w:line="240" w:beforeAutospacing="1" w:afterAutospacing="1"/>
      <w:jc w:val="start"/>
    </w:pPr>
    <w:rPr>
      <w:rFonts w:eastAsia="Times New Roman"/>
      <w:kern w:val="0"/>
      <w:lang w:eastAsia="ru-RU"/>
      <w14:ligatures w14:val="none"/>
    </w:rPr>
  </w:style>
  <w:style w:type="paragraph" w:styleId="AppendixLevel1" w:customStyle="1">
    <w:name w:val="Appendix Level 1"/>
    <w:basedOn w:val="ListParagraph"/>
    <w:qFormat/>
    <w:pPr>
      <w:keepNext w:val="true"/>
      <w:keepLines/>
      <w:spacing w:before="360" w:after="120"/>
      <w:ind w:hanging="567" w:start="567"/>
      <w:outlineLvl w:val="0"/>
    </w:pPr>
    <w:rPr>
      <w:b/>
      <w:bCs/>
    </w:rPr>
  </w:style>
  <w:style w:type="paragraph" w:styleId="AppendixLevel2" w:customStyle="1">
    <w:name w:val="Appendix Level 2"/>
    <w:basedOn w:val="AppendixLevel1"/>
    <w:qFormat/>
    <w:pPr>
      <w:keepNext w:val="false"/>
      <w:keepLines w:val="false"/>
      <w:spacing w:before="80" w:after="80"/>
      <w:jc w:val="both"/>
      <w:outlineLvl w:val="9"/>
    </w:pPr>
    <w:rPr>
      <w:b w:val="false"/>
      <w:bCs w:val="false"/>
    </w:rPr>
  </w:style>
  <w:style w:type="paragraph" w:styleId="AppendixLevel3" w:customStyle="1">
    <w:name w:val="Appendix Level 3"/>
    <w:basedOn w:val="AppendixLevel1"/>
    <w:qFormat/>
    <w:pPr>
      <w:keepNext w:val="false"/>
      <w:keepLines w:val="false"/>
      <w:spacing w:before="80" w:after="80"/>
      <w:ind w:hanging="851" w:start="1418"/>
      <w:jc w:val="both"/>
      <w:outlineLvl w:val="9"/>
    </w:pPr>
    <w:rPr>
      <w:b w:val="false"/>
      <w:bCs w:val="false"/>
    </w:rPr>
  </w:style>
  <w:style w:type="paragraph" w:styleId="JustHeading2" w:customStyle="1">
    <w:name w:val="Just_Heading_2"/>
    <w:basedOn w:val="Heading3"/>
    <w:link w:val="JustHeading2Char"/>
    <w:qFormat/>
    <w:rsid w:val="000707f7"/>
    <w:pPr/>
    <w:rPr>
      <w:sz w:val="24"/>
      <w:szCs w:val="24"/>
    </w:rPr>
  </w:style>
  <w:style w:type="paragraph" w:styleId="Justheading1" w:customStyle="1">
    <w:name w:val="Just_heading_1"/>
    <w:basedOn w:val="Heading2"/>
    <w:link w:val="Justheading1Char"/>
    <w:qFormat/>
    <w:rsid w:val="000707f7"/>
    <w:pPr/>
    <w:rPr>
      <w:sz w:val="28"/>
      <w:szCs w:val="28"/>
    </w:rPr>
  </w:style>
  <w:style w:type="paragraph" w:styleId="Justaddress" w:customStyle="1">
    <w:name w:val="Just_address"/>
    <w:basedOn w:val="Normal"/>
    <w:link w:val="JustaddressChar"/>
    <w:qFormat/>
    <w:rsid w:val="00147e1a"/>
    <w:pPr>
      <w:widowControl w:val="false"/>
      <w:suppressAutoHyphens w:val="true"/>
      <w:ind w:start="4536"/>
      <w:jc w:val="start"/>
    </w:pPr>
    <w:rPr/>
  </w:style>
  <w:style w:type="paragraph" w:styleId="Justname" w:customStyle="1">
    <w:name w:val="Just_name"/>
    <w:basedOn w:val="Normal"/>
    <w:link w:val="JustnameChar"/>
    <w:qFormat/>
    <w:rsid w:val="00147e1a"/>
    <w:pPr>
      <w:jc w:val="center"/>
    </w:pPr>
    <w:rPr/>
  </w:style>
  <w:style w:type="paragraph" w:styleId="Justheading0" w:customStyle="1">
    <w:name w:val="Just_heading_0"/>
    <w:basedOn w:val="Justheading1"/>
    <w:link w:val="Justheading0Char"/>
    <w:qFormat/>
    <w:rsid w:val="00147e1a"/>
    <w:pPr>
      <w:numPr>
        <w:ilvl w:val="0"/>
        <w:numId w:val="0"/>
      </w:numPr>
      <w:ind w:hanging="425" w:start="425"/>
    </w:pPr>
    <w:rPr/>
  </w:style>
  <w:style w:type="paragraph" w:styleId="Justlist" w:customStyle="1">
    <w:name w:val="Just_list"/>
    <w:basedOn w:val="ListParagraph"/>
    <w:link w:val="JustlistChar"/>
    <w:qFormat/>
    <w:rsid w:val="00147e1a"/>
    <w:pPr/>
    <w:rPr/>
  </w:style>
  <w:style w:type="paragraph" w:styleId="Standardheading" w:customStyle="1">
    <w:name w:val="Standard heading"/>
    <w:basedOn w:val="Normal"/>
    <w:next w:val="Normal"/>
    <w:qFormat/>
    <w:pPr>
      <w:keepNext w:val="true"/>
      <w:keepLines/>
      <w:suppressAutoHyphens w:val="true"/>
    </w:pPr>
    <w:rPr>
      <w:b/>
      <w:bCs/>
    </w:rPr>
  </w:style>
  <w:style w:type="paragraph" w:styleId="Proceduraltext" w:customStyle="1">
    <w:name w:val="Procedural text"/>
    <w:basedOn w:val="Normal"/>
    <w:qFormat/>
    <w:pPr>
      <w:suppressAutoHyphens w:val="true"/>
    </w:pPr>
    <w:rPr/>
  </w:style>
  <w:style w:type="paragraph" w:styleId="Memolist" w:customStyle="1">
    <w:name w:val="Memo list"/>
    <w:basedOn w:val="Normal"/>
    <w:uiPriority w:val="34"/>
    <w:qFormat/>
    <w:rsid w:val="0027019e"/>
    <w:pPr>
      <w:numPr>
        <w:ilvl w:val="0"/>
        <w:numId w:val="3"/>
      </w:numPr>
      <w:suppressAutoHyphens w:val="true"/>
      <w:spacing w:before="60" w:after="60"/>
      <w:ind w:hanging="357" w:start="709"/>
      <w:jc w:val="start"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15192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>
    <w:name w:val="Default"/>
    <w:qFormat/>
    <w:pPr>
      <w:widowControl/>
      <w:suppressAutoHyphens w:val="true"/>
      <w:autoSpaceDE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2"/>
      <w:sz w:val="24"/>
      <w:szCs w:val="24"/>
      <w:lang w:bidi="ar-SA" w:val="ru-RU" w:eastAsia="en-US"/>
      <w14:ligatures w14:val="standardContextual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8"/>
      <w:szCs w:val="20"/>
      <w:lang w:bidi="ar-SA" w:val="ru-RU" w:eastAsia="en-US"/>
      <w14:ligatures w14:val="standardContextual"/>
    </w:rPr>
  </w:style>
  <w:style w:type="paragraph" w:styleId="Style17">
    <w:name w:val="Абзац списка"/>
    <w:basedOn w:val="Normal"/>
    <w:qFormat/>
    <w:pPr>
      <w:suppressAutoHyphens w:val="false"/>
      <w:overflowPunct w:val="true"/>
      <w:spacing w:before="0" w:after="0"/>
      <w:ind w:hanging="0" w:start="720" w:end="0"/>
      <w:contextualSpacing/>
      <w:textAlignment w:val="auto"/>
    </w:pPr>
    <w:rPr>
      <w:sz w:val="20"/>
    </w:rPr>
  </w:style>
  <w:style w:type="numbering" w:styleId="Style18" w:default="1">
    <w:name w:val="Без списка"/>
    <w:uiPriority w:val="99"/>
    <w:semiHidden/>
    <w:unhideWhenUsed/>
    <w:qFormat/>
  </w:style>
  <w:style w:type="numbering" w:styleId="user3" w:customStyle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basedOn w:val="a2"/>
    <w:uiPriority w:val="39"/>
    <w:rsid w:val="00111e4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Application>LibreOffice/26.2.5.2$Linux_X86_64 LibreOffice_project/cd7284b4cbbfeb507e630c1aac019f4157393acb</Application>
  <AppVersion>15.0000</AppVersion>
  <Pages>8</Pages>
  <Words>1935</Words>
  <Characters>13415</Characters>
  <CharactersWithSpaces>15268</CharactersWithSpaces>
  <Paragraphs>141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2026-10-14T04:10:00Z</dcterms:created>
  <dc:creator>Legal drafting</dc:creator>
  <dc:description/>
  <dc:language>ru-RU</dc:language>
  <cp:lastModifiedBy/>
  <cp:lastPrinted>2026-10-14T04:21:00Z</cp:lastPrinted>
  <dcterms:modified xsi:type="dcterms:W3CDTF">2026-10-16T16:14:49Z</dcterms:modified>
  <cp:revision>11</cp:revision>
  <dc:subject/>
  <dc:title>Legal document style carrier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