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99D28" w14:textId="77777777" w:rsidR="00741DBE" w:rsidRPr="003C3D4C" w:rsidRDefault="00741DBE" w:rsidP="00741DBE">
      <w:pPr>
        <w:jc w:val="right"/>
        <w:rPr>
          <w:rFonts w:ascii="Times New Roman" w:hAnsi="Times New Roman" w:cs="Times New Roman"/>
        </w:rPr>
      </w:pPr>
      <w:r w:rsidRPr="003C3D4C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</w:p>
    <w:p w14:paraId="2C5ED409" w14:textId="77777777" w:rsidR="00741DBE" w:rsidRPr="003C3D4C" w:rsidRDefault="00741DBE" w:rsidP="00741DBE">
      <w:pPr>
        <w:jc w:val="right"/>
        <w:rPr>
          <w:rFonts w:ascii="Times New Roman" w:hAnsi="Times New Roman" w:cs="Times New Roman"/>
        </w:rPr>
      </w:pPr>
      <w:r w:rsidRPr="003C3D4C">
        <w:rPr>
          <w:rFonts w:ascii="Times New Roman" w:hAnsi="Times New Roman" w:cs="Times New Roman"/>
        </w:rPr>
        <w:t xml:space="preserve">к документации </w:t>
      </w:r>
      <w:r w:rsidRPr="003C3D4C">
        <w:rPr>
          <w:rFonts w:ascii="Times New Roman" w:eastAsia="SimSun" w:hAnsi="Times New Roman" w:cs="Times New Roman"/>
          <w:color w:val="000000"/>
          <w:lang w:eastAsia="zh-CN" w:bidi="hi-IN"/>
        </w:rPr>
        <w:t>о проведении процедуры закупки в электронной форме</w:t>
      </w:r>
    </w:p>
    <w:p w14:paraId="4CF92234" w14:textId="77777777" w:rsidR="00741DBE" w:rsidRDefault="00741DBE" w:rsidP="00741DB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A202EE" w14:textId="77777777" w:rsidR="00741DBE" w:rsidRDefault="00741DBE" w:rsidP="00741DBE">
      <w:pPr>
        <w:pStyle w:val="a7"/>
        <w:jc w:val="center"/>
        <w:rPr>
          <w:b/>
          <w:sz w:val="22"/>
          <w:szCs w:val="22"/>
        </w:rPr>
      </w:pPr>
    </w:p>
    <w:p w14:paraId="3E57165D" w14:textId="77777777" w:rsidR="00741DBE" w:rsidRPr="007066A1" w:rsidRDefault="00741DBE" w:rsidP="00741DBE">
      <w:pPr>
        <w:pStyle w:val="a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ОПИСАНИЕ ПРЕДМЕТА ЗАКУПКИ</w:t>
      </w:r>
    </w:p>
    <w:p w14:paraId="363AE64E" w14:textId="77777777" w:rsidR="006531B6" w:rsidRPr="007A3B62" w:rsidRDefault="006531B6" w:rsidP="00A350CE">
      <w:pPr>
        <w:spacing w:after="120"/>
        <w:jc w:val="both"/>
        <w:rPr>
          <w:rFonts w:ascii="Times New Roman" w:hAnsi="Times New Roman" w:cs="Times New Roman"/>
          <w:b/>
          <w:sz w:val="28"/>
        </w:rPr>
      </w:pPr>
    </w:p>
    <w:p w14:paraId="0CA1FF01" w14:textId="77777777" w:rsidR="006531B6" w:rsidRPr="00741DBE" w:rsidRDefault="006531B6" w:rsidP="00A350CE">
      <w:pPr>
        <w:tabs>
          <w:tab w:val="left" w:pos="339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DBE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3DC07379" w14:textId="00B5879D" w:rsidR="006531B6" w:rsidRPr="00741DBE" w:rsidRDefault="006531B6" w:rsidP="00A350C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DBE">
        <w:rPr>
          <w:rFonts w:ascii="Times New Roman" w:hAnsi="Times New Roman" w:cs="Times New Roman"/>
          <w:b/>
          <w:sz w:val="24"/>
          <w:szCs w:val="24"/>
        </w:rPr>
        <w:t xml:space="preserve">на </w:t>
      </w:r>
      <w:bookmarkStart w:id="0" w:name="_Hlk243391018"/>
      <w:r w:rsidRPr="00741DBE">
        <w:rPr>
          <w:rFonts w:ascii="Times New Roman" w:hAnsi="Times New Roman" w:cs="Times New Roman"/>
          <w:b/>
          <w:noProof/>
          <w:sz w:val="24"/>
          <w:szCs w:val="24"/>
        </w:rPr>
        <w:t>продление</w:t>
      </w:r>
      <w:r w:rsidR="00741DBE" w:rsidRPr="00741DBE">
        <w:rPr>
          <w:rFonts w:ascii="Times New Roman" w:hAnsi="Times New Roman" w:cs="Times New Roman"/>
          <w:b/>
          <w:noProof/>
          <w:sz w:val="24"/>
          <w:szCs w:val="24"/>
        </w:rPr>
        <w:t xml:space="preserve"> лицензий </w:t>
      </w:r>
      <w:r w:rsidR="00741DBE" w:rsidRPr="00741DBE">
        <w:rPr>
          <w:rFonts w:ascii="Times New Roman" w:hAnsi="Times New Roman" w:cs="Times New Roman"/>
          <w:b/>
          <w:bCs/>
          <w:sz w:val="24"/>
          <w:szCs w:val="24"/>
        </w:rPr>
        <w:t xml:space="preserve">на использование программы </w:t>
      </w:r>
      <w:proofErr w:type="spellStart"/>
      <w:r w:rsidR="00741DBE" w:rsidRPr="00741DBE">
        <w:rPr>
          <w:rFonts w:ascii="Times New Roman" w:hAnsi="Times New Roman" w:cs="Times New Roman"/>
          <w:b/>
          <w:bCs/>
          <w:sz w:val="24"/>
          <w:szCs w:val="24"/>
        </w:rPr>
        <w:t>RedCheck</w:t>
      </w:r>
      <w:proofErr w:type="spellEnd"/>
      <w:r w:rsidR="00741DBE" w:rsidRPr="00741DBE">
        <w:rPr>
          <w:rFonts w:ascii="Times New Roman" w:hAnsi="Times New Roman" w:cs="Times New Roman"/>
          <w:b/>
          <w:bCs/>
          <w:sz w:val="24"/>
          <w:szCs w:val="24"/>
        </w:rPr>
        <w:t>, в редакции Base на 1 год</w:t>
      </w:r>
      <w:bookmarkEnd w:id="0"/>
    </w:p>
    <w:p w14:paraId="1B1AC5F2" w14:textId="5A585731" w:rsidR="006531B6" w:rsidRPr="00741DBE" w:rsidRDefault="006531B6" w:rsidP="00A350CE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1DBE">
        <w:rPr>
          <w:rFonts w:ascii="Times New Roman" w:hAnsi="Times New Roman" w:cs="Times New Roman"/>
          <w:bCs/>
          <w:sz w:val="24"/>
          <w:szCs w:val="24"/>
        </w:rPr>
        <w:t>1.</w:t>
      </w:r>
      <w:r w:rsidRPr="00741D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1DBE">
        <w:rPr>
          <w:rFonts w:ascii="Times New Roman" w:hAnsi="Times New Roman" w:cs="Times New Roman"/>
          <w:sz w:val="24"/>
          <w:szCs w:val="24"/>
        </w:rPr>
        <w:t>Предмет</w:t>
      </w:r>
      <w:r w:rsidRPr="00741DBE">
        <w:rPr>
          <w:rFonts w:ascii="Times New Roman" w:hAnsi="Times New Roman" w:cs="Times New Roman"/>
          <w:sz w:val="24"/>
          <w:szCs w:val="24"/>
        </w:rPr>
        <w:t xml:space="preserve"> закупки — право использования средства анализа защищенности </w:t>
      </w:r>
      <w:proofErr w:type="spellStart"/>
      <w:r w:rsidRPr="00741DBE">
        <w:rPr>
          <w:rFonts w:ascii="Times New Roman" w:hAnsi="Times New Roman" w:cs="Times New Roman"/>
          <w:sz w:val="24"/>
          <w:szCs w:val="24"/>
        </w:rPr>
        <w:t>RedCheck</w:t>
      </w:r>
      <w:proofErr w:type="spellEnd"/>
      <w:r w:rsidRPr="00741DBE">
        <w:rPr>
          <w:rFonts w:ascii="Times New Roman" w:hAnsi="Times New Roman" w:cs="Times New Roman"/>
          <w:sz w:val="24"/>
          <w:szCs w:val="24"/>
        </w:rPr>
        <w:t xml:space="preserve"> редакции Base (простая (неисключительная) лицензия) в объеме и на условиях настоящего </w:t>
      </w:r>
      <w:r w:rsidR="00741DBE">
        <w:rPr>
          <w:rFonts w:ascii="Times New Roman" w:hAnsi="Times New Roman" w:cs="Times New Roman"/>
          <w:sz w:val="24"/>
          <w:szCs w:val="24"/>
        </w:rPr>
        <w:t>технического задания</w:t>
      </w:r>
      <w:r w:rsidRPr="00741DBE">
        <w:rPr>
          <w:rFonts w:ascii="Times New Roman" w:hAnsi="Times New Roman" w:cs="Times New Roman"/>
          <w:sz w:val="24"/>
          <w:szCs w:val="24"/>
        </w:rPr>
        <w:t xml:space="preserve">. Закупка проводится в связи с истечением 23.06.2026 срока действия предыдущей лицензии Заказчика и необходимостью возобновить право использования установленного экземпляра </w:t>
      </w:r>
      <w:r w:rsidR="00741DBE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741DBE">
        <w:rPr>
          <w:rFonts w:ascii="Times New Roman" w:hAnsi="Times New Roman" w:cs="Times New Roman"/>
          <w:sz w:val="24"/>
          <w:szCs w:val="24"/>
        </w:rPr>
        <w:t>.</w:t>
      </w:r>
    </w:p>
    <w:p w14:paraId="6D289859" w14:textId="77777777" w:rsidR="006531B6" w:rsidRPr="00741DBE" w:rsidRDefault="006531B6" w:rsidP="00A350CE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1DBE">
        <w:rPr>
          <w:rFonts w:ascii="Times New Roman" w:hAnsi="Times New Roman" w:cs="Times New Roman"/>
          <w:bCs/>
          <w:sz w:val="24"/>
          <w:szCs w:val="24"/>
        </w:rPr>
        <w:t>2.</w:t>
      </w:r>
      <w:r w:rsidRPr="00741D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DBE">
        <w:rPr>
          <w:rFonts w:ascii="Times New Roman" w:hAnsi="Times New Roman" w:cs="Times New Roman"/>
          <w:sz w:val="24"/>
          <w:szCs w:val="24"/>
        </w:rPr>
        <w:t>Спецификация объекта закупки:</w:t>
      </w: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601"/>
        <w:gridCol w:w="6624"/>
        <w:gridCol w:w="992"/>
        <w:gridCol w:w="1134"/>
      </w:tblGrid>
      <w:tr w:rsidR="00741DBE" w:rsidRPr="00741DBE" w14:paraId="37AA676F" w14:textId="77777777" w:rsidTr="00741DBE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697A74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1DB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8B922C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1DB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E57FFA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1DBE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0205EF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1DBE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</w:tr>
      <w:tr w:rsidR="00741DBE" w:rsidRPr="00741DBE" w14:paraId="6B8D6730" w14:textId="77777777" w:rsidTr="00741DBE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4EDD5A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8E78DF" w14:textId="77777777" w:rsidR="00741DBE" w:rsidRPr="00741DBE" w:rsidRDefault="00741DB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 xml:space="preserve"> Лицензия на право использования САЗ </w:t>
            </w:r>
            <w:proofErr w:type="spellStart"/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RedCheck</w:t>
            </w:r>
            <w:proofErr w:type="spellEnd"/>
            <w:r w:rsidRPr="00741DBE">
              <w:rPr>
                <w:rFonts w:ascii="Times New Roman" w:hAnsi="Times New Roman" w:cs="Times New Roman"/>
                <w:sz w:val="24"/>
                <w:szCs w:val="24"/>
              </w:rPr>
              <w:t xml:space="preserve"> редакции Base (сертифицированная версия) на 1 IP-адрес. Возобновление (продление) права использования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184DB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bCs/>
                <w:sz w:val="24"/>
                <w:szCs w:val="24"/>
              </w:rPr>
              <w:t> 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629226" w14:textId="77777777" w:rsidR="00741DBE" w:rsidRPr="00741DBE" w:rsidRDefault="00741DB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BE">
              <w:rPr>
                <w:rFonts w:ascii="Times New Roman" w:hAnsi="Times New Roman" w:cs="Times New Roman"/>
                <w:sz w:val="24"/>
                <w:szCs w:val="24"/>
              </w:rPr>
              <w:t> шт.</w:t>
            </w:r>
          </w:p>
        </w:tc>
      </w:tr>
    </w:tbl>
    <w:p w14:paraId="428CCF1B" w14:textId="2EF21906" w:rsidR="0084749C" w:rsidRPr="0084749C" w:rsidRDefault="0084749C" w:rsidP="00A350CE">
      <w:pPr>
        <w:spacing w:before="160" w:after="12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749C">
        <w:rPr>
          <w:rFonts w:ascii="Times New Roman" w:hAnsi="Times New Roman" w:cs="Times New Roman"/>
          <w:bCs/>
          <w:color w:val="000000"/>
          <w:sz w:val="24"/>
          <w:szCs w:val="24"/>
        </w:rPr>
        <w:t>Предоставление эквивалента</w:t>
      </w:r>
      <w:r w:rsidRPr="0084749C">
        <w:rPr>
          <w:rFonts w:ascii="Times New Roman" w:hAnsi="Times New Roman" w:cs="Times New Roman"/>
          <w:sz w:val="24"/>
          <w:szCs w:val="24"/>
        </w:rPr>
        <w:t xml:space="preserve"> не допускается в связи с необходимостью обеспечения совместимости с программным обеспечением, имеющимся в эксплуатации у Заказчика (</w:t>
      </w:r>
      <w:proofErr w:type="spellStart"/>
      <w:r w:rsidRPr="0084749C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4749C">
        <w:rPr>
          <w:rFonts w:ascii="Times New Roman" w:hAnsi="Times New Roman" w:cs="Times New Roman"/>
          <w:sz w:val="24"/>
          <w:szCs w:val="24"/>
        </w:rPr>
        <w:t>. «а» п. 3 ч. 6.1 ст. 3 Федерального закона от 18.07.2011 № 223-ФЗ «О закупках товаров, работ, услуг отдельными видами юридических лиц»).</w:t>
      </w:r>
    </w:p>
    <w:p w14:paraId="2ABC7CCC" w14:textId="09A2B880" w:rsidR="006531B6" w:rsidRPr="00741DBE" w:rsidRDefault="006531B6" w:rsidP="00A350CE">
      <w:pPr>
        <w:spacing w:before="16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1DBE">
        <w:rPr>
          <w:rFonts w:ascii="Times New Roman" w:hAnsi="Times New Roman" w:cs="Times New Roman"/>
          <w:bCs/>
          <w:sz w:val="24"/>
          <w:szCs w:val="24"/>
        </w:rPr>
        <w:t>3.</w:t>
      </w:r>
      <w:r w:rsidRPr="00741D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DBE">
        <w:rPr>
          <w:rFonts w:ascii="Times New Roman" w:hAnsi="Times New Roman" w:cs="Times New Roman"/>
          <w:sz w:val="24"/>
          <w:szCs w:val="24"/>
        </w:rPr>
        <w:t xml:space="preserve">Лицензия предназначена для контроля (сканирования) IP-адресов (FQDN) в уже установленном у Заказчика экземпляре серверных компонентов </w:t>
      </w:r>
      <w:proofErr w:type="spellStart"/>
      <w:r w:rsidRPr="00741DBE">
        <w:rPr>
          <w:rFonts w:ascii="Times New Roman" w:hAnsi="Times New Roman" w:cs="Times New Roman"/>
          <w:sz w:val="24"/>
          <w:szCs w:val="24"/>
        </w:rPr>
        <w:t>RedCheck</w:t>
      </w:r>
      <w:proofErr w:type="spellEnd"/>
      <w:r w:rsidRPr="00741DBE">
        <w:rPr>
          <w:rFonts w:ascii="Times New Roman" w:hAnsi="Times New Roman" w:cs="Times New Roman"/>
          <w:sz w:val="24"/>
          <w:szCs w:val="24"/>
        </w:rPr>
        <w:t xml:space="preserve"> редакции Base. Совокупный объем прав должен обеспечивать одновременный контроль не менее 24 IP-адресов в одном экземпляре.</w:t>
      </w:r>
    </w:p>
    <w:p w14:paraId="1C0C685E" w14:textId="2D090A96" w:rsidR="006531B6" w:rsidRPr="00741DBE" w:rsidRDefault="006531B6" w:rsidP="00A350CE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1DBE">
        <w:rPr>
          <w:rFonts w:ascii="Times New Roman" w:hAnsi="Times New Roman" w:cs="Times New Roman"/>
          <w:bCs/>
          <w:sz w:val="24"/>
          <w:szCs w:val="24"/>
        </w:rPr>
        <w:t>4.</w:t>
      </w:r>
      <w:r w:rsidRPr="00741D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DBE">
        <w:rPr>
          <w:rFonts w:ascii="Times New Roman" w:hAnsi="Times New Roman" w:cs="Times New Roman"/>
          <w:sz w:val="24"/>
          <w:szCs w:val="24"/>
        </w:rPr>
        <w:t xml:space="preserve">Сведения о предыдущей лицензии Заказчика (по бланку правообладателя): редакция Base; 24 IP-адреса; дополнительный модуль сканирования — отсутствует; модуль АСУ ТП — отсутствует; сервер обновлений — отсутствует; расширенная техническая поддержка — отсутствует; в стоимость входили базовая техническая поддержка, сертификационная поддержка и обновление продукта; пользователь — </w:t>
      </w:r>
      <w:r w:rsidR="00741DBE">
        <w:rPr>
          <w:rFonts w:ascii="Times New Roman" w:hAnsi="Times New Roman" w:cs="Times New Roman"/>
          <w:sz w:val="24"/>
          <w:szCs w:val="24"/>
        </w:rPr>
        <w:t>Заказчик</w:t>
      </w:r>
      <w:r w:rsidRPr="00741DBE">
        <w:rPr>
          <w:rFonts w:ascii="Times New Roman" w:hAnsi="Times New Roman" w:cs="Times New Roman"/>
          <w:sz w:val="24"/>
          <w:szCs w:val="24"/>
        </w:rPr>
        <w:t>; тип версии — сертифицированная ФСТЭК России; срок действия — до 23.06.2026. Лицензионный ключ предыдущей лицензии в состав закупочной документации не включается и передается Поставщику отдельно в объеме, необходимом для оформления возобновления.</w:t>
      </w:r>
    </w:p>
    <w:p w14:paraId="230C91DA" w14:textId="6C4661F7" w:rsidR="006531B6" w:rsidRPr="00741DBE" w:rsidRDefault="006531B6" w:rsidP="00A350CE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1DBE">
        <w:rPr>
          <w:rFonts w:ascii="Times New Roman" w:hAnsi="Times New Roman" w:cs="Times New Roman"/>
          <w:bCs/>
          <w:sz w:val="24"/>
          <w:szCs w:val="24"/>
        </w:rPr>
        <w:t>5.</w:t>
      </w:r>
      <w:r w:rsidRPr="00741D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DBE">
        <w:rPr>
          <w:rFonts w:ascii="Times New Roman" w:hAnsi="Times New Roman" w:cs="Times New Roman"/>
          <w:sz w:val="24"/>
          <w:szCs w:val="24"/>
        </w:rPr>
        <w:t xml:space="preserve">Срок права использования — 12 (двенадцать) месяцев. Срок действия предыдущей лицензии истек 23.06.2026. Отсчет нового срока начинается с даты активации ключа в установленном экземпляре </w:t>
      </w:r>
      <w:r w:rsidR="00741DBE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741DBE">
        <w:rPr>
          <w:rFonts w:ascii="Times New Roman" w:hAnsi="Times New Roman" w:cs="Times New Roman"/>
          <w:sz w:val="24"/>
          <w:szCs w:val="24"/>
        </w:rPr>
        <w:t>, но не ранее даты передачи прав, зафиксированной в УПД (акте</w:t>
      </w:r>
      <w:r w:rsidR="00741DBE">
        <w:rPr>
          <w:rFonts w:ascii="Times New Roman" w:hAnsi="Times New Roman" w:cs="Times New Roman"/>
          <w:sz w:val="24"/>
          <w:szCs w:val="24"/>
        </w:rPr>
        <w:t xml:space="preserve"> приема-передачи</w:t>
      </w:r>
      <w:r w:rsidRPr="00741DBE">
        <w:rPr>
          <w:rFonts w:ascii="Times New Roman" w:hAnsi="Times New Roman" w:cs="Times New Roman"/>
          <w:sz w:val="24"/>
          <w:szCs w:val="24"/>
        </w:rPr>
        <w:t>).</w:t>
      </w:r>
    </w:p>
    <w:p w14:paraId="34441869" w14:textId="6329365E" w:rsidR="006531B6" w:rsidRPr="00741DBE" w:rsidRDefault="006531B6" w:rsidP="00A350CE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531B6" w:rsidRPr="00741DBE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mo">
    <w:altName w:val="Calibri"/>
    <w:charset w:val="00"/>
    <w:family w:val="swiss"/>
    <w:pitch w:val="variable"/>
    <w:sig w:usb0="E0002AFF" w:usb1="C0007843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2601CE"/>
    <w:rsid w:val="003E661C"/>
    <w:rsid w:val="00425FC0"/>
    <w:rsid w:val="006531B6"/>
    <w:rsid w:val="00741DBE"/>
    <w:rsid w:val="007A3B62"/>
    <w:rsid w:val="0084749C"/>
    <w:rsid w:val="00A350CE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1186E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Body Text"/>
    <w:basedOn w:val="a"/>
    <w:link w:val="a8"/>
    <w:uiPriority w:val="1"/>
    <w:qFormat/>
    <w:rsid w:val="00741DBE"/>
    <w:pPr>
      <w:widowControl w:val="0"/>
      <w:autoSpaceDE w:val="0"/>
      <w:autoSpaceDN w:val="0"/>
      <w:spacing w:line="240" w:lineRule="auto"/>
    </w:pPr>
    <w:rPr>
      <w:rFonts w:ascii="Century Schoolbook" w:eastAsia="Century Schoolbook" w:hAnsi="Century Schoolbook" w:cs="Century Schoolbook"/>
      <w:sz w:val="28"/>
      <w:szCs w:val="28"/>
      <w:lang w:eastAsia="en-US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741DBE"/>
    <w:rPr>
      <w:rFonts w:ascii="Century Schoolbook" w:eastAsia="Century Schoolbook" w:hAnsi="Century Schoolbook" w:cs="Century Schoolbook"/>
      <w:sz w:val="28"/>
      <w:szCs w:val="2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266FF8-31FE-0E4B-8F97-0718C7B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Слисаренко</dc:creator>
  <cp:keywords/>
  <dc:description/>
  <cp:lastModifiedBy>Александр Слисаренко</cp:lastModifiedBy>
  <cp:revision>3</cp:revision>
  <dcterms:created xsi:type="dcterms:W3CDTF">2026-10-20T10:15:00Z</dcterms:created>
  <dcterms:modified xsi:type="dcterms:W3CDTF">2026-10-20T10:19:00Z</dcterms:modified>
</cp:coreProperties>
</file>