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5"/>
        <w:spacing w:before="0" w:after="0"/>
        <w:jc w:val="center"/>
        <w:rPr>
          <w:rFonts w:ascii="Times New Roman" w:hAnsi="Times New Roman" w:cs="Times New Roman"/>
        </w:rPr>
      </w:pPr>
      <w:r>
        <w:rPr>
          <w:rFonts w:cs="Times New Roman" w:ascii="Times New Roman" w:hAnsi="Times New Roman"/>
        </w:rPr>
        <w:t>Техническое задание⁠⁠⁠​‌​‌​​‌​​‌​​​‌​‌​​‌‌​​​‌​‌​​‌‌​​​‌​​‌‌​‌​‌​‌​​​‌​‌​​​‌​‌​‌​​​​‌​​‌‌‌​​‌‌​‌​​​‌‌​​‌‌​​​‌‌​‌​‌​‌​‌​‌‌​‌‌​‌​​‌‌​‌​​​‌​​‌​‌‌​‌‌​​​‌​​‌‌​‌‌​‌​‌​​​‌​‌​‌​​‌​​‌​​‌‌​‌‌​​‌​​‌‌‌‌​‌‌​​​​‌​‌‌‌‌​​‌​​‌‌​​‌‌​‌‌‌‌​​​​‌‌‌​​‌​​‌​​​​​‌​‌​‌‌​​‌​‌​​‌​‌‌​‌​‌​​‌​​‌​​​​‌​​‌‌‌​‌​‌​‌​​​​‌​​‌​‌​‌‌‌​‌‌​‌‌​​​‌‌​‌‌​​​‌‌​​‌‌‌​‌​​​‌‌‌​‌​‌‌​‌​​​‌‌​‌‌​​‌​‌​‌​‌​‌​‌‌​​‌​‌‌​​​​‌​‌‌‌​‌​​​‌​​​‌​‌​​‌‌​​​​​‌‌‌​​‌‌​‌‌​​‌​‌​‌​​‌​‌​​‌​‌​​​​​‌​‌​​​​​‌​​​​​‌​‌‌‌​​​​​‌‌‌​​‌‌​‌‌‌​‌‌​​‌​‌‌‌‌‌​‌​‌‌​​​​​‌‌​​‌‌​‌​‌‌​​‌​‌‌​‌‌​‌​‌‌​‌‌‌​​‌​​​‌​​​‌​​​‌‌‌​​‌‌​‌‌‌​‌​​​‌‌​​‌​‌‌‌‌‌​​‌​‌‌​‌​‌​‌​​‌​​‌‌‌​‌‌​​​‌​‌‌​‌​​‌‌​‌‌​​‌‌​‌​​‌​‌​‌​‌​‌​‌‌‌​​‌​​‌‌​‌‌‌​​‌​​‌‌‌‌​‌‌​‌‌​‌​‌​‌​‌‌‌​‌‌​‌​‌‌​‌‌​‌‌‌​​‌‌​‌‌‌‌​‌​‌​​​‌⁠⁠⁠</w:t>
      </w:r>
    </w:p>
    <w:p>
      <w:pPr>
        <w:pStyle w:val="Docdata"/>
        <w:spacing w:beforeAutospacing="0" w:before="0" w:afterAutospacing="0" w:after="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Pr>
          <w:b/>
          <w:bCs/>
          <w:color w:val="000000"/>
          <w:sz w:val="22"/>
          <w:szCs w:val="22"/>
        </w:rPr>
        <w:t xml:space="preserve">работ по устройству системы молниезащиты </w:t>
      </w:r>
      <w:bookmarkStart w:id="1" w:name="_Hlk224228780"/>
      <w:bookmarkStart w:id="2" w:name="_Hlk173489507"/>
      <w:bookmarkEnd w:id="1"/>
      <w:bookmarkEnd w:id="2"/>
    </w:p>
    <w:p>
      <w:pPr>
        <w:pStyle w:val="BodyText"/>
        <w:spacing w:lineRule="auto" w:line="276" w:before="0" w:after="0"/>
        <w:jc w:val="both"/>
        <w:rPr>
          <w:rFonts w:ascii="Times New Roman" w:hAnsi="Times New Roman"/>
          <w:color w:val="000000"/>
          <w:sz w:val="22"/>
          <w:szCs w:val="22"/>
        </w:rPr>
      </w:pPr>
      <w:r>
        <w:rPr>
          <w:rFonts w:eastAsia="SimSun" w:ascii="Times New Roman" w:hAnsi="Times New Roman"/>
          <w:b/>
          <w:sz w:val="22"/>
          <w:szCs w:val="22"/>
          <w:lang w:eastAsia="hi-IN" w:bidi="hi-IN"/>
        </w:rPr>
        <w:t>1. Наименование выполняемых работ:</w:t>
      </w:r>
      <w:r>
        <w:rPr>
          <w:rFonts w:ascii="Times New Roman" w:hAnsi="Times New Roman"/>
          <w:bCs/>
          <w:sz w:val="22"/>
          <w:szCs w:val="22"/>
        </w:rPr>
        <w:t xml:space="preserve"> </w:t>
      </w:r>
      <w:bookmarkStart w:id="3" w:name="_Hlk243580173"/>
      <w:r>
        <w:rPr>
          <w:rFonts w:ascii="Times New Roman" w:hAnsi="Times New Roman"/>
          <w:bCs/>
          <w:sz w:val="22"/>
          <w:szCs w:val="22"/>
        </w:rPr>
        <w:t>устройство системы молниезащиты</w:t>
      </w:r>
      <w:bookmarkEnd w:id="3"/>
    </w:p>
    <w:p>
      <w:pPr>
        <w:pStyle w:val="BodyText"/>
        <w:spacing w:lineRule="auto" w:line="276" w:before="0" w:after="0"/>
        <w:jc w:val="both"/>
        <w:rPr>
          <w:rFonts w:ascii="Times New Roman" w:hAnsi="Times New Roman"/>
          <w:color w:val="000000"/>
          <w:sz w:val="22"/>
          <w:szCs w:val="22"/>
        </w:rPr>
      </w:pPr>
      <w:r>
        <w:rPr>
          <w:rFonts w:eastAsia="SimSun" w:ascii="Times New Roman" w:hAnsi="Times New Roman"/>
          <w:b/>
          <w:sz w:val="22"/>
          <w:szCs w:val="22"/>
          <w:lang w:eastAsia="hi-IN" w:bidi="hi-IN"/>
        </w:rPr>
        <w:t>ОКПД 2:</w:t>
      </w:r>
      <w:r>
        <w:rPr>
          <w:rFonts w:ascii="Times New Roman" w:hAnsi="Times New Roman"/>
          <w:color w:val="000000"/>
          <w:sz w:val="22"/>
          <w:szCs w:val="22"/>
        </w:rPr>
        <w:t xml:space="preserve"> 43.29.19.150 Работы по монтажу молниеотводов</w:t>
      </w:r>
    </w:p>
    <w:p>
      <w:pPr>
        <w:pStyle w:val="BodyText"/>
        <w:spacing w:lineRule="auto" w:line="276" w:before="0" w:after="0"/>
        <w:jc w:val="both"/>
        <w:rPr>
          <w:rFonts w:ascii="Times New Roman" w:hAnsi="Times New Roman" w:eastAsia="SimSun"/>
          <w:sz w:val="22"/>
          <w:szCs w:val="22"/>
          <w:lang w:eastAsia="hi-IN" w:bidi="hi-IN"/>
        </w:rPr>
      </w:pPr>
      <w:r>
        <w:rPr>
          <w:rFonts w:eastAsia="SimSun" w:ascii="Times New Roman" w:hAnsi="Times New Roman"/>
          <w:b/>
          <w:sz w:val="22"/>
          <w:szCs w:val="22"/>
          <w:lang w:eastAsia="hi-IN" w:bidi="hi-IN"/>
        </w:rPr>
        <w:t>2. Виды выполняемых работ:</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pPr>
        <w:pStyle w:val="Normal"/>
        <w:spacing w:lineRule="auto" w:line="276"/>
        <w:jc w:val="both"/>
        <w:rPr>
          <w:rFonts w:ascii="Times New Roman" w:hAnsi="Times New Roman" w:eastAsia="SimSun"/>
          <w:bCs/>
          <w:sz w:val="22"/>
          <w:szCs w:val="22"/>
          <w:lang w:eastAsia="hi-IN" w:bidi="hi-IN"/>
        </w:rPr>
      </w:pPr>
      <w:r>
        <w:rPr>
          <w:rFonts w:eastAsia="SimSun" w:ascii="Times New Roman" w:hAnsi="Times New Roman"/>
          <w:b/>
          <w:sz w:val="22"/>
          <w:szCs w:val="22"/>
          <w:lang w:eastAsia="hi-IN" w:bidi="hi-IN"/>
        </w:rPr>
        <w:t>3. Место выполнения работ</w:t>
      </w:r>
      <w:r>
        <w:rPr>
          <w:rFonts w:ascii="Times New Roman" w:hAnsi="Times New Roman"/>
          <w:b/>
          <w:sz w:val="22"/>
          <w:szCs w:val="22"/>
        </w:rPr>
        <w:t xml:space="preserve">: </w:t>
      </w:r>
      <w:r>
        <w:rPr>
          <w:rFonts w:ascii="Times New Roman" w:hAnsi="Times New Roman"/>
          <w:bCs/>
          <w:sz w:val="22"/>
          <w:szCs w:val="22"/>
        </w:rPr>
        <w:t>РБ, Уфимский район, с. санатория Юматово им. 15-летия БАССР, ул. Кольцевая, 27.</w:t>
      </w:r>
    </w:p>
    <w:p>
      <w:pPr>
        <w:pStyle w:val="Normal"/>
        <w:spacing w:lineRule="auto" w:line="276"/>
        <w:jc w:val="both"/>
        <w:rPr>
          <w:rFonts w:ascii="Times New Roman" w:hAnsi="Times New Roman"/>
          <w:bCs/>
          <w:sz w:val="22"/>
          <w:szCs w:val="22"/>
        </w:rPr>
      </w:pPr>
      <w:r>
        <w:rPr>
          <w:rFonts w:eastAsia="SimSun" w:ascii="Times New Roman" w:hAnsi="Times New Roman"/>
          <w:b/>
          <w:sz w:val="22"/>
          <w:szCs w:val="22"/>
          <w:lang w:eastAsia="hi-IN" w:bidi="hi-IN"/>
        </w:rPr>
        <w:t>4. Срок выполнения работ</w:t>
      </w:r>
      <w:r>
        <w:rPr>
          <w:rFonts w:ascii="Times New Roman" w:hAnsi="Times New Roman"/>
          <w:b/>
          <w:sz w:val="22"/>
          <w:szCs w:val="22"/>
        </w:rPr>
        <w:t>:</w:t>
      </w:r>
    </w:p>
    <w:p>
      <w:pPr>
        <w:pStyle w:val="Normal"/>
        <w:spacing w:lineRule="auto" w:line="276"/>
        <w:jc w:val="both"/>
        <w:rPr>
          <w:b w:val="false"/>
          <w:bCs w:val="false"/>
          <w:highlight w:val="none"/>
          <w:shd w:fill="auto" w:val="clear"/>
        </w:rPr>
      </w:pPr>
      <w:r>
        <w:rPr>
          <w:rFonts w:ascii="Times New Roman" w:hAnsi="Times New Roman"/>
          <w:b w:val="false"/>
          <w:bCs w:val="false"/>
          <w:sz w:val="22"/>
          <w:szCs w:val="22"/>
          <w:shd w:fill="auto" w:val="clear"/>
        </w:rPr>
        <w:t>Начало работ: не позднее 3 (трех) рабочих дней с момента подписания договора. Выполняются одним этапом с момента.</w:t>
      </w:r>
    </w:p>
    <w:p>
      <w:pPr>
        <w:pStyle w:val="Normal"/>
        <w:spacing w:lineRule="auto" w:line="276"/>
        <w:jc w:val="both"/>
        <w:rPr>
          <w:b w:val="false"/>
          <w:bCs w:val="false"/>
          <w:highlight w:val="none"/>
          <w:shd w:fill="auto" w:val="clear"/>
        </w:rPr>
      </w:pPr>
      <w:r>
        <w:rPr>
          <w:rFonts w:ascii="Times New Roman" w:hAnsi="Times New Roman"/>
          <w:b w:val="false"/>
          <w:bCs w:val="false"/>
          <w:sz w:val="22"/>
          <w:szCs w:val="22"/>
          <w:shd w:fill="auto" w:val="clear"/>
        </w:rPr>
        <w:t>Окончание работ: не позднее «02» ноября 2026года с момента подписания договора.</w:t>
      </w:r>
    </w:p>
    <w:p>
      <w:pPr>
        <w:pStyle w:val="Normal"/>
        <w:spacing w:lineRule="auto" w:line="276"/>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pPr>
        <w:pStyle w:val="Normal"/>
        <w:numPr>
          <w:ilvl w:val="0"/>
          <w:numId w:val="0"/>
        </w:numPr>
        <w:spacing w:lineRule="auto" w:line="276"/>
        <w:jc w:val="both"/>
        <w:outlineLvl w:val="0"/>
        <w:rPr>
          <w:rFonts w:ascii="Times New Roman" w:hAnsi="Times New Roman" w:eastAsia="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pPr>
        <w:pStyle w:val="Normal"/>
        <w:numPr>
          <w:ilvl w:val="0"/>
          <w:numId w:val="0"/>
        </w:numPr>
        <w:spacing w:lineRule="auto" w:line="276"/>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pPr>
        <w:pStyle w:val="Normal"/>
        <w:numPr>
          <w:ilvl w:val="0"/>
          <w:numId w:val="0"/>
        </w:numPr>
        <w:spacing w:lineRule="auto" w:line="276"/>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pPr>
        <w:pStyle w:val="Normal"/>
        <w:numPr>
          <w:ilvl w:val="0"/>
          <w:numId w:val="0"/>
        </w:numPr>
        <w:spacing w:lineRule="auto" w:line="276"/>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pPr>
        <w:pStyle w:val="Normal"/>
        <w:spacing w:lineRule="auto" w:line="276"/>
        <w:jc w:val="both"/>
        <w:rPr>
          <w:rFonts w:ascii="Times New Roman" w:hAnsi="Times New Roman" w:eastAsia="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eastAsia="Times New Roman" w:ascii="Times New Roman" w:hAnsi="Times New Roman"/>
          <w:sz w:val="22"/>
          <w:szCs w:val="22"/>
        </w:rPr>
        <w:t>допуск работников Подрядчика на территорию учреждения).</w:t>
      </w:r>
    </w:p>
    <w:p>
      <w:pPr>
        <w:pStyle w:val="Normal"/>
        <w:spacing w:lineRule="auto" w:line="276"/>
        <w:jc w:val="both"/>
        <w:rPr>
          <w:rFonts w:ascii="Times New Roman" w:hAnsi="Times New Roman" w:eastAsia="SimSun"/>
          <w:b/>
          <w:sz w:val="22"/>
          <w:szCs w:val="22"/>
          <w:lang w:eastAsia="hi-IN" w:bidi="hi-IN"/>
        </w:rPr>
      </w:pPr>
      <w:r>
        <w:rPr>
          <w:rFonts w:eastAsia="SimSun" w:ascii="Times New Roman" w:hAnsi="Times New Roman"/>
          <w:b/>
          <w:sz w:val="22"/>
          <w:szCs w:val="22"/>
          <w:lang w:eastAsia="hi-IN" w:bidi="hi-IN"/>
        </w:rPr>
        <w:t>5. Общие требования к выполнению работ:</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eastAsia="SimSun" w:ascii="Times New Roman" w:hAnsi="Times New Roman"/>
          <w:bCs/>
          <w:sz w:val="22"/>
          <w:szCs w:val="22"/>
          <w:lang w:eastAsia="hi-IN" w:bidi="hi-IN"/>
        </w:rPr>
        <w:t xml:space="preserve"> </w:t>
      </w:r>
      <w:r>
        <w:rPr>
          <w:rFonts w:eastAsia="SimSun" w:ascii="Times New Roman" w:hAnsi="Times New Roman"/>
          <w:sz w:val="22"/>
          <w:szCs w:val="22"/>
          <w:lang w:eastAsia="hi-IN" w:bidi="hi-IN"/>
        </w:rPr>
        <w:t xml:space="preserve">согласно условиям Договора, настоящего Технического задания. </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5.3. Перед началом производства работ необходимо уточнить местоположение подземных коммуникаций.</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pPr>
        <w:pStyle w:val="Normal"/>
        <w:spacing w:lineRule="auto" w:line="276"/>
        <w:jc w:val="both"/>
        <w:rPr>
          <w:rFonts w:ascii="Times New Roman" w:hAnsi="Times New Roman"/>
          <w:sz w:val="22"/>
          <w:szCs w:val="22"/>
          <w:lang w:eastAsia="ru-RU"/>
        </w:rPr>
      </w:pPr>
      <w:r>
        <w:rPr>
          <w:rFonts w:eastAsia="SimSun" w:ascii="Times New Roma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pPr>
        <w:pStyle w:val="Normal"/>
        <w:spacing w:lineRule="auto" w:line="276"/>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pPr>
        <w:pStyle w:val="Normal"/>
        <w:spacing w:lineRule="auto" w:line="276"/>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pPr>
        <w:pStyle w:val="Normal"/>
        <w:spacing w:lineRule="auto" w:line="276"/>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pPr>
        <w:pStyle w:val="Normal"/>
        <w:spacing w:lineRule="auto" w:line="276"/>
        <w:jc w:val="both"/>
        <w:rPr>
          <w:rFonts w:ascii="Times New Roman" w:hAnsi="Times New Roman"/>
          <w:sz w:val="22"/>
          <w:szCs w:val="22"/>
        </w:rPr>
      </w:pPr>
      <w:r>
        <w:rPr>
          <w:rFonts w:eastAsia="SimSun" w:ascii="Times New Roma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pPr>
        <w:pStyle w:val="Normal"/>
        <w:spacing w:lineRule="auto" w:line="276"/>
        <w:jc w:val="both"/>
        <w:rPr>
          <w:rFonts w:ascii="Times New Roman" w:hAnsi="Times New Roman"/>
          <w:b/>
          <w:bCs/>
          <w:sz w:val="22"/>
          <w:szCs w:val="22"/>
        </w:rPr>
      </w:pPr>
      <w:r>
        <w:rPr>
          <w:rFonts w:ascii="Times New Roman" w:hAnsi="Times New Roman"/>
          <w:sz w:val="22"/>
          <w:szCs w:val="22"/>
        </w:rPr>
        <w:t>5.13. Заказчик имеет право:</w:t>
      </w:r>
    </w:p>
    <w:p>
      <w:pPr>
        <w:pStyle w:val="Normal"/>
        <w:spacing w:lineRule="auto" w:line="276"/>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pPr>
        <w:pStyle w:val="Normal"/>
        <w:spacing w:lineRule="auto" w:line="276"/>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pPr>
        <w:pStyle w:val="Normal"/>
        <w:spacing w:lineRule="auto" w:line="276"/>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pPr>
        <w:pStyle w:val="Normal"/>
        <w:spacing w:lineRule="auto" w:line="276"/>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pPr>
        <w:pStyle w:val="Normal"/>
        <w:spacing w:lineRule="auto" w:line="276"/>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pPr>
        <w:pStyle w:val="Normal"/>
        <w:spacing w:lineRule="auto" w:line="276"/>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pPr>
        <w:pStyle w:val="Normal"/>
        <w:spacing w:lineRule="auto" w:line="276"/>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pPr>
        <w:pStyle w:val="Normal"/>
        <w:spacing w:lineRule="auto" w:line="276"/>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jc w:val="both"/>
        <w:rPr>
          <w:rFonts w:ascii="Times New Roman" w:hAnsi="Times New Roman"/>
          <w:sz w:val="22"/>
          <w:szCs w:val="22"/>
        </w:rPr>
      </w:pPr>
      <w:r>
        <w:rPr>
          <w:rFonts w:ascii="Times New Roman" w:hAnsi="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pPr>
        <w:pStyle w:val="Normal"/>
        <w:spacing w:lineRule="auto" w:line="276"/>
        <w:jc w:val="both"/>
        <w:rPr>
          <w:rFonts w:ascii="Times New Roman" w:hAnsi="Times New Roman" w:eastAsia="SimSun"/>
          <w:b/>
          <w:bCs/>
          <w:sz w:val="22"/>
          <w:szCs w:val="22"/>
          <w:lang w:eastAsia="hi-IN" w:bidi="hi-IN"/>
        </w:rPr>
      </w:pPr>
      <w:r>
        <w:rPr>
          <w:rFonts w:eastAsia="SimSun" w:ascii="Times New Roman" w:hAnsi="Times New Roman"/>
          <w:b/>
          <w:sz w:val="22"/>
          <w:szCs w:val="22"/>
          <w:lang w:eastAsia="hi-IN" w:bidi="hi-IN"/>
        </w:rPr>
        <w:t>7.</w:t>
      </w:r>
      <w:r>
        <w:rPr>
          <w:rFonts w:eastAsia="SimSun" w:ascii="Times New Roma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pPr>
        <w:pStyle w:val="Normal"/>
        <w:spacing w:lineRule="auto" w:line="276"/>
        <w:jc w:val="both"/>
        <w:rPr>
          <w:rFonts w:ascii="Times New Roman" w:hAnsi="Times New Roman" w:eastAsia="SimSun"/>
          <w:bCs/>
          <w:sz w:val="22"/>
          <w:szCs w:val="22"/>
          <w:lang w:eastAsia="hi-IN" w:bidi="hi-IN"/>
        </w:rPr>
      </w:pPr>
      <w:r>
        <w:rPr>
          <w:rFonts w:eastAsia="SimSun" w:ascii="Times New Roman" w:hAnsi="Times New Roman"/>
          <w:bCs/>
          <w:sz w:val="22"/>
          <w:szCs w:val="22"/>
          <w:lang w:eastAsia="hi-IN" w:bidi="hi-IN"/>
        </w:rPr>
        <w:t xml:space="preserve">7.1. Работы должны быть выполнены в соответствии с </w:t>
      </w:r>
      <w:r>
        <w:rPr>
          <w:rFonts w:eastAsia="SimSun" w:ascii="Times New Roman" w:hAnsi="Times New Roman"/>
          <w:sz w:val="22"/>
          <w:szCs w:val="22"/>
          <w:lang w:eastAsia="hi-IN" w:bidi="hi-IN"/>
        </w:rPr>
        <w:t xml:space="preserve">документацией (проектно-сметная документация, приложенная отдельными файлами), </w:t>
      </w:r>
      <w:r>
        <w:rPr>
          <w:rFonts w:eastAsia="SimSun" w:ascii="Times New Roma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pPr>
        <w:pStyle w:val="Normal"/>
        <w:spacing w:lineRule="auto" w:line="276"/>
        <w:rPr>
          <w:rFonts w:ascii="Times New Roman" w:hAnsi="Times New Roman"/>
          <w:b/>
          <w:spacing w:val="2"/>
          <w:sz w:val="22"/>
          <w:szCs w:val="22"/>
        </w:rPr>
      </w:pPr>
      <w:r>
        <w:rPr>
          <w:rFonts w:eastAsia="SimSun" w:ascii="Times New Roma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fill="FFFFFF" w:val="clear"/>
        </w:rPr>
        <w:t xml:space="preserve"> (с изменениями)</w:t>
      </w:r>
      <w:r>
        <w:rPr>
          <w:rFonts w:ascii="Times New Roman" w:hAnsi="Times New Roman"/>
          <w:spacing w:val="2"/>
          <w:sz w:val="22"/>
          <w:szCs w:val="22"/>
        </w:rPr>
        <w:t>»;</w:t>
      </w:r>
    </w:p>
    <w:p>
      <w:pPr>
        <w:pStyle w:val="Heading1"/>
        <w:shd w:val="clear" w:color="auto" w:fill="FFFFFF"/>
        <w:spacing w:lineRule="auto" w:line="276" w:beforeAutospacing="0" w:before="0" w:afterAutospacing="0" w:after="0"/>
        <w:rPr>
          <w:b w:val="false"/>
          <w:spacing w:val="2"/>
          <w:sz w:val="22"/>
          <w:szCs w:val="22"/>
        </w:rPr>
      </w:pPr>
      <w:r>
        <w:rPr>
          <w:rFonts w:eastAsia="SimSun"/>
          <w:b w:val="false"/>
          <w:sz w:val="22"/>
          <w:szCs w:val="22"/>
          <w:lang w:eastAsia="hi-IN" w:bidi="hi-IN"/>
        </w:rPr>
        <w:t xml:space="preserve">- </w:t>
      </w:r>
      <w:r>
        <w:rPr>
          <w:b w:val="false"/>
          <w:spacing w:val="2"/>
          <w:sz w:val="22"/>
          <w:szCs w:val="22"/>
        </w:rPr>
        <w:t>Градостроительный кодекс Российской Федерации</w:t>
      </w:r>
      <w:r>
        <w:rPr>
          <w:b w:val="false"/>
          <w:sz w:val="22"/>
          <w:szCs w:val="22"/>
          <w:shd w:fill="FFFFFF" w:val="clear"/>
        </w:rPr>
        <w:t xml:space="preserve"> (с изменениями)</w:t>
      </w:r>
      <w:r>
        <w:rPr>
          <w:b w:val="false"/>
          <w:spacing w:val="2"/>
          <w:sz w:val="22"/>
          <w:szCs w:val="22"/>
        </w:rPr>
        <w:t>;</w:t>
      </w:r>
    </w:p>
    <w:p>
      <w:pPr>
        <w:pStyle w:val="Normal"/>
        <w:spacing w:lineRule="auto" w:line="276"/>
        <w:rPr>
          <w:rFonts w:ascii="Times New Roman" w:hAnsi="Times New Roman" w:eastAsia="SimSun"/>
          <w:bCs/>
          <w:sz w:val="22"/>
          <w:szCs w:val="22"/>
          <w:lang w:eastAsia="hi-IN" w:bidi="hi-IN"/>
        </w:rPr>
      </w:pPr>
      <w:r>
        <w:rPr>
          <w:rFonts w:eastAsia="SimSun" w:ascii="Times New Roma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pPr>
        <w:pStyle w:val="Normal"/>
        <w:spacing w:lineRule="auto" w:line="276"/>
        <w:rPr>
          <w:rFonts w:ascii="Times New Roman" w:hAnsi="Times New Roman" w:eastAsia="SimSun"/>
          <w:bCs/>
          <w:sz w:val="22"/>
          <w:szCs w:val="22"/>
          <w:lang w:eastAsia="hi-IN" w:bidi="hi-IN"/>
        </w:rPr>
      </w:pPr>
      <w:r>
        <w:rPr>
          <w:rFonts w:eastAsia="SimSun" w:ascii="Times New Roma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pPr>
        <w:pStyle w:val="Normal"/>
        <w:spacing w:lineRule="auto" w:line="276"/>
        <w:jc w:val="both"/>
        <w:rPr>
          <w:rFonts w:ascii="Times New Roman" w:hAnsi="Times New Roman" w:eastAsia="SimSun"/>
          <w:bCs/>
          <w:sz w:val="22"/>
          <w:szCs w:val="22"/>
          <w:lang w:eastAsia="hi-IN" w:bidi="hi-IN"/>
        </w:rPr>
      </w:pPr>
      <w:r>
        <w:rPr>
          <w:rFonts w:eastAsia="SimSun" w:ascii="Times New Roman" w:hAnsi="Times New Roman"/>
          <w:bCs/>
          <w:sz w:val="22"/>
          <w:szCs w:val="22"/>
          <w:lang w:eastAsia="hi-IN" w:bidi="hi-IN"/>
        </w:rPr>
        <w:t>- СНиП 12-03-2001 «Безопасность труда в строительстве Часть 1. Общие требования»;</w:t>
      </w:r>
    </w:p>
    <w:p>
      <w:pPr>
        <w:pStyle w:val="Normal"/>
        <w:spacing w:lineRule="auto" w:line="276"/>
        <w:jc w:val="both"/>
        <w:rPr>
          <w:rFonts w:ascii="Times New Roman" w:hAnsi="Times New Roman" w:eastAsia="SimSun"/>
          <w:bCs/>
          <w:sz w:val="22"/>
          <w:szCs w:val="22"/>
          <w:lang w:eastAsia="hi-IN" w:bidi="hi-IN"/>
        </w:rPr>
      </w:pPr>
      <w:r>
        <w:rPr>
          <w:rFonts w:eastAsia="SimSun" w:ascii="Times New Roman" w:hAnsi="Times New Roman"/>
          <w:bCs/>
          <w:sz w:val="22"/>
          <w:szCs w:val="22"/>
          <w:lang w:eastAsia="hi-IN" w:bidi="hi-IN"/>
        </w:rPr>
        <w:t>- СНиП 12-04-2002 «Безопасность труда в строительстве Часть 2. Строительное производство»;</w:t>
      </w:r>
    </w:p>
    <w:p>
      <w:pPr>
        <w:pStyle w:val="Normal"/>
        <w:spacing w:lineRule="auto" w:line="276"/>
        <w:jc w:val="both"/>
        <w:rPr>
          <w:rFonts w:ascii="Times New Roman" w:hAnsi="Times New Roman" w:eastAsia="SimSun"/>
          <w:bCs/>
          <w:sz w:val="22"/>
          <w:szCs w:val="22"/>
          <w:lang w:eastAsia="hi-IN" w:bidi="hi-IN"/>
        </w:rPr>
      </w:pPr>
      <w:r>
        <w:rPr>
          <w:rFonts w:eastAsia="SimSun" w:ascii="Times New Roman" w:hAnsi="Times New Roman"/>
          <w:bCs/>
          <w:sz w:val="22"/>
          <w:szCs w:val="22"/>
          <w:lang w:eastAsia="hi-IN" w:bidi="hi-IN"/>
        </w:rPr>
        <w:t>- Федеральный закон от 21.12.1994 № 69-ФЗ «О пожарной безопасности» (с Изменениями);</w:t>
      </w:r>
    </w:p>
    <w:p>
      <w:pPr>
        <w:pStyle w:val="Normal"/>
        <w:spacing w:lineRule="auto" w:line="276"/>
        <w:jc w:val="both"/>
        <w:rPr>
          <w:rFonts w:ascii="Times New Roman" w:hAnsi="Times New Roman" w:eastAsia="SimSun"/>
          <w:bCs/>
          <w:sz w:val="22"/>
          <w:szCs w:val="22"/>
          <w:lang w:eastAsia="hi-IN" w:bidi="hi-IN"/>
        </w:rPr>
      </w:pPr>
      <w:r>
        <w:rPr>
          <w:rFonts w:eastAsia="SimSun" w:ascii="Times New Roman" w:hAnsi="Times New Roman"/>
          <w:bCs/>
          <w:sz w:val="22"/>
          <w:szCs w:val="22"/>
          <w:lang w:eastAsia="hi-IN" w:bidi="hi-IN"/>
        </w:rPr>
        <w:t>- Федеральный закон от 27.12.2002 № 184-ФЗ «О техническом регулировании» (с Изменениями);</w:t>
      </w:r>
    </w:p>
    <w:p>
      <w:pPr>
        <w:pStyle w:val="Normal"/>
        <w:spacing w:lineRule="auto" w:line="276"/>
        <w:jc w:val="both"/>
        <w:rPr>
          <w:rFonts w:ascii="Times New Roman" w:hAnsi="Times New Roman"/>
          <w:sz w:val="22"/>
          <w:szCs w:val="22"/>
          <w:shd w:fill="FFFFFF" w:val="clear"/>
        </w:rPr>
      </w:pPr>
      <w:r>
        <w:rPr>
          <w:rFonts w:ascii="Times New Roman" w:hAnsi="Times New Roman"/>
          <w:sz w:val="22"/>
          <w:szCs w:val="22"/>
          <w:shd w:fill="FFFFFF" w:val="clear"/>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fill="FFFFFF" w:val="clear"/>
        </w:rPr>
        <w:t xml:space="preserve">Технический регламент о безопасности зданий и сооружений </w:t>
      </w:r>
      <w:r>
        <w:rPr>
          <w:rFonts w:ascii="Times New Roman" w:hAnsi="Times New Roman"/>
          <w:sz w:val="22"/>
          <w:szCs w:val="22"/>
          <w:shd w:fill="FFFFFF" w:val="clear"/>
        </w:rPr>
        <w:t>(с изменениями)»;</w:t>
      </w:r>
    </w:p>
    <w:p>
      <w:pPr>
        <w:pStyle w:val="Normal"/>
        <w:spacing w:lineRule="auto" w:line="276"/>
        <w:jc w:val="both"/>
        <w:rPr>
          <w:rFonts w:ascii="Times New Roman" w:hAnsi="Times New Roman"/>
          <w:sz w:val="22"/>
          <w:szCs w:val="22"/>
          <w:shd w:fill="FFFFFF" w:val="clear"/>
        </w:rPr>
      </w:pPr>
      <w:r>
        <w:rPr>
          <w:rFonts w:ascii="Times New Roman" w:hAnsi="Times New Roman"/>
          <w:sz w:val="22"/>
          <w:szCs w:val="22"/>
          <w:shd w:fill="FFFFFF" w:val="clear"/>
        </w:rPr>
        <w:t>- СП 76.13330.2016 «Электротехнические устройства.»;</w:t>
      </w:r>
    </w:p>
    <w:p>
      <w:pPr>
        <w:pStyle w:val="Normal"/>
        <w:spacing w:lineRule="auto" w:line="276"/>
        <w:jc w:val="both"/>
        <w:rPr>
          <w:rFonts w:ascii="Times New Roman" w:hAnsi="Times New Roman"/>
          <w:sz w:val="22"/>
          <w:szCs w:val="22"/>
          <w:shd w:fill="FFFFFF" w:val="clear"/>
        </w:rPr>
      </w:pPr>
      <w:r>
        <w:rPr>
          <w:rFonts w:ascii="Times New Roman" w:hAnsi="Times New Roman"/>
          <w:sz w:val="22"/>
          <w:szCs w:val="22"/>
          <w:shd w:fill="FFFFFF" w:val="clear"/>
        </w:rPr>
        <w:t>- СП 16.13330.2017 «Стальные конструкции»;</w:t>
      </w:r>
    </w:p>
    <w:p>
      <w:pPr>
        <w:pStyle w:val="Normal"/>
        <w:spacing w:lineRule="auto" w:line="276"/>
        <w:jc w:val="both"/>
        <w:rPr>
          <w:rFonts w:ascii="Times New Roman" w:hAnsi="Times New Roman"/>
          <w:sz w:val="22"/>
          <w:szCs w:val="22"/>
          <w:shd w:fill="FFFFFF" w:val="clear"/>
        </w:rPr>
      </w:pPr>
      <w:r>
        <w:rPr>
          <w:rFonts w:ascii="Times New Roman" w:hAnsi="Times New Roman"/>
          <w:sz w:val="22"/>
          <w:szCs w:val="22"/>
          <w:shd w:fill="FFFFFF" w:val="clear"/>
        </w:rPr>
        <w:t>- СП 45.13330.2017. Свод правил. Земляные сооружения, основания и фундаменты;</w:t>
      </w:r>
    </w:p>
    <w:p>
      <w:pPr>
        <w:pStyle w:val="Normal"/>
        <w:spacing w:lineRule="auto" w:line="276"/>
        <w:jc w:val="both"/>
        <w:rPr>
          <w:rFonts w:ascii="Times New Roman" w:hAnsi="Times New Roman"/>
          <w:sz w:val="22"/>
          <w:szCs w:val="22"/>
          <w:shd w:fill="FFFFFF" w:val="clear"/>
        </w:rPr>
      </w:pPr>
      <w:r>
        <w:rPr>
          <w:rFonts w:ascii="Times New Roman" w:hAnsi="Times New Roman"/>
          <w:sz w:val="22"/>
          <w:szCs w:val="22"/>
          <w:shd w:fill="FFFFFF" w:val="clear"/>
        </w:rPr>
        <w:t>- СП 28.13330.2017 «Защита строительных конструкций от коррозии»;</w:t>
      </w:r>
    </w:p>
    <w:p>
      <w:pPr>
        <w:pStyle w:val="Normal"/>
        <w:widowControl/>
        <w:spacing w:lineRule="auto" w:line="276"/>
        <w:rPr>
          <w:rFonts w:ascii="Times New Roman" w:hAnsi="Times New Roman" w:eastAsia="Calibri"/>
          <w:sz w:val="22"/>
          <w:szCs w:val="22"/>
          <w:lang w:eastAsia="en-US"/>
        </w:rPr>
      </w:pPr>
      <w:r>
        <w:rPr>
          <w:rFonts w:eastAsia="Calibri" w:ascii="Times New Roman" w:hAnsi="Times New Roman"/>
          <w:sz w:val="22"/>
          <w:szCs w:val="22"/>
          <w:lang w:eastAsia="en-US"/>
        </w:rPr>
        <w:t xml:space="preserve">- И иные </w:t>
      </w:r>
      <w:r>
        <w:rPr>
          <w:rFonts w:eastAsia="SimSun" w:ascii="Times New Roma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pPr>
        <w:pStyle w:val="Normal"/>
        <w:spacing w:lineRule="auto" w:line="276"/>
        <w:rPr>
          <w:rFonts w:ascii="Times New Roman" w:hAnsi="Times New Roman" w:eastAsia="SimSun"/>
          <w:bCs/>
          <w:sz w:val="22"/>
          <w:szCs w:val="22"/>
          <w:lang w:eastAsia="hi-IN" w:bidi="hi-IN"/>
        </w:rPr>
      </w:pPr>
      <w:r>
        <w:rPr>
          <w:rFonts w:eastAsia="SimSun" w:ascii="Times New Roma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pPr>
        <w:pStyle w:val="Normal"/>
        <w:tabs>
          <w:tab w:val="clear" w:pos="708"/>
          <w:tab w:val="center" w:pos="567" w:leader="none"/>
        </w:tabs>
        <w:spacing w:lineRule="auto" w:line="276"/>
        <w:jc w:val="both"/>
        <w:rPr>
          <w:rFonts w:ascii="Times New Roman" w:hAnsi="Times New Roman" w:eastAsia="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pPr>
        <w:pStyle w:val="Normal"/>
        <w:spacing w:lineRule="auto" w:line="276"/>
        <w:jc w:val="both"/>
        <w:rPr>
          <w:rFonts w:ascii="Times New Roman" w:hAnsi="Times New Roman"/>
          <w:b/>
          <w:sz w:val="22"/>
          <w:szCs w:val="22"/>
        </w:rPr>
      </w:pPr>
      <w:r>
        <w:rPr>
          <w:rFonts w:ascii="Times New Roman" w:hAnsi="Times New Roman"/>
          <w:sz w:val="22"/>
          <w:szCs w:val="22"/>
        </w:rPr>
        <w:t>8.1. Результатом работы являются выполненные работы по</w:t>
      </w:r>
      <w:r>
        <w:rPr/>
        <w:t xml:space="preserve"> </w:t>
      </w:r>
      <w:r>
        <w:rPr>
          <w:rFonts w:ascii="Times New Roman" w:hAnsi="Times New Roman"/>
          <w:sz w:val="22"/>
          <w:szCs w:val="22"/>
        </w:rPr>
        <w:t>устройству системы молниезащиты,</w:t>
      </w:r>
      <w:r>
        <w:rPr>
          <w:rFonts w:ascii="Times New Roman" w:hAnsi="Times New Roman"/>
          <w:bCs/>
          <w:sz w:val="22"/>
          <w:szCs w:val="22"/>
        </w:rPr>
        <w:t xml:space="preserve"> </w:t>
      </w:r>
      <w:r>
        <w:rPr>
          <w:rFonts w:ascii="Times New Roman" w:hAnsi="Times New Roman"/>
          <w:sz w:val="22"/>
          <w:szCs w:val="22"/>
        </w:rPr>
        <w:t>приведенного в нормативно-техническое состояние, отвечающей требованиям технической и санитарной безопасности.</w:t>
      </w:r>
    </w:p>
    <w:p>
      <w:pPr>
        <w:pStyle w:val="Normal"/>
        <w:tabs>
          <w:tab w:val="clear" w:pos="708"/>
          <w:tab w:val="center" w:pos="567" w:leader="none"/>
        </w:tabs>
        <w:spacing w:lineRule="auto" w:line="276"/>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pPr>
        <w:pStyle w:val="Normal"/>
        <w:spacing w:lineRule="auto" w:line="276"/>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pPr>
        <w:pStyle w:val="NoSpacing"/>
        <w:spacing w:lineRule="auto" w:line="276"/>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fill="FFFFFF" w:val="clear"/>
        </w:rPr>
        <w:t>1-го экземпляра;</w:t>
      </w:r>
    </w:p>
    <w:p>
      <w:pPr>
        <w:pStyle w:val="NoSpacing"/>
        <w:spacing w:lineRule="auto" w:line="276"/>
        <w:jc w:val="both"/>
        <w:rPr>
          <w:sz w:val="22"/>
          <w:szCs w:val="22"/>
        </w:rPr>
      </w:pPr>
      <w:r>
        <w:rPr>
          <w:sz w:val="22"/>
          <w:szCs w:val="22"/>
        </w:rPr>
        <w:t>- акт выполненных работ (КС-2) - на бумажном и электронном носителе в количестве 2-х экземпляров;</w:t>
      </w:r>
    </w:p>
    <w:p>
      <w:pPr>
        <w:pStyle w:val="NoSpacing"/>
        <w:spacing w:lineRule="auto" w:line="276"/>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pPr>
        <w:pStyle w:val="NoSpacing"/>
        <w:spacing w:lineRule="auto" w:line="276"/>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pPr>
        <w:pStyle w:val="NoSpacing"/>
        <w:spacing w:lineRule="auto" w:line="276"/>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eastAsia="SimSun" w:ascii="Times New Roma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pPr>
        <w:pStyle w:val="Normal"/>
        <w:spacing w:lineRule="auto" w:line="276"/>
        <w:jc w:val="both"/>
        <w:rPr>
          <w:rFonts w:ascii="Times New Roman" w:hAnsi="Times New Roman" w:eastAsia="SimSun"/>
          <w:bCs/>
          <w:sz w:val="22"/>
          <w:szCs w:val="22"/>
          <w:lang w:eastAsia="hi-IN" w:bidi="hi-IN"/>
        </w:rPr>
      </w:pPr>
      <w:r>
        <w:rPr>
          <w:rFonts w:eastAsia="SimSun" w:ascii="Times New Roma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pPr>
        <w:pStyle w:val="Normal"/>
        <w:spacing w:lineRule="auto" w:line="276"/>
        <w:jc w:val="both"/>
        <w:rPr>
          <w:rFonts w:ascii="Times New Roman" w:hAnsi="Times New Roman" w:eastAsia="SimSun"/>
          <w:bCs/>
          <w:sz w:val="22"/>
          <w:szCs w:val="22"/>
          <w:lang w:eastAsia="hi-IN" w:bidi="hi-IN"/>
        </w:rPr>
      </w:pPr>
      <w:r>
        <w:rPr>
          <w:rFonts w:eastAsia="SimSun" w:ascii="Times New Roma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pPr>
        <w:pStyle w:val="Normal"/>
        <w:spacing w:lineRule="auto" w:line="276"/>
        <w:jc w:val="both"/>
        <w:rPr>
          <w:rFonts w:ascii="Times New Roman" w:hAnsi="Times New Roman" w:eastAsia="SimSun"/>
          <w:bCs/>
          <w:sz w:val="22"/>
          <w:szCs w:val="22"/>
          <w:lang w:eastAsia="hi-IN" w:bidi="hi-IN"/>
        </w:rPr>
      </w:pPr>
      <w:r>
        <w:rPr>
          <w:rFonts w:eastAsia="SimSun" w:ascii="Times New Roma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pPr>
        <w:pStyle w:val="Normal"/>
        <w:spacing w:lineRule="auto" w:line="276"/>
        <w:jc w:val="both"/>
        <w:rPr>
          <w:rFonts w:ascii="Times New Roman" w:hAnsi="Times New Roman" w:eastAsia="SimSun"/>
          <w:sz w:val="22"/>
          <w:szCs w:val="22"/>
          <w:lang w:eastAsia="hi-IN" w:bidi="hi-IN"/>
        </w:rPr>
      </w:pPr>
      <w:r>
        <w:rPr>
          <w:rFonts w:eastAsia="SimSun" w:ascii="Times New Roman" w:hAnsi="Times New Roman"/>
          <w:sz w:val="22"/>
          <w:szCs w:val="22"/>
          <w:lang w:eastAsia="hi-IN" w:bidi="hi-IN"/>
        </w:rPr>
        <w:t>9.8. В соответствии с условиями Договора гарантийный срок на выполненные работы – не мен</w:t>
      </w:r>
      <w:r>
        <w:rPr>
          <w:rFonts w:eastAsia="SimSun" w:ascii="Times New Roman" w:hAnsi="Times New Roman"/>
          <w:sz w:val="22"/>
          <w:szCs w:val="22"/>
          <w:shd w:fill="auto" w:val="clear"/>
          <w:lang w:eastAsia="hi-IN" w:bidi="hi-IN"/>
        </w:rPr>
        <w:t>ее 36</w:t>
      </w:r>
      <w:r>
        <w:rPr>
          <w:rFonts w:eastAsia="SimSun" w:ascii="Times New Roman" w:hAnsi="Times New Roman"/>
          <w:sz w:val="22"/>
          <w:szCs w:val="22"/>
          <w:lang w:eastAsia="hi-IN" w:bidi="hi-IN"/>
        </w:rPr>
        <w:t xml:space="preserve"> месяцев с даты подписания итогового Акта приёмки выполненных работ. </w:t>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Times New Roman">
    <w:charset w:val="cc"/>
    <w:family w:val="roman"/>
    <w:pitch w:val="variable"/>
  </w:font>
  <w:font w:name="Liberation Sans">
    <w:altName w:val="Arial"/>
    <w:charset w:val="cc"/>
    <w:family w:val="swiss"/>
    <w:pitch w:val="variable"/>
  </w:font>
</w:fonts>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lineRule="auto" w:line="240" w:before="0" w:after="0"/>
      <w:jc w:val="left"/>
    </w:pPr>
    <w:rPr>
      <w:rFonts w:ascii="Arial" w:hAnsi="Arial" w:eastAsia="Lucida Sans Unicode" w:cs="Times New Roman"/>
      <w:color w:val="auto"/>
      <w:kern w:val="0"/>
      <w:sz w:val="20"/>
      <w:szCs w:val="24"/>
      <w:lang w:eastAsia="ar-SA" w:val="ru-RU" w:bidi="ar-SA"/>
    </w:rPr>
  </w:style>
  <w:style w:type="paragraph" w:styleId="Heading1">
    <w:name w:val="Heading 1"/>
    <w:basedOn w:val="Normal"/>
    <w:link w:val="1"/>
    <w:uiPriority w:val="9"/>
    <w:qFormat/>
    <w:pPr>
      <w:widowControl/>
      <w:spacing w:beforeAutospacing="1" w:afterAutospacing="1"/>
      <w:outlineLvl w:val="0"/>
    </w:pPr>
    <w:rPr>
      <w:rFonts w:ascii="Times New Roman" w:hAnsi="Times New Roman" w:eastAsia="Times New Roman"/>
      <w:b/>
      <w:bCs/>
      <w:sz w:val="48"/>
      <w:szCs w:val="48"/>
      <w:lang w:eastAsia="ru-RU"/>
    </w:rPr>
  </w:style>
  <w:style w:type="paragraph" w:styleId="Heading2">
    <w:name w:val="Heading 2"/>
    <w:basedOn w:val="Normal"/>
    <w:next w:val="Normal"/>
    <w:link w:val="2"/>
    <w:uiPriority w:val="9"/>
    <w:unhideWhenUsed/>
    <w:qFormat/>
    <w:pPr>
      <w:keepNext w:val="true"/>
      <w:keepLines/>
      <w:spacing w:before="360" w:after="200"/>
      <w:outlineLvl w:val="1"/>
    </w:pPr>
    <w:rPr>
      <w:rFonts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eastAsia="Arial" w:cs="Arial"/>
      <w:b/>
      <w:bCs/>
      <w:sz w:val="24"/>
    </w:rPr>
  </w:style>
  <w:style w:type="paragraph" w:styleId="Heading6">
    <w:name w:val="Heading 6"/>
    <w:basedOn w:val="Normal"/>
    <w:next w:val="Normal"/>
    <w:link w:val="6"/>
    <w:uiPriority w:val="9"/>
    <w:unhideWhenUsed/>
    <w:qFormat/>
    <w:pPr>
      <w:keepNext w:val="true"/>
      <w:keepLines/>
      <w:spacing w:before="320" w:after="200"/>
      <w:outlineLvl w:val="5"/>
    </w:pPr>
    <w:rPr>
      <w:rFonts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eastAsia="Arial" w:cs="Arial"/>
      <w:i/>
      <w:iCs/>
      <w:sz w:val="21"/>
      <w:szCs w:val="21"/>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uiPriority w:val="9"/>
    <w:qFormat/>
    <w:rPr>
      <w:rFonts w:ascii="Arial" w:hAnsi="Arial" w:eastAsia="Arial" w:cs="Arial"/>
      <w:sz w:val="34"/>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Heading4Char" w:customStyle="1">
    <w:name w:val="Heading 4 Char"/>
    <w:basedOn w:val="DefaultParagraphFont"/>
    <w:uiPriority w:val="9"/>
    <w:qFormat/>
    <w:rPr>
      <w:rFonts w:ascii="Arial" w:hAnsi="Arial" w:eastAsia="Arial" w:cs="Arial"/>
      <w:b/>
      <w:bCs/>
      <w:sz w:val="26"/>
      <w:szCs w:val="26"/>
    </w:rPr>
  </w:style>
  <w:style w:type="character" w:styleId="Heading5Char" w:customStyle="1">
    <w:name w:val="Heading 5 Char"/>
    <w:basedOn w:val="DefaultParagraphFont"/>
    <w:uiPriority w:val="9"/>
    <w:qFormat/>
    <w:rPr>
      <w:rFonts w:ascii="Arial" w:hAnsi="Arial" w:eastAsia="Arial" w:cs="Arial"/>
      <w:b/>
      <w:bCs/>
      <w:sz w:val="24"/>
      <w:szCs w:val="24"/>
    </w:rPr>
  </w:style>
  <w:style w:type="character" w:styleId="Heading6Char" w:customStyle="1">
    <w:name w:val="Heading 6 Char"/>
    <w:basedOn w:val="DefaultParagraphFont"/>
    <w:uiPriority w:val="9"/>
    <w:qFormat/>
    <w:rPr>
      <w:rFonts w:ascii="Arial" w:hAnsi="Arial" w:eastAsia="Arial" w:cs="Arial"/>
      <w:b/>
      <w:bCs/>
      <w:sz w:val="22"/>
      <w:szCs w:val="22"/>
    </w:rPr>
  </w:style>
  <w:style w:type="character" w:styleId="Heading7Char" w:customStyle="1">
    <w:name w:val="Heading 7 Char"/>
    <w:basedOn w:val="DefaultParagraphFont"/>
    <w:uiPriority w:val="9"/>
    <w:qFormat/>
    <w:rPr>
      <w:rFonts w:ascii="Arial" w:hAnsi="Arial" w:eastAsia="Arial" w:cs="Arial"/>
      <w:b/>
      <w:bCs/>
      <w:i/>
      <w:iCs/>
      <w:sz w:val="22"/>
      <w:szCs w:val="22"/>
    </w:rPr>
  </w:style>
  <w:style w:type="character" w:styleId="Heading8Char" w:customStyle="1">
    <w:name w:val="Heading 8 Char"/>
    <w:basedOn w:val="DefaultParagraphFont"/>
    <w:uiPriority w:val="9"/>
    <w:qFormat/>
    <w:rPr>
      <w:rFonts w:ascii="Arial" w:hAnsi="Arial" w:eastAsia="Arial" w:cs="Arial"/>
      <w:i/>
      <w:iCs/>
      <w:sz w:val="22"/>
      <w:szCs w:val="22"/>
    </w:rPr>
  </w:style>
  <w:style w:type="character" w:styleId="Heading9Char" w:customStyle="1">
    <w:name w:val="Heading 9 Char"/>
    <w:basedOn w:val="DefaultParagraphFont"/>
    <w:uiPriority w:val="9"/>
    <w:qFormat/>
    <w:rPr>
      <w:rFonts w:ascii="Arial" w:hAnsi="Arial" w:eastAsia="Arial" w:cs="Arial"/>
      <w:i/>
      <w:iCs/>
      <w:sz w:val="21"/>
      <w:szCs w:val="21"/>
    </w:rPr>
  </w:style>
  <w:style w:type="character" w:styleId="TitleChar" w:customStyle="1">
    <w:name w:val="Title Char"/>
    <w:basedOn w:val="DefaultParagraphFont"/>
    <w:uiPriority w:val="10"/>
    <w:qFormat/>
    <w:rPr>
      <w:sz w:val="48"/>
      <w:szCs w:val="48"/>
    </w:rPr>
  </w:style>
  <w:style w:type="character" w:styleId="SubtitleChar" w:customStyle="1">
    <w:name w:val="Subtitle Char"/>
    <w:basedOn w:val="DefaultParagraphFont"/>
    <w:uiPriority w:val="11"/>
    <w:qFormat/>
    <w:rPr>
      <w:sz w:val="24"/>
      <w:szCs w:val="24"/>
    </w:rPr>
  </w:style>
  <w:style w:type="character" w:styleId="QuoteChar" w:customStyle="1">
    <w:name w:val="Quote Char"/>
    <w:uiPriority w:val="29"/>
    <w:qFormat/>
    <w:rPr>
      <w:i/>
    </w:rPr>
  </w:style>
  <w:style w:type="character" w:styleId="IntenseQuoteChar" w:customStyle="1">
    <w:name w:val="Intense Quote Char"/>
    <w:uiPriority w:val="30"/>
    <w:qFormat/>
    <w:rPr>
      <w:i/>
    </w:rPr>
  </w:style>
  <w:style w:type="character" w:styleId="HeaderChar" w:customStyle="1">
    <w:name w:val="Header Char"/>
    <w:basedOn w:val="DefaultParagraphFont"/>
    <w:uiPriority w:val="99"/>
    <w:qFormat/>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EndnoteTextChar" w:customStyle="1">
    <w:name w:val="Endnote Text Char"/>
    <w:uiPriority w:val="99"/>
    <w:qFormat/>
    <w:rPr>
      <w:sz w:val="20"/>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Style8" w:customStyle="1">
    <w:name w:val="Верхний колонтитул Знак"/>
    <w:basedOn w:val="DefaultParagraphFont"/>
    <w:uiPriority w:val="99"/>
    <w:qFormat/>
    <w:rPr/>
  </w:style>
  <w:style w:type="character" w:styleId="FooterChar" w:customStyle="1">
    <w:name w:val="Footer Char"/>
    <w:basedOn w:val="DefaultParagraphFont"/>
    <w:uiPriority w:val="99"/>
    <w:qFormat/>
    <w:rPr/>
  </w:style>
  <w:style w:type="character" w:styleId="Style9" w:customStyle="1">
    <w:name w:val="Нижний колонтитул Знак"/>
    <w:uiPriority w:val="99"/>
    <w:qFormat/>
    <w:rPr/>
  </w:style>
  <w:style w:type="character" w:styleId="Style10" w:customStyle="1">
    <w:name w:val="Текст сноски Знак"/>
    <w:uiPriority w:val="99"/>
    <w:qFormat/>
    <w:rPr>
      <w:sz w:val="18"/>
    </w:rPr>
  </w:style>
  <w:style w:type="character" w:styleId="Style11">
    <w:name w:val="Символ сноски"/>
    <w:basedOn w:val="DefaultParagraphFont"/>
    <w:uiPriority w:val="99"/>
    <w:unhideWhenUsed/>
    <w:qFormat/>
    <w:rPr>
      <w:vertAlign w:val="superscript"/>
    </w:rPr>
  </w:style>
  <w:style w:type="character" w:styleId="FootnoteReference">
    <w:name w:val="Footnote Reference"/>
    <w:rPr>
      <w:vertAlign w:val="superscript"/>
    </w:rPr>
  </w:style>
  <w:style w:type="character" w:styleId="Style12" w:customStyle="1">
    <w:name w:val="Текст концевой сноски Знак"/>
    <w:uiPriority w:val="99"/>
    <w:qFormat/>
    <w:rPr>
      <w:sz w:val="20"/>
    </w:rPr>
  </w:style>
  <w:style w:type="character" w:styleId="Style13">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Style14" w:customStyle="1">
    <w:name w:val="Основной текст Знак"/>
    <w:basedOn w:val="DefaultParagraphFont"/>
    <w:qFormat/>
    <w:rPr>
      <w:rFonts w:ascii="Arial" w:hAnsi="Arial" w:eastAsia="Lucida Sans Unicode" w:cs="Times New Roman"/>
      <w:sz w:val="20"/>
      <w:szCs w:val="24"/>
      <w:lang w:eastAsia="ar-SA"/>
    </w:rPr>
  </w:style>
  <w:style w:type="character" w:styleId="Style15" w:customStyle="1">
    <w:name w:val="Абзац списка Знак"/>
    <w:basedOn w:val="DefaultParagraphFont"/>
    <w:link w:val="ListParagraph"/>
    <w:qFormat/>
    <w:rPr>
      <w:rFonts w:ascii="Calibri" w:hAnsi="Calibri" w:eastAsia="Calibri" w:cs="Times New Roman"/>
    </w:rPr>
  </w:style>
  <w:style w:type="character" w:styleId="Hyperlink">
    <w:name w:val="Hyperlink"/>
    <w:basedOn w:val="DefaultParagraphFont"/>
    <w:uiPriority w:val="99"/>
    <w:semiHidden/>
    <w:unhideWhenUsed/>
    <w:rPr>
      <w:color w:val="0000FF"/>
      <w:u w:val="single"/>
    </w:rPr>
  </w:style>
  <w:style w:type="character" w:styleId="Upper" w:customStyle="1">
    <w:name w:val="upper"/>
    <w:basedOn w:val="DefaultParagraphFont"/>
    <w:qFormat/>
    <w:rPr/>
  </w:style>
  <w:style w:type="character" w:styleId="1" w:customStyle="1">
    <w:name w:val="Заголовок 1 Знак"/>
    <w:basedOn w:val="DefaultParagraphFont"/>
    <w:uiPriority w:val="9"/>
    <w:qFormat/>
    <w:rPr>
      <w:rFonts w:ascii="Times New Roman" w:hAnsi="Times New Roman" w:eastAsia="Times New Roman" w:cs="Times New Roman"/>
      <w:b/>
      <w:bCs/>
      <w:sz w:val="48"/>
      <w:szCs w:val="48"/>
      <w:lang w:eastAsia="ru-RU"/>
    </w:rPr>
  </w:style>
  <w:style w:type="character" w:styleId="Style16" w:customStyle="1">
    <w:name w:val="Без интервала Знак"/>
    <w:link w:val="NoSpacing"/>
    <w:uiPriority w:val="1"/>
    <w:qFormat/>
    <w:rPr>
      <w:rFonts w:ascii="Times New Roman" w:hAnsi="Times New Roman" w:eastAsia="Arial" w:cs="Times New Roman"/>
      <w:sz w:val="24"/>
      <w:szCs w:val="24"/>
      <w:lang w:eastAsia="ar-SA"/>
    </w:rPr>
  </w:style>
  <w:style w:type="character" w:styleId="1327" w:customStyle="1">
    <w:name w:val="1327"/>
    <w:basedOn w:val="DefaultParagraphFont"/>
    <w:qFormat/>
    <w:rPr/>
  </w:style>
  <w:style w:type="paragraph" w:styleId="Style17">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Style14"/>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Style19">
    <w:name w:val="Колонтитул"/>
    <w:basedOn w:val="Normal"/>
    <w:qFormat/>
    <w:pPr/>
    <w:rPr/>
  </w:style>
  <w:style w:type="paragraph" w:styleId="Header">
    <w:name w:val="Header"/>
    <w:basedOn w:val="Normal"/>
    <w:link w:val="Style8"/>
    <w:uiPriority w:val="99"/>
    <w:unhideWhenUsed/>
    <w:pPr>
      <w:tabs>
        <w:tab w:val="clear" w:pos="708"/>
        <w:tab w:val="center" w:pos="7143" w:leader="none"/>
        <w:tab w:val="right" w:pos="14287" w:leader="none"/>
      </w:tabs>
    </w:pPr>
    <w:rPr/>
  </w:style>
  <w:style w:type="paragraph" w:styleId="Footer">
    <w:name w:val="Footer"/>
    <w:basedOn w:val="Normal"/>
    <w:link w:val="Style9"/>
    <w:uiPriority w:val="99"/>
    <w:unhideWhenUsed/>
    <w:pPr>
      <w:tabs>
        <w:tab w:val="clear" w:pos="708"/>
        <w:tab w:val="center" w:pos="7143" w:leader="none"/>
        <w:tab w:val="right" w:pos="14287" w:leader="none"/>
      </w:tabs>
    </w:pPr>
    <w:rPr/>
  </w:style>
  <w:style w:type="paragraph" w:styleId="Caption1">
    <w:name w:val="caption1"/>
    <w:basedOn w:val="Normal"/>
    <w:next w:val="Normal"/>
    <w:uiPriority w:val="35"/>
    <w:semiHidden/>
    <w:unhideWhenUsed/>
    <w:qFormat/>
    <w:pPr>
      <w:spacing w:lineRule="auto" w:line="276"/>
    </w:pPr>
    <w:rPr>
      <w:b/>
      <w:bCs/>
      <w:color w:themeColor="accent1" w:val="4F81BD"/>
      <w:sz w:val="18"/>
      <w:szCs w:val="18"/>
    </w:rPr>
  </w:style>
  <w:style w:type="paragraph" w:styleId="FootnoteText">
    <w:name w:val="Footnote Text"/>
    <w:basedOn w:val="Normal"/>
    <w:link w:val="Style10"/>
    <w:uiPriority w:val="99"/>
    <w:semiHidden/>
    <w:unhideWhenUsed/>
    <w:pPr>
      <w:spacing w:before="0" w:after="40"/>
    </w:pPr>
    <w:rPr>
      <w:sz w:val="18"/>
    </w:rPr>
  </w:style>
  <w:style w:type="paragraph" w:styleId="EndnoteText">
    <w:name w:val="Endnote Text"/>
    <w:basedOn w:val="Normal"/>
    <w:link w:val="Style12"/>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Style17"/>
    <w:pPr/>
    <w:rPr/>
  </w:style>
  <w:style w:type="paragraph" w:styleId="TOCHeading">
    <w:name w:val="TOC Heading"/>
    <w:uiPriority w:val="39"/>
    <w:unhideWhenUsed/>
    <w:qFormat/>
    <w:pPr>
      <w:widowControl/>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pPr/>
    <w:rPr/>
  </w:style>
  <w:style w:type="paragraph" w:styleId="NoSpacing">
    <w:name w:val="No Spacing"/>
    <w:link w:val="Style16"/>
    <w:uiPriority w:val="1"/>
    <w:qFormat/>
    <w:pPr>
      <w:widowControl/>
      <w:bidi w:val="0"/>
      <w:spacing w:lineRule="auto" w:line="240" w:before="0" w:after="0"/>
      <w:jc w:val="left"/>
    </w:pPr>
    <w:rPr>
      <w:rFonts w:ascii="Times New Roman" w:hAnsi="Times New Roman" w:eastAsia="Arial" w:cs="Times New Roman"/>
      <w:color w:val="auto"/>
      <w:kern w:val="0"/>
      <w:sz w:val="24"/>
      <w:szCs w:val="24"/>
      <w:lang w:eastAsia="ar-SA" w:val="ru-RU" w:bidi="ar-SA"/>
    </w:rPr>
  </w:style>
  <w:style w:type="paragraph" w:styleId="ListParagraph">
    <w:name w:val="List Paragraph"/>
    <w:basedOn w:val="Normal"/>
    <w:link w:val="Style15"/>
    <w:uiPriority w:val="34"/>
    <w:qFormat/>
    <w:pPr>
      <w:widowControl/>
      <w:spacing w:lineRule="auto" w:line="276" w:before="0" w:after="200"/>
      <w:ind w:left="720"/>
      <w:contextualSpacing/>
    </w:pPr>
    <w:rPr>
      <w:rFonts w:ascii="Calibri" w:hAnsi="Calibri" w:eastAsia="Calibri"/>
      <w:sz w:val="22"/>
      <w:szCs w:val="22"/>
      <w:lang w:eastAsia="en-US"/>
    </w:rPr>
  </w:style>
  <w:style w:type="paragraph" w:styleId="S13" w:customStyle="1">
    <w:name w:val="s_13"/>
    <w:basedOn w:val="Normal"/>
    <w:qFormat/>
    <w:pPr>
      <w:widowControl/>
      <w:ind w:firstLine="720"/>
    </w:pPr>
    <w:rPr>
      <w:rFonts w:ascii="Times New Roman" w:hAnsi="Times New Roman" w:eastAsia="Times New Roman"/>
      <w:szCs w:val="20"/>
      <w:lang w:eastAsia="ru-RU"/>
    </w:rPr>
  </w:style>
  <w:style w:type="paragraph" w:styleId="Docdata" w:customStyle="1">
    <w:name w:val="docdata"/>
    <w:basedOn w:val="Normal"/>
    <w:qFormat/>
    <w:pPr>
      <w:widowControl/>
      <w:spacing w:beforeAutospacing="1" w:afterAutospacing="1"/>
    </w:pPr>
    <w:rPr>
      <w:rFonts w:ascii="Times New Roman" w:hAnsi="Times New Roman" w:eastAsia="Times New Roman"/>
      <w:sz w:val="24"/>
      <w:lang w:eastAsia="ru-RU"/>
    </w:rPr>
  </w:style>
  <w:style w:type="paragraph" w:styleId="Headertext" w:customStyle="1">
    <w:name w:val="headertext"/>
    <w:basedOn w:val="Normal"/>
    <w:qFormat/>
    <w:pPr>
      <w:widowControl/>
      <w:spacing w:beforeAutospacing="1" w:afterAutospacing="1"/>
    </w:pPr>
    <w:rPr>
      <w:rFonts w:ascii="Times New Roman" w:hAnsi="Times New Roman" w:eastAsia="Times New Roman"/>
      <w:sz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3">
    <w:name w:val="Plain Table 2"/>
    <w:basedOn w:val="a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1">
    <w:name w:val="Plain Table 4"/>
    <w:basedOn w:val="a1"/>
    <w:uiPriority w:val="99"/>
    <w:pPr>
      <w:spacing w:after="0" w:line="240" w:lineRule="auto"/>
    </w:pPr>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1">
    <w:name w:val="Plain Table 5"/>
    <w:basedOn w:val="a1"/>
    <w:uiPriority w:val="99"/>
    <w:pPr>
      <w:spacing w:after="0" w:line="240" w:lineRule="auto"/>
    </w:pPr>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2">
    <w:name w:val="Grid Table 2"/>
    <w:basedOn w:val="a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styleId="-7">
    <w:name w:val="Grid Table 7 Colorful"/>
    <w:basedOn w:val="a1"/>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0" w:space="0"/>
          <w:left w:val="none" w:color="000000" w:sz="0" w:space="0"/>
          <w:bottom w:val="single" w:color="7F7F7F" w:themeColor="text1" w:sz="4" w:space="0"/>
          <w:right w:val="none" w:color="000000" w:sz="0"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text1" w:themeTint="80" w:themeShade="95"/>
        <w:sz w:val="22"/>
      </w:rPr>
      <w:tblPr/>
      <w:tcPr>
        <w:tcBorders>
          <w:top w:val="none" w:color="000000" w:sz="0" w:space="0"/>
          <w:left w:val="none" w:color="000000" w:sz="0" w:space="0"/>
          <w:bottom w:val="none" w:color="000000" w:sz="0"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0" w:space="0"/>
          <w:left w:val="single" w:color="7F7F7F" w:themeColor="text1" w:sz="4" w:space="0"/>
          <w:bottom w:val="none" w:color="000000" w:sz="0" w:space="0"/>
          <w:right w:val="none" w:color="000000" w:sz="0"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0" w:space="0"/>
          <w:left w:val="none" w:color="000000" w:sz="0" w:space="0"/>
          <w:bottom w:val="single" w:color="A6BFDD" w:themeColor="accent1" w:sz="4" w:space="0"/>
          <w:right w:val="none" w:color="000000" w:sz="0"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1" w:themeTint="80" w:themeShade="95"/>
        <w:sz w:val="22"/>
      </w:rPr>
      <w:tblPr/>
      <w:tcPr>
        <w:tcBorders>
          <w:top w:val="none" w:color="000000" w:sz="0" w:space="0"/>
          <w:left w:val="none" w:color="000000" w:sz="0" w:space="0"/>
          <w:bottom w:val="none" w:color="000000" w:sz="0"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0" w:space="0"/>
          <w:left w:val="single" w:color="A6BFDD" w:themeColor="accent1" w:sz="4" w:space="0"/>
          <w:bottom w:val="none" w:color="000000" w:sz="0" w:space="0"/>
          <w:right w:val="none" w:color="000000" w:sz="0"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0" w:space="0"/>
          <w:left w:val="none" w:color="000000" w:sz="0" w:space="0"/>
          <w:bottom w:val="single" w:color="D99695" w:themeColor="accent2" w:sz="4" w:space="0"/>
          <w:right w:val="none" w:color="000000" w:sz="0"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2" w:themeTint="97" w:themeShade="95"/>
        <w:sz w:val="22"/>
      </w:rPr>
      <w:tblPr/>
      <w:tcPr>
        <w:tcBorders>
          <w:top w:val="none" w:color="000000" w:sz="0" w:space="0"/>
          <w:left w:val="none" w:color="000000" w:sz="0" w:space="0"/>
          <w:bottom w:val="none" w:color="000000" w:sz="0"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0" w:space="0"/>
          <w:left w:val="single" w:color="D99695" w:themeColor="accent2" w:sz="4" w:space="0"/>
          <w:bottom w:val="none" w:color="000000" w:sz="0" w:space="0"/>
          <w:right w:val="none" w:color="000000" w:sz="0"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0" w:space="0"/>
          <w:left w:val="none" w:color="000000" w:sz="0" w:space="0"/>
          <w:bottom w:val="single" w:color="9ABB59" w:themeColor="accent3" w:sz="4" w:space="0"/>
          <w:right w:val="none" w:color="000000" w:sz="0"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3" w:themeTint="fe" w:themeShade="95"/>
        <w:sz w:val="22"/>
      </w:rPr>
      <w:tblPr/>
      <w:tcPr>
        <w:tcBorders>
          <w:top w:val="none" w:color="000000" w:sz="0" w:space="0"/>
          <w:left w:val="none" w:color="000000" w:sz="0" w:space="0"/>
          <w:bottom w:val="none" w:color="000000" w:sz="0"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0" w:space="0"/>
          <w:left w:val="single" w:color="9ABB59" w:themeColor="accent3" w:sz="4" w:space="0"/>
          <w:bottom w:val="none" w:color="000000" w:sz="0" w:space="0"/>
          <w:right w:val="none" w:color="000000" w:sz="0"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0" w:space="0"/>
          <w:left w:val="none" w:color="000000" w:sz="0" w:space="0"/>
          <w:bottom w:val="single" w:color="B2A1C6" w:themeColor="accent4" w:sz="4" w:space="0"/>
          <w:right w:val="none" w:color="000000" w:sz="0"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4" w:themeTint="9a" w:themeShade="95"/>
        <w:sz w:val="22"/>
      </w:rPr>
      <w:tblPr/>
      <w:tcPr>
        <w:tcBorders>
          <w:top w:val="none" w:color="000000" w:sz="0" w:space="0"/>
          <w:left w:val="none" w:color="000000" w:sz="0" w:space="0"/>
          <w:bottom w:val="none" w:color="000000" w:sz="0"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0" w:space="0"/>
          <w:left w:val="single" w:color="B2A1C6" w:themeColor="accent4" w:sz="4" w:space="0"/>
          <w:bottom w:val="none" w:color="000000" w:sz="0" w:space="0"/>
          <w:right w:val="none" w:color="000000" w:sz="0"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0" w:space="0"/>
          <w:left w:val="none" w:color="000000" w:sz="0" w:space="0"/>
          <w:bottom w:val="single" w:color="99D0DE" w:themeColor="accent5" w:sz="4" w:space="0"/>
          <w:right w:val="none" w:color="000000" w:sz="0"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5" w:themeShade="95"/>
        <w:sz w:val="22"/>
      </w:rPr>
      <w:tblPr/>
      <w:tcPr>
        <w:tcBorders>
          <w:top w:val="none" w:color="000000" w:sz="0" w:space="0"/>
          <w:left w:val="none" w:color="000000" w:sz="0" w:space="0"/>
          <w:bottom w:val="none" w:color="000000" w:sz="0"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0" w:space="0"/>
          <w:left w:val="single" w:color="99D0DE" w:themeColor="accent5" w:sz="4" w:space="0"/>
          <w:bottom w:val="none" w:color="000000" w:sz="0" w:space="0"/>
          <w:right w:val="none" w:color="000000" w:sz="0"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0" w:space="0"/>
          <w:left w:val="none" w:color="000000" w:sz="0" w:space="0"/>
          <w:bottom w:val="single" w:color="FAC396" w:themeColor="accent6" w:sz="4" w:space="0"/>
          <w:right w:val="none" w:color="000000" w:sz="0"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6" w:themeShade="95"/>
        <w:sz w:val="22"/>
      </w:rPr>
      <w:tblPr/>
      <w:tcPr>
        <w:tcBorders>
          <w:top w:val="none" w:color="000000" w:sz="0" w:space="0"/>
          <w:left w:val="none" w:color="000000" w:sz="0" w:space="0"/>
          <w:bottom w:val="none" w:color="000000" w:sz="0"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0" w:space="0"/>
          <w:left w:val="single" w:color="FAC396" w:themeColor="accent6" w:sz="4" w:space="0"/>
          <w:bottom w:val="none" w:color="000000" w:sz="0" w:space="0"/>
          <w:right w:val="none" w:color="000000" w:sz="0"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styleId="-10">
    <w:name w:val="List Table 1 Light"/>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styleId="-40">
    <w:name w:val="List Table 4"/>
    <w:basedOn w:val="a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styleId="-70">
    <w:name w:val="List Table 7 Colorful"/>
    <w:basedOn w:val="a1"/>
    <w:uiPriority w:val="99"/>
    <w:pPr>
      <w:spacing w:after="0" w:line="240" w:lineRule="auto"/>
    </w:pPr>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0" w:space="0"/>
          <w:left w:val="none" w:color="000000" w:sz="0" w:space="0"/>
          <w:bottom w:val="single" w:color="7F7F7F" w:themeColor="text1" w:sz="4" w:space="0"/>
          <w:right w:val="none" w:color="000000" w:sz="0"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text1" w:themeTint="80" w:themeShade="95"/>
        <w:sz w:val="22"/>
      </w:rPr>
      <w:tblPr/>
      <w:tcPr>
        <w:tcBorders>
          <w:top w:val="none" w:color="000000" w:sz="0" w:space="0"/>
          <w:left w:val="none" w:color="000000" w:sz="0" w:space="0"/>
          <w:bottom w:val="none" w:color="000000" w:sz="0"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0" w:space="0"/>
          <w:left w:val="single" w:color="7F7F7F" w:themeColor="text1" w:sz="4" w:space="0"/>
          <w:bottom w:val="none" w:color="000000" w:sz="0" w:space="0"/>
          <w:right w:val="none" w:color="000000" w:sz="0"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0" w:space="0"/>
          <w:left w:val="none" w:color="000000" w:sz="0" w:space="0"/>
          <w:bottom w:val="single" w:color="4F81BD" w:themeColor="accent1" w:sz="4" w:space="0"/>
          <w:right w:val="none" w:color="000000" w:sz="0"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1" w:themeShade="95"/>
        <w:sz w:val="22"/>
      </w:rPr>
      <w:tblPr/>
      <w:tcPr>
        <w:tcBorders>
          <w:top w:val="none" w:color="000000" w:sz="0" w:space="0"/>
          <w:left w:val="none" w:color="000000" w:sz="0" w:space="0"/>
          <w:bottom w:val="none" w:color="000000" w:sz="0"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0" w:space="0"/>
          <w:left w:val="single" w:color="4F81BD" w:themeColor="accent1" w:sz="4" w:space="0"/>
          <w:bottom w:val="none" w:color="000000" w:sz="0" w:space="0"/>
          <w:right w:val="none" w:color="000000" w:sz="0"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0" w:space="0"/>
          <w:left w:val="none" w:color="000000" w:sz="0" w:space="0"/>
          <w:bottom w:val="single" w:color="D99695" w:themeColor="accent2" w:sz="4" w:space="0"/>
          <w:right w:val="none" w:color="000000" w:sz="0"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2" w:themeTint="97" w:themeShade="95"/>
        <w:sz w:val="22"/>
      </w:rPr>
      <w:tblPr/>
      <w:tcPr>
        <w:tcBorders>
          <w:top w:val="none" w:color="000000" w:sz="0" w:space="0"/>
          <w:left w:val="none" w:color="000000" w:sz="0" w:space="0"/>
          <w:bottom w:val="none" w:color="000000" w:sz="0"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0" w:space="0"/>
          <w:left w:val="single" w:color="D99695" w:themeColor="accent2" w:sz="4" w:space="0"/>
          <w:bottom w:val="none" w:color="000000" w:sz="0" w:space="0"/>
          <w:right w:val="none" w:color="000000" w:sz="0"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0" w:space="0"/>
          <w:left w:val="none" w:color="000000" w:sz="0" w:space="0"/>
          <w:bottom w:val="single" w:color="C3D69B" w:themeColor="accent3" w:sz="4" w:space="0"/>
          <w:right w:val="none" w:color="000000" w:sz="0"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3" w:themeTint="98" w:themeShade="95"/>
        <w:sz w:val="22"/>
      </w:rPr>
      <w:tblPr/>
      <w:tcPr>
        <w:tcBorders>
          <w:top w:val="none" w:color="000000" w:sz="0" w:space="0"/>
          <w:left w:val="none" w:color="000000" w:sz="0" w:space="0"/>
          <w:bottom w:val="none" w:color="000000" w:sz="0"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0" w:space="0"/>
          <w:left w:val="single" w:color="C3D69B" w:themeColor="accent3" w:sz="4" w:space="0"/>
          <w:bottom w:val="none" w:color="000000" w:sz="0" w:space="0"/>
          <w:right w:val="none" w:color="000000" w:sz="0"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0" w:space="0"/>
          <w:left w:val="none" w:color="000000" w:sz="0" w:space="0"/>
          <w:bottom w:val="single" w:color="B2A1C6" w:themeColor="accent4" w:sz="4" w:space="0"/>
          <w:right w:val="none" w:color="000000" w:sz="0"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4" w:themeTint="9a" w:themeShade="95"/>
        <w:sz w:val="22"/>
      </w:rPr>
      <w:tblPr/>
      <w:tcPr>
        <w:tcBorders>
          <w:top w:val="none" w:color="000000" w:sz="0" w:space="0"/>
          <w:left w:val="none" w:color="000000" w:sz="0" w:space="0"/>
          <w:bottom w:val="none" w:color="000000" w:sz="0"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0" w:space="0"/>
          <w:left w:val="single" w:color="B2A1C6" w:themeColor="accent4" w:sz="4" w:space="0"/>
          <w:bottom w:val="none" w:color="000000" w:sz="0" w:space="0"/>
          <w:right w:val="none" w:color="000000" w:sz="0"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0" w:space="0"/>
          <w:left w:val="none" w:color="000000" w:sz="0" w:space="0"/>
          <w:bottom w:val="single" w:color="92CCDC" w:themeColor="accent5" w:sz="4" w:space="0"/>
          <w:right w:val="none" w:color="000000" w:sz="0"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5" w:themeTint="9a" w:themeShade="95"/>
        <w:sz w:val="22"/>
      </w:rPr>
      <w:tblPr/>
      <w:tcPr>
        <w:tcBorders>
          <w:top w:val="none" w:color="000000" w:sz="0" w:space="0"/>
          <w:left w:val="none" w:color="000000" w:sz="0" w:space="0"/>
          <w:bottom w:val="none" w:color="000000" w:sz="0"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0" w:space="0"/>
          <w:left w:val="single" w:color="92CCDC" w:themeColor="accent5" w:sz="4" w:space="0"/>
          <w:bottom w:val="none" w:color="000000" w:sz="0" w:space="0"/>
          <w:right w:val="none" w:color="000000" w:sz="0"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0" w:space="0"/>
          <w:left w:val="none" w:color="000000" w:sz="0" w:space="0"/>
          <w:bottom w:val="single" w:color="FAC090" w:themeColor="accent6" w:sz="4" w:space="0"/>
          <w:right w:val="none" w:color="000000" w:sz="0"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0" w:space="0"/>
          <w:bottom w:val="none" w:color="000000" w:sz="0" w:space="0"/>
          <w:right w:val="none" w:color="000000" w:sz="0" w:space="0"/>
        </w:tcBorders>
        <w:shd w:val="clear" w:color="FFFFFF" w:fill="FFFFFF" w:themeFill="light1"/>
      </w:tcPr>
    </w:tblStylePr>
    <w:tblStylePr w:type="firstCol">
      <w:pPr>
        <w:jc w:val="right"/>
      </w:pPr>
      <w:rPr>
        <w:i/>
        <w:color w:themeColor="accent6" w:themeTint="98" w:themeShade="95"/>
        <w:sz w:val="22"/>
      </w:rPr>
      <w:tblPr/>
      <w:tcPr>
        <w:tcBorders>
          <w:top w:val="none" w:color="000000" w:sz="0" w:space="0"/>
          <w:left w:val="none" w:color="000000" w:sz="0" w:space="0"/>
          <w:bottom w:val="none" w:color="000000" w:sz="0"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0" w:space="0"/>
          <w:left w:val="single" w:color="FAC090" w:themeColor="accent6" w:sz="4" w:space="0"/>
          <w:bottom w:val="none" w:color="000000" w:sz="0" w:space="0"/>
          <w:right w:val="none" w:color="000000" w:sz="0"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pPr>
      <w:spacing w:after="0" w:line="240" w:lineRule="auto"/>
    </w:pPr>
    <w:rPr>
      <w:lang w:eastAsia="ru-RU"/>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pPr>
      <w:spacing w:after="0" w:line="240" w:lineRule="auto"/>
    </w:pPr>
    <w:rPr>
      <w:lang w:eastAsia="ru-RU"/>
      <w:sz w:val="20"/>
      <w:szCs w:val="20"/>
    </w:rPr>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pPr>
      <w:spacing w:after="0" w:line="240" w:lineRule="auto"/>
    </w:pPr>
    <w:rPr>
      <w:lang w:eastAsia="ru-RU"/>
      <w:sz w:val="20"/>
      <w:szCs w:val="20"/>
    </w:rPr>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pPr>
      <w:spacing w:after="0" w:line="240" w:lineRule="auto"/>
    </w:pPr>
    <w:rPr>
      <w:lang w:eastAsia="ru-RU"/>
      <w:sz w:val="20"/>
      <w:szCs w:val="20"/>
    </w:rPr>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pPr>
      <w:spacing w:after="0" w:line="240" w:lineRule="auto"/>
    </w:pPr>
    <w:rPr>
      <w:lang w:eastAsia="ru-RU"/>
      <w:sz w:val="20"/>
      <w:szCs w:val="20"/>
    </w:rPr>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pPr>
      <w:spacing w:after="0" w:line="240" w:lineRule="auto"/>
    </w:pPr>
    <w:rPr>
      <w:lang w:eastAsia="ru-RU"/>
      <w:sz w:val="20"/>
      <w:szCs w:val="20"/>
    </w:rPr>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pPr>
      <w:spacing w:after="0" w:line="240" w:lineRule="auto"/>
    </w:pPr>
    <w:rPr>
      <w:lang w:eastAsia="ru-RU"/>
      <w:sz w:val="20"/>
      <w:szCs w:val="20"/>
    </w:rPr>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afd">
    <w:name w:val="Table Grid"/>
    <w:basedOn w:val="a1"/>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TotalTime>
  <Application>LibreOffice/24.2.0.3$Windows_X86_64 LibreOffice_project/da48488a73ddd66ea24cf16bbc4f7b9c08e9bea1</Application>
  <AppVersion>15.0000</AppVersion>
  <Pages>4</Pages>
  <Words>1575</Words>
  <Characters>11392</Characters>
  <CharactersWithSpaces>13433</CharactersWithSpaces>
  <Paragraphs>78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2026-10-22T11:46:00Z</dcterms:created>
  <dc:creator>Admin</dc:creator>
  <dc:description>DMK:RE1LMQEBsFcUm4KbmEI6Oay3xrAYKRBuBWllgGZ6UYatE0seJPPApsv_X3YmnDG7F_-Rv-6iUrnOmWknoQ</dc:description>
  <dc:language>ru-RU</dc:language>
  <cp:lastModifiedBy/>
  <dcterms:modified xsi:type="dcterms:W3CDTF">2026-10-22T17:07:52Z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