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5ACDF" w14:textId="212FAFEF" w:rsidR="00554D57" w:rsidRDefault="00C37754">
      <w:pPr>
        <w:widowControl w:val="0"/>
        <w:snapToGrid w:val="0"/>
        <w:spacing w:after="0" w:line="240" w:lineRule="auto"/>
        <w:ind w:firstLine="284"/>
        <w:jc w:val="center"/>
        <w:rPr>
          <w:rFonts w:ascii="Times New Roman" w:eastAsia="Courier New" w:hAnsi="Times New Roman" w:cs="Times New Roman"/>
          <w:b/>
          <w:kern w:val="2"/>
          <w:sz w:val="24"/>
          <w:szCs w:val="24"/>
          <w:lang w:eastAsia="ru-RU"/>
        </w:rPr>
      </w:pPr>
      <w:r>
        <w:rPr>
          <w:rFonts w:ascii="Times New Roman" w:eastAsia="Courier New" w:hAnsi="Times New Roman" w:cs="Times New Roman"/>
          <w:b/>
          <w:kern w:val="2"/>
          <w:sz w:val="24"/>
          <w:szCs w:val="24"/>
          <w:lang w:eastAsia="ru-RU"/>
        </w:rPr>
        <w:t xml:space="preserve"> </w:t>
      </w:r>
    </w:p>
    <w:p w14:paraId="5815A01B" w14:textId="77777777" w:rsidR="009F4E07" w:rsidRDefault="00A115CE">
      <w:pPr>
        <w:widowControl w:val="0"/>
        <w:snapToGrid w:val="0"/>
        <w:spacing w:after="0" w:line="240" w:lineRule="auto"/>
        <w:ind w:firstLine="284"/>
        <w:jc w:val="center"/>
        <w:rPr>
          <w:rFonts w:ascii="Times New Roman" w:eastAsia="Courier New" w:hAnsi="Times New Roman" w:cs="Times New Roman"/>
          <w:b/>
          <w:kern w:val="2"/>
          <w:sz w:val="24"/>
          <w:szCs w:val="24"/>
          <w:lang w:eastAsia="ru-RU"/>
        </w:rPr>
      </w:pPr>
      <w:r>
        <w:rPr>
          <w:rFonts w:ascii="Times New Roman" w:eastAsia="Courier New" w:hAnsi="Times New Roman" w:cs="Times New Roman"/>
          <w:b/>
          <w:kern w:val="2"/>
          <w:sz w:val="24"/>
          <w:szCs w:val="24"/>
          <w:lang w:eastAsia="ru-RU"/>
        </w:rPr>
        <w:t xml:space="preserve">Техническое задание </w:t>
      </w:r>
    </w:p>
    <w:p w14:paraId="50AC1562" w14:textId="7D618A21" w:rsidR="009F4E07" w:rsidRDefault="00A115C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на оказание услуг по проведению специальной оценки услов</w:t>
      </w:r>
      <w:r w:rsidR="007129C2">
        <w:rPr>
          <w:rFonts w:ascii="Times New Roman" w:eastAsia="Calibri" w:hAnsi="Times New Roman" w:cs="Times New Roman"/>
          <w:b/>
          <w:sz w:val="24"/>
          <w:szCs w:val="24"/>
        </w:rPr>
        <w:t>ий труда (СОУТ)</w:t>
      </w:r>
      <w:r w:rsidR="00497464">
        <w:rPr>
          <w:rFonts w:ascii="Times New Roman" w:eastAsia="Calibri" w:hAnsi="Times New Roman" w:cs="Times New Roman"/>
          <w:b/>
          <w:sz w:val="24"/>
          <w:szCs w:val="24"/>
        </w:rPr>
        <w:t xml:space="preserve"> рабочих мест</w:t>
      </w:r>
    </w:p>
    <w:p w14:paraId="21FD0B47" w14:textId="77777777" w:rsidR="005F5C56" w:rsidRDefault="005F5C56">
      <w:pPr>
        <w:snapToGrid w:val="0"/>
        <w:spacing w:after="0" w:line="240" w:lineRule="auto"/>
        <w:jc w:val="center"/>
        <w:rPr>
          <w:rFonts w:ascii="Times New Roman" w:eastAsia="Calibri" w:hAnsi="Times New Roman" w:cs="Times New Roman"/>
          <w:b/>
          <w:sz w:val="24"/>
          <w:szCs w:val="24"/>
        </w:rPr>
      </w:pPr>
    </w:p>
    <w:p w14:paraId="74BD27D1" w14:textId="0A8B6BAF" w:rsidR="009F4E07" w:rsidRDefault="005F5C56" w:rsidP="005F5C56">
      <w:pPr>
        <w:snapToGrid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ОБЪЕКТ ЗАКУПКИ:</w:t>
      </w:r>
    </w:p>
    <w:tbl>
      <w:tblPr>
        <w:tblStyle w:val="12"/>
        <w:tblW w:w="10207" w:type="dxa"/>
        <w:tblInd w:w="-743" w:type="dxa"/>
        <w:tblLook w:val="04A0" w:firstRow="1" w:lastRow="0" w:firstColumn="1" w:lastColumn="0" w:noHBand="0" w:noVBand="1"/>
      </w:tblPr>
      <w:tblGrid>
        <w:gridCol w:w="790"/>
        <w:gridCol w:w="1926"/>
        <w:gridCol w:w="2117"/>
        <w:gridCol w:w="1821"/>
        <w:gridCol w:w="1694"/>
        <w:gridCol w:w="1859"/>
      </w:tblGrid>
      <w:tr w:rsidR="005F5C56" w:rsidRPr="005F5C56" w14:paraId="6490E94C" w14:textId="77777777" w:rsidTr="00086543">
        <w:trPr>
          <w:trHeight w:val="345"/>
        </w:trPr>
        <w:tc>
          <w:tcPr>
            <w:tcW w:w="851" w:type="dxa"/>
            <w:vMerge w:val="restart"/>
            <w:hideMark/>
          </w:tcPr>
          <w:p w14:paraId="1B1BC1F9" w14:textId="77777777" w:rsidR="005F5C56" w:rsidRPr="005F5C56" w:rsidRDefault="005F5C56" w:rsidP="005F5C56">
            <w:pPr>
              <w:widowControl w:val="0"/>
              <w:spacing w:after="0" w:line="240" w:lineRule="auto"/>
              <w:ind w:right="-55"/>
              <w:jc w:val="center"/>
              <w:rPr>
                <w:rFonts w:ascii="Times New Roman" w:eastAsia="Times New Roman" w:hAnsi="Times New Roman" w:cs="Times New Roman"/>
                <w:b/>
                <w:bCs/>
              </w:rPr>
            </w:pPr>
            <w:r w:rsidRPr="005F5C56">
              <w:rPr>
                <w:rFonts w:ascii="Times New Roman" w:eastAsia="Times New Roman" w:hAnsi="Times New Roman" w:cs="Times New Roman"/>
                <w:b/>
                <w:bCs/>
              </w:rPr>
              <w:t>№ п/п</w:t>
            </w:r>
          </w:p>
        </w:tc>
        <w:tc>
          <w:tcPr>
            <w:tcW w:w="2087" w:type="dxa"/>
            <w:vMerge w:val="restart"/>
            <w:hideMark/>
          </w:tcPr>
          <w:p w14:paraId="12ED273B" w14:textId="77777777" w:rsidR="005F5C56" w:rsidRPr="005F5C56" w:rsidRDefault="005F5C56" w:rsidP="005F5C56">
            <w:pPr>
              <w:widowControl w:val="0"/>
              <w:spacing w:after="0" w:line="240" w:lineRule="auto"/>
              <w:ind w:right="-284"/>
              <w:jc w:val="center"/>
              <w:rPr>
                <w:rFonts w:ascii="Times New Roman" w:eastAsia="Times New Roman" w:hAnsi="Times New Roman" w:cs="Times New Roman"/>
                <w:b/>
                <w:bCs/>
              </w:rPr>
            </w:pPr>
            <w:r w:rsidRPr="005F5C56">
              <w:rPr>
                <w:rFonts w:ascii="Times New Roman" w:eastAsia="Times New Roman" w:hAnsi="Times New Roman" w:cs="Times New Roman"/>
                <w:b/>
                <w:bCs/>
              </w:rPr>
              <w:t>Код</w:t>
            </w:r>
          </w:p>
        </w:tc>
        <w:tc>
          <w:tcPr>
            <w:tcW w:w="2252" w:type="dxa"/>
            <w:vMerge w:val="restart"/>
            <w:hideMark/>
          </w:tcPr>
          <w:p w14:paraId="2F06B7A2" w14:textId="77777777" w:rsidR="005F5C56" w:rsidRPr="005F5C56" w:rsidRDefault="005F5C56" w:rsidP="005F5C56">
            <w:pPr>
              <w:widowControl w:val="0"/>
              <w:spacing w:after="0" w:line="240" w:lineRule="auto"/>
              <w:ind w:right="-284"/>
              <w:jc w:val="center"/>
              <w:rPr>
                <w:rFonts w:ascii="Times New Roman" w:eastAsia="Times New Roman" w:hAnsi="Times New Roman" w:cs="Times New Roman"/>
                <w:b/>
                <w:bCs/>
              </w:rPr>
            </w:pPr>
            <w:r w:rsidRPr="005F5C56">
              <w:rPr>
                <w:rFonts w:ascii="Times New Roman" w:eastAsia="Times New Roman" w:hAnsi="Times New Roman" w:cs="Times New Roman"/>
                <w:b/>
                <w:bCs/>
              </w:rPr>
              <w:t>Наименование</w:t>
            </w:r>
          </w:p>
        </w:tc>
        <w:tc>
          <w:tcPr>
            <w:tcW w:w="5017" w:type="dxa"/>
            <w:gridSpan w:val="3"/>
            <w:hideMark/>
          </w:tcPr>
          <w:p w14:paraId="2FBF9A58" w14:textId="77777777" w:rsidR="005F5C56" w:rsidRPr="005F5C56" w:rsidRDefault="005F5C56" w:rsidP="005F5C56">
            <w:pPr>
              <w:widowControl w:val="0"/>
              <w:spacing w:after="0" w:line="240" w:lineRule="auto"/>
              <w:jc w:val="center"/>
              <w:rPr>
                <w:rFonts w:ascii="Times New Roman" w:eastAsia="Times New Roman" w:hAnsi="Times New Roman" w:cs="Times New Roman"/>
                <w:b/>
                <w:bCs/>
              </w:rPr>
            </w:pPr>
            <w:r w:rsidRPr="005F5C56">
              <w:rPr>
                <w:rFonts w:ascii="Times New Roman" w:eastAsia="Times New Roman" w:hAnsi="Times New Roman" w:cs="Times New Roman"/>
                <w:b/>
                <w:bCs/>
              </w:rPr>
              <w:t>Национальный режим</w:t>
            </w:r>
          </w:p>
        </w:tc>
      </w:tr>
      <w:tr w:rsidR="005F5C56" w:rsidRPr="005F5C56" w14:paraId="79ECBE3F" w14:textId="77777777" w:rsidTr="00086543">
        <w:trPr>
          <w:trHeight w:val="345"/>
        </w:trPr>
        <w:tc>
          <w:tcPr>
            <w:tcW w:w="851" w:type="dxa"/>
            <w:vMerge/>
            <w:hideMark/>
          </w:tcPr>
          <w:p w14:paraId="265305D1" w14:textId="77777777" w:rsidR="005F5C56" w:rsidRPr="005F5C56" w:rsidRDefault="005F5C56" w:rsidP="005F5C56">
            <w:pPr>
              <w:widowControl w:val="0"/>
              <w:spacing w:after="0" w:line="240" w:lineRule="auto"/>
              <w:ind w:right="-55"/>
              <w:jc w:val="both"/>
              <w:rPr>
                <w:rFonts w:ascii="Times New Roman" w:eastAsia="Times New Roman" w:hAnsi="Times New Roman" w:cs="Times New Roman"/>
                <w:b/>
                <w:bCs/>
              </w:rPr>
            </w:pPr>
          </w:p>
        </w:tc>
        <w:tc>
          <w:tcPr>
            <w:tcW w:w="2087" w:type="dxa"/>
            <w:vMerge/>
            <w:hideMark/>
          </w:tcPr>
          <w:p w14:paraId="5A12EA68" w14:textId="77777777" w:rsidR="005F5C56" w:rsidRPr="005F5C56" w:rsidRDefault="005F5C56" w:rsidP="005F5C56">
            <w:pPr>
              <w:widowControl w:val="0"/>
              <w:spacing w:after="0" w:line="240" w:lineRule="auto"/>
              <w:ind w:right="-284"/>
              <w:jc w:val="both"/>
              <w:rPr>
                <w:rFonts w:ascii="Times New Roman" w:eastAsia="Times New Roman" w:hAnsi="Times New Roman" w:cs="Times New Roman"/>
                <w:b/>
                <w:bCs/>
              </w:rPr>
            </w:pPr>
          </w:p>
        </w:tc>
        <w:tc>
          <w:tcPr>
            <w:tcW w:w="2252" w:type="dxa"/>
            <w:vMerge/>
            <w:hideMark/>
          </w:tcPr>
          <w:p w14:paraId="22B77C90" w14:textId="77777777" w:rsidR="005F5C56" w:rsidRPr="005F5C56" w:rsidRDefault="005F5C56" w:rsidP="005F5C56">
            <w:pPr>
              <w:widowControl w:val="0"/>
              <w:spacing w:after="0" w:line="240" w:lineRule="auto"/>
              <w:ind w:right="-284"/>
              <w:jc w:val="both"/>
              <w:rPr>
                <w:rFonts w:ascii="Times New Roman" w:eastAsia="Times New Roman" w:hAnsi="Times New Roman" w:cs="Times New Roman"/>
                <w:b/>
                <w:bCs/>
              </w:rPr>
            </w:pPr>
          </w:p>
        </w:tc>
        <w:tc>
          <w:tcPr>
            <w:tcW w:w="1970" w:type="dxa"/>
            <w:hideMark/>
          </w:tcPr>
          <w:p w14:paraId="74325F8D" w14:textId="77777777" w:rsidR="005F5C56" w:rsidRPr="005F5C56" w:rsidRDefault="005F5C56" w:rsidP="005F5C56">
            <w:pPr>
              <w:widowControl w:val="0"/>
              <w:spacing w:after="0" w:line="240" w:lineRule="auto"/>
              <w:jc w:val="both"/>
              <w:rPr>
                <w:rFonts w:ascii="Times New Roman" w:eastAsia="Times New Roman" w:hAnsi="Times New Roman" w:cs="Times New Roman"/>
                <w:b/>
                <w:bCs/>
              </w:rPr>
            </w:pPr>
            <w:r w:rsidRPr="005F5C56">
              <w:rPr>
                <w:rFonts w:ascii="Times New Roman" w:eastAsia="Times New Roman" w:hAnsi="Times New Roman" w:cs="Times New Roman"/>
                <w:b/>
                <w:bCs/>
              </w:rPr>
              <w:t>1875 (Запрет)</w:t>
            </w:r>
          </w:p>
        </w:tc>
        <w:tc>
          <w:tcPr>
            <w:tcW w:w="1694" w:type="dxa"/>
            <w:hideMark/>
          </w:tcPr>
          <w:p w14:paraId="4B8889C0" w14:textId="77777777" w:rsidR="005F5C56" w:rsidRPr="005F5C56" w:rsidRDefault="005F5C56" w:rsidP="005F5C56">
            <w:pPr>
              <w:widowControl w:val="0"/>
              <w:spacing w:after="0" w:line="240" w:lineRule="auto"/>
              <w:jc w:val="both"/>
              <w:rPr>
                <w:rFonts w:ascii="Times New Roman" w:eastAsia="Times New Roman" w:hAnsi="Times New Roman" w:cs="Times New Roman"/>
                <w:b/>
                <w:bCs/>
              </w:rPr>
            </w:pPr>
            <w:r w:rsidRPr="005F5C56">
              <w:rPr>
                <w:rFonts w:ascii="Times New Roman" w:eastAsia="Times New Roman" w:hAnsi="Times New Roman" w:cs="Times New Roman"/>
                <w:b/>
                <w:bCs/>
              </w:rPr>
              <w:t>1875 (Ограничение)</w:t>
            </w:r>
          </w:p>
        </w:tc>
        <w:tc>
          <w:tcPr>
            <w:tcW w:w="1353" w:type="dxa"/>
            <w:hideMark/>
          </w:tcPr>
          <w:p w14:paraId="50196962" w14:textId="77777777" w:rsidR="005F5C56" w:rsidRPr="005F5C56" w:rsidRDefault="005F5C56" w:rsidP="005F5C56">
            <w:pPr>
              <w:widowControl w:val="0"/>
              <w:spacing w:after="0" w:line="240" w:lineRule="auto"/>
              <w:jc w:val="both"/>
              <w:rPr>
                <w:rFonts w:ascii="Times New Roman" w:eastAsia="Times New Roman" w:hAnsi="Times New Roman" w:cs="Times New Roman"/>
                <w:b/>
                <w:bCs/>
              </w:rPr>
            </w:pPr>
            <w:r w:rsidRPr="005F5C56">
              <w:rPr>
                <w:rFonts w:ascii="Times New Roman" w:eastAsia="Times New Roman" w:hAnsi="Times New Roman" w:cs="Times New Roman"/>
                <w:b/>
                <w:bCs/>
              </w:rPr>
              <w:t>1875 (Преимущество)</w:t>
            </w:r>
          </w:p>
        </w:tc>
      </w:tr>
      <w:tr w:rsidR="005F5C56" w:rsidRPr="005F5C56" w14:paraId="4A478F66" w14:textId="77777777" w:rsidTr="00086543">
        <w:trPr>
          <w:trHeight w:val="315"/>
        </w:trPr>
        <w:tc>
          <w:tcPr>
            <w:tcW w:w="851" w:type="dxa"/>
            <w:hideMark/>
          </w:tcPr>
          <w:p w14:paraId="0A4B7B70" w14:textId="77777777" w:rsidR="005F5C56" w:rsidRPr="005F5C56" w:rsidRDefault="005F5C56" w:rsidP="005F5C56">
            <w:pPr>
              <w:widowControl w:val="0"/>
              <w:spacing w:after="0" w:line="240" w:lineRule="auto"/>
              <w:ind w:right="-55"/>
              <w:jc w:val="both"/>
              <w:rPr>
                <w:rFonts w:ascii="Times New Roman" w:eastAsia="Times New Roman" w:hAnsi="Times New Roman" w:cs="Times New Roman"/>
                <w:bCs/>
              </w:rPr>
            </w:pPr>
            <w:r w:rsidRPr="005F5C56">
              <w:rPr>
                <w:rFonts w:ascii="Times New Roman" w:eastAsia="Times New Roman" w:hAnsi="Times New Roman" w:cs="Times New Roman"/>
                <w:bCs/>
              </w:rPr>
              <w:t>1</w:t>
            </w:r>
          </w:p>
        </w:tc>
        <w:tc>
          <w:tcPr>
            <w:tcW w:w="2087" w:type="dxa"/>
            <w:hideMark/>
          </w:tcPr>
          <w:p w14:paraId="0CCB379B" w14:textId="1A850D72" w:rsidR="005F5C56" w:rsidRPr="005F5C56" w:rsidRDefault="005F5C56" w:rsidP="005F5C56">
            <w:pPr>
              <w:widowControl w:val="0"/>
              <w:spacing w:after="0" w:line="240" w:lineRule="auto"/>
              <w:ind w:right="-284"/>
              <w:jc w:val="both"/>
              <w:rPr>
                <w:rFonts w:ascii="Times New Roman" w:eastAsia="Times New Roman" w:hAnsi="Times New Roman" w:cs="Times New Roman"/>
                <w:bCs/>
              </w:rPr>
            </w:pPr>
            <w:r w:rsidRPr="005F5C56">
              <w:rPr>
                <w:rFonts w:ascii="Times New Roman" w:eastAsia="Times New Roman" w:hAnsi="Times New Roman" w:cs="Times New Roman"/>
                <w:bCs/>
              </w:rPr>
              <w:t>72.20.19.130</w:t>
            </w:r>
          </w:p>
        </w:tc>
        <w:tc>
          <w:tcPr>
            <w:tcW w:w="2252" w:type="dxa"/>
            <w:hideMark/>
          </w:tcPr>
          <w:p w14:paraId="6B20E676" w14:textId="6CAE1672" w:rsidR="005F5C56" w:rsidRPr="005F5C56" w:rsidRDefault="005F5C56" w:rsidP="005F5C56">
            <w:pPr>
              <w:widowControl w:val="0"/>
              <w:spacing w:after="0" w:line="240" w:lineRule="auto"/>
              <w:jc w:val="both"/>
              <w:rPr>
                <w:rFonts w:ascii="Times New Roman" w:eastAsia="Times New Roman" w:hAnsi="Times New Roman" w:cs="Times New Roman"/>
                <w:bCs/>
              </w:rPr>
            </w:pPr>
            <w:r w:rsidRPr="005F5C56">
              <w:rPr>
                <w:rFonts w:ascii="Times New Roman" w:eastAsia="Times New Roman" w:hAnsi="Times New Roman" w:cs="Times New Roman"/>
                <w:bCs/>
              </w:rPr>
              <w:t>оказание услуг по проведению специальной оценки условий труда (СОУТ) рабочих мест</w:t>
            </w:r>
          </w:p>
        </w:tc>
        <w:tc>
          <w:tcPr>
            <w:tcW w:w="1970" w:type="dxa"/>
            <w:hideMark/>
          </w:tcPr>
          <w:p w14:paraId="68361CB3" w14:textId="1D0DDFD1" w:rsidR="005F5C56" w:rsidRPr="005F5C56" w:rsidRDefault="005F5C56" w:rsidP="005F5C56">
            <w:pPr>
              <w:widowControl w:val="0"/>
              <w:spacing w:after="0" w:line="240" w:lineRule="auto"/>
              <w:jc w:val="both"/>
              <w:rPr>
                <w:rFonts w:ascii="Times New Roman" w:eastAsia="Times New Roman" w:hAnsi="Times New Roman" w:cs="Times New Roman"/>
                <w:bCs/>
              </w:rPr>
            </w:pPr>
          </w:p>
        </w:tc>
        <w:tc>
          <w:tcPr>
            <w:tcW w:w="1694" w:type="dxa"/>
            <w:hideMark/>
          </w:tcPr>
          <w:p w14:paraId="7EF7E527" w14:textId="77777777" w:rsidR="005F5C56" w:rsidRPr="005F5C56" w:rsidRDefault="005F5C56" w:rsidP="005F5C56">
            <w:pPr>
              <w:widowControl w:val="0"/>
              <w:spacing w:after="0" w:line="240" w:lineRule="auto"/>
              <w:jc w:val="both"/>
              <w:rPr>
                <w:rFonts w:ascii="Times New Roman" w:eastAsia="Times New Roman" w:hAnsi="Times New Roman" w:cs="Times New Roman"/>
                <w:bCs/>
              </w:rPr>
            </w:pPr>
          </w:p>
        </w:tc>
        <w:tc>
          <w:tcPr>
            <w:tcW w:w="1353" w:type="dxa"/>
            <w:hideMark/>
          </w:tcPr>
          <w:p w14:paraId="071EF91D" w14:textId="77777777" w:rsidR="005F5C56" w:rsidRPr="005F5C56" w:rsidRDefault="005F5C56" w:rsidP="005F5C56">
            <w:pPr>
              <w:widowControl w:val="0"/>
              <w:spacing w:after="0" w:line="240" w:lineRule="auto"/>
              <w:jc w:val="both"/>
              <w:rPr>
                <w:rFonts w:ascii="Times New Roman" w:eastAsia="Times New Roman" w:hAnsi="Times New Roman" w:cs="Times New Roman"/>
                <w:bCs/>
              </w:rPr>
            </w:pPr>
          </w:p>
        </w:tc>
      </w:tr>
    </w:tbl>
    <w:p w14:paraId="04C281D4" w14:textId="77777777" w:rsidR="005F5C56" w:rsidRDefault="005F5C56">
      <w:pPr>
        <w:snapToGrid w:val="0"/>
        <w:spacing w:after="0" w:line="240" w:lineRule="auto"/>
        <w:jc w:val="center"/>
        <w:rPr>
          <w:rFonts w:ascii="Times New Roman" w:eastAsia="Times New Roman" w:hAnsi="Times New Roman" w:cs="Times New Roman"/>
          <w:b/>
          <w:bCs/>
          <w:sz w:val="24"/>
          <w:szCs w:val="24"/>
        </w:rPr>
      </w:pPr>
    </w:p>
    <w:p w14:paraId="279BDB10" w14:textId="77777777" w:rsidR="005F5C56" w:rsidRDefault="005F5C56">
      <w:pPr>
        <w:snapToGrid w:val="0"/>
        <w:spacing w:after="0" w:line="240" w:lineRule="auto"/>
        <w:jc w:val="center"/>
        <w:rPr>
          <w:rFonts w:ascii="Times New Roman" w:eastAsia="Times New Roman" w:hAnsi="Times New Roman" w:cs="Times New Roman"/>
          <w:b/>
          <w:bCs/>
          <w:sz w:val="24"/>
          <w:szCs w:val="24"/>
        </w:rPr>
      </w:pPr>
    </w:p>
    <w:p w14:paraId="17AD6740" w14:textId="77777777" w:rsidR="009F4E07" w:rsidRPr="003D57B9" w:rsidRDefault="00A115CE" w:rsidP="005F5C56">
      <w:pPr>
        <w:snapToGrid w:val="0"/>
        <w:spacing w:after="0" w:line="240" w:lineRule="auto"/>
        <w:ind w:left="-851" w:firstLine="567"/>
        <w:rPr>
          <w:rFonts w:ascii="Times New Roman" w:eastAsia="Times New Roman" w:hAnsi="Times New Roman" w:cs="Times New Roman"/>
          <w:b/>
          <w:bCs/>
        </w:rPr>
      </w:pPr>
      <w:r w:rsidRPr="003D57B9">
        <w:rPr>
          <w:rFonts w:ascii="Times New Roman" w:eastAsia="Times New Roman" w:hAnsi="Times New Roman" w:cs="Times New Roman"/>
          <w:b/>
          <w:bCs/>
        </w:rPr>
        <w:t>1. Цель оказания услуг:</w:t>
      </w:r>
    </w:p>
    <w:p w14:paraId="725ED27F" w14:textId="77777777" w:rsidR="009F4E07" w:rsidRPr="003D57B9" w:rsidRDefault="00A115CE" w:rsidP="005F5C56">
      <w:pPr>
        <w:snapToGrid w:val="0"/>
        <w:spacing w:after="0" w:line="240" w:lineRule="auto"/>
        <w:ind w:left="-851" w:firstLine="567"/>
        <w:jc w:val="both"/>
        <w:rPr>
          <w:rFonts w:ascii="Times New Roman" w:eastAsia="Times New Roman" w:hAnsi="Times New Roman" w:cs="Times New Roman"/>
        </w:rPr>
      </w:pPr>
      <w:r w:rsidRPr="003D57B9">
        <w:rPr>
          <w:rFonts w:ascii="Times New Roman" w:eastAsia="Times New Roman" w:hAnsi="Times New Roman" w:cs="Times New Roman"/>
        </w:rPr>
        <w:t xml:space="preserve">Специальная оценка условий труда (далее - СОУТ) </w:t>
      </w:r>
      <w:r w:rsidRPr="003D57B9">
        <w:rPr>
          <w:rFonts w:ascii="Times New Roman" w:eastAsia="Times New Roman" w:hAnsi="Times New Roman" w:cs="Times New Roman"/>
          <w:bCs/>
        </w:rPr>
        <w:t>рабочих мест</w:t>
      </w:r>
      <w:r w:rsidRPr="003D57B9">
        <w:rPr>
          <w:rFonts w:ascii="Times New Roman" w:eastAsia="Times New Roman" w:hAnsi="Times New Roman" w:cs="Times New Roman"/>
        </w:rPr>
        <w:t xml:space="preserve"> (в соответствии с перечнем Таблица №1) по условиям труда проводится в целях идентификации вредных и (или) опасных производственных факторов, оценке уровня их воздействия на работника и осуществления мероприятий по приведению условий труда в соответствие с государственными нормативными требованиями охраны труда.</w:t>
      </w:r>
    </w:p>
    <w:p w14:paraId="3ABE4095" w14:textId="77777777" w:rsidR="009F4E07" w:rsidRPr="003D57B9" w:rsidRDefault="00A115CE" w:rsidP="005F5C56">
      <w:pPr>
        <w:snapToGrid w:val="0"/>
        <w:spacing w:after="0" w:line="240" w:lineRule="auto"/>
        <w:ind w:left="-851" w:firstLine="567"/>
        <w:jc w:val="both"/>
        <w:rPr>
          <w:rFonts w:ascii="Times New Roman" w:eastAsia="Times New Roman" w:hAnsi="Times New Roman" w:cs="Times New Roman"/>
        </w:rPr>
      </w:pPr>
      <w:r w:rsidRPr="003D57B9">
        <w:rPr>
          <w:rFonts w:ascii="Times New Roman" w:eastAsia="Times New Roman" w:hAnsi="Times New Roman" w:cs="Times New Roman"/>
        </w:rPr>
        <w:t>СОУТ рабочих мест по условиям труда (далее – услуги) включает в себя, в том числе, гигиеническую оценку условий труда, оценку эффективности применения работниками средств индивидуальной защиты.</w:t>
      </w:r>
    </w:p>
    <w:p w14:paraId="2FC06414" w14:textId="77777777" w:rsidR="009F4E07" w:rsidRPr="003D57B9" w:rsidRDefault="009F4E07" w:rsidP="005F5C56">
      <w:pPr>
        <w:snapToGrid w:val="0"/>
        <w:spacing w:after="0" w:line="240" w:lineRule="auto"/>
        <w:ind w:left="-851" w:firstLine="567"/>
        <w:jc w:val="both"/>
        <w:rPr>
          <w:rFonts w:ascii="Times New Roman" w:eastAsia="Times New Roman" w:hAnsi="Times New Roman" w:cs="Times New Roman"/>
        </w:rPr>
      </w:pPr>
    </w:p>
    <w:p w14:paraId="02CC25D7" w14:textId="77777777" w:rsidR="009F4E07" w:rsidRPr="003D57B9" w:rsidRDefault="00A115CE" w:rsidP="005F5C56">
      <w:pPr>
        <w:spacing w:after="0" w:line="240" w:lineRule="auto"/>
        <w:ind w:left="-851" w:firstLine="567"/>
        <w:jc w:val="center"/>
        <w:rPr>
          <w:rFonts w:ascii="Times New Roman" w:eastAsia="Calibri" w:hAnsi="Times New Roman" w:cs="Times New Roman"/>
          <w:b/>
          <w:bCs/>
        </w:rPr>
      </w:pPr>
      <w:r w:rsidRPr="003D57B9">
        <w:rPr>
          <w:rFonts w:ascii="Times New Roman" w:eastAsia="Calibri" w:hAnsi="Times New Roman" w:cs="Times New Roman"/>
          <w:b/>
          <w:bCs/>
        </w:rPr>
        <w:t>Перечень рабочих мест и должностей для проведения специал</w:t>
      </w:r>
      <w:r w:rsidR="007129C2" w:rsidRPr="003D57B9">
        <w:rPr>
          <w:rFonts w:ascii="Times New Roman" w:eastAsia="Calibri" w:hAnsi="Times New Roman" w:cs="Times New Roman"/>
          <w:b/>
          <w:bCs/>
        </w:rPr>
        <w:t>ьной</w:t>
      </w:r>
      <w:r w:rsidR="00497464" w:rsidRPr="003D57B9">
        <w:rPr>
          <w:rFonts w:ascii="Times New Roman" w:eastAsia="Calibri" w:hAnsi="Times New Roman" w:cs="Times New Roman"/>
          <w:b/>
          <w:bCs/>
        </w:rPr>
        <w:t xml:space="preserve"> оценки условий труда</w:t>
      </w:r>
    </w:p>
    <w:p w14:paraId="6CD46306" w14:textId="77777777" w:rsidR="009F4E07" w:rsidRPr="003D57B9" w:rsidRDefault="00A115CE">
      <w:pPr>
        <w:spacing w:after="0" w:line="240" w:lineRule="auto"/>
        <w:jc w:val="right"/>
        <w:rPr>
          <w:rFonts w:ascii="Times New Roman" w:eastAsia="Calibri" w:hAnsi="Times New Roman" w:cs="Times New Roman"/>
          <w:b/>
          <w:bCs/>
        </w:rPr>
      </w:pPr>
      <w:r w:rsidRPr="003D57B9">
        <w:rPr>
          <w:rFonts w:ascii="Times New Roman" w:eastAsia="Calibri" w:hAnsi="Times New Roman" w:cs="Times New Roman"/>
          <w:b/>
          <w:bCs/>
        </w:rPr>
        <w:t>Таблица № 1</w:t>
      </w:r>
    </w:p>
    <w:tbl>
      <w:tblPr>
        <w:tblW w:w="10207" w:type="dxa"/>
        <w:tblInd w:w="-743" w:type="dxa"/>
        <w:tblLayout w:type="fixed"/>
        <w:tblLook w:val="04A0" w:firstRow="1" w:lastRow="0" w:firstColumn="1" w:lastColumn="0" w:noHBand="0" w:noVBand="1"/>
      </w:tblPr>
      <w:tblGrid>
        <w:gridCol w:w="709"/>
        <w:gridCol w:w="5812"/>
        <w:gridCol w:w="2122"/>
        <w:gridCol w:w="1564"/>
      </w:tblGrid>
      <w:tr w:rsidR="00F56A8E" w:rsidRPr="00F56A8E" w14:paraId="7EE3EE23" w14:textId="77777777" w:rsidTr="005F5C56">
        <w:trPr>
          <w:trHeight w:val="497"/>
        </w:trPr>
        <w:tc>
          <w:tcPr>
            <w:tcW w:w="709" w:type="dxa"/>
            <w:tcBorders>
              <w:top w:val="single" w:sz="4" w:space="0" w:color="000000"/>
              <w:left w:val="single" w:sz="4" w:space="0" w:color="000000"/>
              <w:bottom w:val="single" w:sz="4" w:space="0" w:color="000000"/>
              <w:right w:val="single" w:sz="4" w:space="0" w:color="000000"/>
            </w:tcBorders>
          </w:tcPr>
          <w:p w14:paraId="44F25FE0" w14:textId="77777777" w:rsidR="00F56A8E" w:rsidRPr="00F56A8E" w:rsidRDefault="00F56A8E" w:rsidP="00F56A8E">
            <w:pPr>
              <w:widowControl w:val="0"/>
              <w:spacing w:after="0" w:line="240" w:lineRule="auto"/>
              <w:jc w:val="center"/>
              <w:rPr>
                <w:rFonts w:ascii="Calibri" w:eastAsia="Calibri" w:hAnsi="Calibri" w:cs="Times New Roman"/>
              </w:rPr>
            </w:pPr>
            <w:r w:rsidRPr="00F56A8E">
              <w:rPr>
                <w:rFonts w:ascii="Times New Roman" w:eastAsia="Calibri" w:hAnsi="Times New Roman" w:cs="Times New Roman"/>
                <w:b/>
              </w:rPr>
              <w:t>№п/п</w:t>
            </w:r>
          </w:p>
        </w:tc>
        <w:tc>
          <w:tcPr>
            <w:tcW w:w="5812" w:type="dxa"/>
            <w:tcBorders>
              <w:top w:val="single" w:sz="4" w:space="0" w:color="000000"/>
              <w:left w:val="single" w:sz="4" w:space="0" w:color="000000"/>
              <w:bottom w:val="single" w:sz="4" w:space="0" w:color="000000"/>
              <w:right w:val="single" w:sz="4" w:space="0" w:color="000000"/>
            </w:tcBorders>
          </w:tcPr>
          <w:p w14:paraId="2154F569" w14:textId="3E5D2928" w:rsidR="00F56A8E" w:rsidRPr="00F56A8E" w:rsidRDefault="005F5C56" w:rsidP="00F56A8E">
            <w:pPr>
              <w:widowControl w:val="0"/>
              <w:tabs>
                <w:tab w:val="left" w:pos="2922"/>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w:t>
            </w:r>
            <w:r w:rsidRPr="00F56A8E">
              <w:rPr>
                <w:rFonts w:ascii="Times New Roman" w:eastAsia="Times New Roman" w:hAnsi="Times New Roman" w:cs="Times New Roman"/>
                <w:b/>
              </w:rPr>
              <w:t>олжность работника</w:t>
            </w:r>
          </w:p>
        </w:tc>
        <w:tc>
          <w:tcPr>
            <w:tcW w:w="2122" w:type="dxa"/>
            <w:tcBorders>
              <w:top w:val="single" w:sz="4" w:space="0" w:color="000000"/>
              <w:left w:val="single" w:sz="4" w:space="0" w:color="000000"/>
              <w:bottom w:val="single" w:sz="4" w:space="0" w:color="000000"/>
              <w:right w:val="single" w:sz="4" w:space="0" w:color="000000"/>
            </w:tcBorders>
          </w:tcPr>
          <w:p w14:paraId="5357793C" w14:textId="77777777" w:rsidR="00F56A8E" w:rsidRPr="00F56A8E" w:rsidRDefault="00F56A8E" w:rsidP="00F56A8E">
            <w:pPr>
              <w:widowControl w:val="0"/>
              <w:tabs>
                <w:tab w:val="left" w:pos="2922"/>
              </w:tabs>
              <w:spacing w:after="0" w:line="240" w:lineRule="auto"/>
              <w:jc w:val="center"/>
              <w:rPr>
                <w:rFonts w:ascii="Times New Roman" w:eastAsia="Times New Roman" w:hAnsi="Times New Roman" w:cs="Times New Roman"/>
                <w:b/>
              </w:rPr>
            </w:pPr>
            <w:r w:rsidRPr="00F56A8E">
              <w:rPr>
                <w:rFonts w:ascii="Times New Roman" w:eastAsia="Times New Roman" w:hAnsi="Times New Roman" w:cs="Times New Roman"/>
                <w:b/>
              </w:rPr>
              <w:t>Количество работников, занятых на данном рабочем месте, чел.</w:t>
            </w:r>
          </w:p>
        </w:tc>
        <w:tc>
          <w:tcPr>
            <w:tcW w:w="1564" w:type="dxa"/>
            <w:tcBorders>
              <w:top w:val="single" w:sz="4" w:space="0" w:color="000000"/>
              <w:left w:val="single" w:sz="4" w:space="0" w:color="000000"/>
              <w:bottom w:val="single" w:sz="4" w:space="0" w:color="000000"/>
              <w:right w:val="single" w:sz="4" w:space="0" w:color="000000"/>
            </w:tcBorders>
          </w:tcPr>
          <w:p w14:paraId="5DD2E68F" w14:textId="77777777" w:rsidR="00F56A8E" w:rsidRPr="00F56A8E" w:rsidRDefault="00F56A8E" w:rsidP="00F56A8E">
            <w:pPr>
              <w:widowControl w:val="0"/>
              <w:tabs>
                <w:tab w:val="left" w:pos="2922"/>
              </w:tabs>
              <w:spacing w:after="0" w:line="240" w:lineRule="auto"/>
              <w:jc w:val="center"/>
              <w:rPr>
                <w:rFonts w:ascii="Times New Roman" w:eastAsia="Times New Roman" w:hAnsi="Times New Roman" w:cs="Times New Roman"/>
                <w:b/>
              </w:rPr>
            </w:pPr>
            <w:r w:rsidRPr="00F56A8E">
              <w:rPr>
                <w:rFonts w:ascii="Times New Roman" w:eastAsia="Times New Roman" w:hAnsi="Times New Roman" w:cs="Times New Roman"/>
                <w:b/>
              </w:rPr>
              <w:t>Количество рабочих мест</w:t>
            </w:r>
          </w:p>
        </w:tc>
      </w:tr>
      <w:tr w:rsidR="00F56A8E" w:rsidRPr="00F56A8E" w14:paraId="2DB479CF" w14:textId="77777777" w:rsidTr="005F5C56">
        <w:trPr>
          <w:trHeight w:val="253"/>
        </w:trPr>
        <w:tc>
          <w:tcPr>
            <w:tcW w:w="709" w:type="dxa"/>
            <w:tcBorders>
              <w:top w:val="single" w:sz="4" w:space="0" w:color="000000"/>
              <w:left w:val="single" w:sz="4" w:space="0" w:color="000000"/>
              <w:bottom w:val="single" w:sz="4" w:space="0" w:color="000000"/>
              <w:right w:val="single" w:sz="4" w:space="0" w:color="000000"/>
            </w:tcBorders>
          </w:tcPr>
          <w:p w14:paraId="0933AE07"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w:t>
            </w:r>
          </w:p>
        </w:tc>
        <w:tc>
          <w:tcPr>
            <w:tcW w:w="5812" w:type="dxa"/>
            <w:tcBorders>
              <w:top w:val="single" w:sz="4" w:space="0" w:color="000000"/>
              <w:left w:val="single" w:sz="4" w:space="0" w:color="000000"/>
              <w:bottom w:val="single" w:sz="4" w:space="0" w:color="000000"/>
              <w:right w:val="single" w:sz="4" w:space="0" w:color="000000"/>
            </w:tcBorders>
          </w:tcPr>
          <w:p w14:paraId="1EA7F905"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директор</w:t>
            </w:r>
          </w:p>
        </w:tc>
        <w:tc>
          <w:tcPr>
            <w:tcW w:w="2122" w:type="dxa"/>
            <w:tcBorders>
              <w:top w:val="single" w:sz="4" w:space="0" w:color="000000"/>
              <w:left w:val="single" w:sz="4" w:space="0" w:color="000000"/>
              <w:bottom w:val="single" w:sz="4" w:space="0" w:color="000000"/>
              <w:right w:val="single" w:sz="4" w:space="0" w:color="000000"/>
            </w:tcBorders>
          </w:tcPr>
          <w:p w14:paraId="2D08EA51"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c>
          <w:tcPr>
            <w:tcW w:w="1564" w:type="dxa"/>
            <w:tcBorders>
              <w:top w:val="single" w:sz="4" w:space="0" w:color="000000"/>
              <w:left w:val="single" w:sz="4" w:space="0" w:color="000000"/>
              <w:bottom w:val="single" w:sz="4" w:space="0" w:color="000000"/>
              <w:right w:val="single" w:sz="4" w:space="0" w:color="000000"/>
            </w:tcBorders>
          </w:tcPr>
          <w:p w14:paraId="4A11F36D"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1</w:t>
            </w:r>
          </w:p>
        </w:tc>
      </w:tr>
      <w:tr w:rsidR="00F56A8E" w:rsidRPr="00F56A8E" w14:paraId="3B0E7144" w14:textId="77777777" w:rsidTr="005F5C56">
        <w:trPr>
          <w:trHeight w:val="292"/>
        </w:trPr>
        <w:tc>
          <w:tcPr>
            <w:tcW w:w="709" w:type="dxa"/>
            <w:tcBorders>
              <w:top w:val="single" w:sz="4" w:space="0" w:color="000000"/>
              <w:left w:val="single" w:sz="4" w:space="0" w:color="000000"/>
              <w:bottom w:val="single" w:sz="4" w:space="0" w:color="000000"/>
              <w:right w:val="single" w:sz="4" w:space="0" w:color="000000"/>
            </w:tcBorders>
          </w:tcPr>
          <w:p w14:paraId="7FB1D289"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2.</w:t>
            </w:r>
          </w:p>
        </w:tc>
        <w:tc>
          <w:tcPr>
            <w:tcW w:w="5812" w:type="dxa"/>
            <w:tcBorders>
              <w:top w:val="single" w:sz="4" w:space="0" w:color="000000"/>
              <w:left w:val="single" w:sz="4" w:space="0" w:color="000000"/>
              <w:bottom w:val="single" w:sz="4" w:space="0" w:color="000000"/>
              <w:right w:val="single" w:sz="4" w:space="0" w:color="000000"/>
            </w:tcBorders>
          </w:tcPr>
          <w:p w14:paraId="63E6D7E4"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зам. директора по УВР</w:t>
            </w:r>
          </w:p>
        </w:tc>
        <w:tc>
          <w:tcPr>
            <w:tcW w:w="2122" w:type="dxa"/>
            <w:tcBorders>
              <w:top w:val="single" w:sz="4" w:space="0" w:color="000000"/>
              <w:left w:val="single" w:sz="4" w:space="0" w:color="000000"/>
              <w:bottom w:val="single" w:sz="4" w:space="0" w:color="000000"/>
              <w:right w:val="single" w:sz="4" w:space="0" w:color="000000"/>
            </w:tcBorders>
          </w:tcPr>
          <w:p w14:paraId="29F52510"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c>
          <w:tcPr>
            <w:tcW w:w="1564" w:type="dxa"/>
            <w:tcBorders>
              <w:top w:val="single" w:sz="4" w:space="0" w:color="000000"/>
              <w:left w:val="single" w:sz="4" w:space="0" w:color="000000"/>
              <w:bottom w:val="single" w:sz="4" w:space="0" w:color="000000"/>
              <w:right w:val="single" w:sz="4" w:space="0" w:color="000000"/>
            </w:tcBorders>
          </w:tcPr>
          <w:p w14:paraId="3C9BAB7B"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r>
      <w:tr w:rsidR="00F56A8E" w:rsidRPr="00F56A8E" w14:paraId="44BA2DE6" w14:textId="77777777" w:rsidTr="005F5C56">
        <w:trPr>
          <w:trHeight w:val="292"/>
        </w:trPr>
        <w:tc>
          <w:tcPr>
            <w:tcW w:w="709" w:type="dxa"/>
            <w:tcBorders>
              <w:top w:val="single" w:sz="4" w:space="0" w:color="000000"/>
              <w:left w:val="single" w:sz="4" w:space="0" w:color="000000"/>
              <w:bottom w:val="single" w:sz="4" w:space="0" w:color="000000"/>
              <w:right w:val="single" w:sz="4" w:space="0" w:color="000000"/>
            </w:tcBorders>
          </w:tcPr>
          <w:p w14:paraId="341C008A"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3</w:t>
            </w:r>
          </w:p>
        </w:tc>
        <w:tc>
          <w:tcPr>
            <w:tcW w:w="5812" w:type="dxa"/>
            <w:tcBorders>
              <w:top w:val="single" w:sz="4" w:space="0" w:color="000000"/>
              <w:left w:val="single" w:sz="4" w:space="0" w:color="000000"/>
              <w:bottom w:val="single" w:sz="4" w:space="0" w:color="000000"/>
              <w:right w:val="single" w:sz="4" w:space="0" w:color="000000"/>
            </w:tcBorders>
          </w:tcPr>
          <w:p w14:paraId="314D88DF"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специалист АХД</w:t>
            </w:r>
          </w:p>
        </w:tc>
        <w:tc>
          <w:tcPr>
            <w:tcW w:w="2122" w:type="dxa"/>
            <w:tcBorders>
              <w:top w:val="single" w:sz="4" w:space="0" w:color="000000"/>
              <w:left w:val="single" w:sz="4" w:space="0" w:color="000000"/>
              <w:bottom w:val="single" w:sz="4" w:space="0" w:color="000000"/>
              <w:right w:val="single" w:sz="4" w:space="0" w:color="000000"/>
            </w:tcBorders>
          </w:tcPr>
          <w:p w14:paraId="0688AB95"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c>
          <w:tcPr>
            <w:tcW w:w="1564" w:type="dxa"/>
            <w:tcBorders>
              <w:top w:val="single" w:sz="4" w:space="0" w:color="000000"/>
              <w:left w:val="single" w:sz="4" w:space="0" w:color="000000"/>
              <w:bottom w:val="single" w:sz="4" w:space="0" w:color="000000"/>
              <w:right w:val="single" w:sz="4" w:space="0" w:color="000000"/>
            </w:tcBorders>
          </w:tcPr>
          <w:p w14:paraId="442B1B11"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r>
      <w:tr w:rsidR="00F56A8E" w:rsidRPr="00F56A8E" w14:paraId="6B760577" w14:textId="77777777" w:rsidTr="005F5C56">
        <w:tc>
          <w:tcPr>
            <w:tcW w:w="709" w:type="dxa"/>
            <w:tcBorders>
              <w:top w:val="single" w:sz="4" w:space="0" w:color="000000"/>
              <w:left w:val="single" w:sz="4" w:space="0" w:color="000000"/>
              <w:bottom w:val="single" w:sz="4" w:space="0" w:color="000000"/>
              <w:right w:val="single" w:sz="4" w:space="0" w:color="000000"/>
            </w:tcBorders>
          </w:tcPr>
          <w:p w14:paraId="357F9869"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4.</w:t>
            </w:r>
          </w:p>
        </w:tc>
        <w:tc>
          <w:tcPr>
            <w:tcW w:w="5812" w:type="dxa"/>
            <w:tcBorders>
              <w:top w:val="single" w:sz="4" w:space="0" w:color="000000"/>
              <w:left w:val="single" w:sz="4" w:space="0" w:color="000000"/>
              <w:bottom w:val="single" w:sz="4" w:space="0" w:color="000000"/>
              <w:right w:val="single" w:sz="4" w:space="0" w:color="000000"/>
            </w:tcBorders>
          </w:tcPr>
          <w:p w14:paraId="7B06D566"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гл. бухгалтер</w:t>
            </w:r>
          </w:p>
        </w:tc>
        <w:tc>
          <w:tcPr>
            <w:tcW w:w="2122" w:type="dxa"/>
            <w:tcBorders>
              <w:top w:val="single" w:sz="4" w:space="0" w:color="000000"/>
              <w:left w:val="single" w:sz="4" w:space="0" w:color="000000"/>
              <w:bottom w:val="single" w:sz="4" w:space="0" w:color="000000"/>
              <w:right w:val="single" w:sz="4" w:space="0" w:color="000000"/>
            </w:tcBorders>
          </w:tcPr>
          <w:p w14:paraId="5035A16A"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c>
          <w:tcPr>
            <w:tcW w:w="1564" w:type="dxa"/>
            <w:tcBorders>
              <w:top w:val="single" w:sz="4" w:space="0" w:color="000000"/>
              <w:left w:val="single" w:sz="4" w:space="0" w:color="000000"/>
              <w:bottom w:val="single" w:sz="4" w:space="0" w:color="000000"/>
              <w:right w:val="single" w:sz="4" w:space="0" w:color="000000"/>
            </w:tcBorders>
          </w:tcPr>
          <w:p w14:paraId="347E46FC"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r>
      <w:tr w:rsidR="00F56A8E" w:rsidRPr="00F56A8E" w14:paraId="1608DE41" w14:textId="77777777" w:rsidTr="005F5C56">
        <w:tc>
          <w:tcPr>
            <w:tcW w:w="709" w:type="dxa"/>
            <w:tcBorders>
              <w:top w:val="single" w:sz="4" w:space="0" w:color="000000"/>
              <w:left w:val="single" w:sz="4" w:space="0" w:color="000000"/>
              <w:bottom w:val="single" w:sz="4" w:space="0" w:color="000000"/>
              <w:right w:val="single" w:sz="4" w:space="0" w:color="000000"/>
            </w:tcBorders>
          </w:tcPr>
          <w:p w14:paraId="29BC90DB"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5.</w:t>
            </w:r>
          </w:p>
        </w:tc>
        <w:tc>
          <w:tcPr>
            <w:tcW w:w="5812" w:type="dxa"/>
            <w:tcBorders>
              <w:top w:val="single" w:sz="4" w:space="0" w:color="000000"/>
              <w:left w:val="single" w:sz="4" w:space="0" w:color="000000"/>
              <w:bottom w:val="single" w:sz="4" w:space="0" w:color="000000"/>
              <w:right w:val="single" w:sz="4" w:space="0" w:color="000000"/>
            </w:tcBorders>
          </w:tcPr>
          <w:p w14:paraId="420DE751"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делопроизводитель</w:t>
            </w:r>
          </w:p>
        </w:tc>
        <w:tc>
          <w:tcPr>
            <w:tcW w:w="2122" w:type="dxa"/>
            <w:tcBorders>
              <w:top w:val="single" w:sz="4" w:space="0" w:color="000000"/>
              <w:left w:val="single" w:sz="4" w:space="0" w:color="000000"/>
              <w:bottom w:val="single" w:sz="4" w:space="0" w:color="000000"/>
              <w:right w:val="single" w:sz="4" w:space="0" w:color="000000"/>
            </w:tcBorders>
          </w:tcPr>
          <w:p w14:paraId="2A6FEC63"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c>
          <w:tcPr>
            <w:tcW w:w="1564" w:type="dxa"/>
            <w:tcBorders>
              <w:top w:val="single" w:sz="4" w:space="0" w:color="000000"/>
              <w:left w:val="single" w:sz="4" w:space="0" w:color="000000"/>
              <w:bottom w:val="single" w:sz="4" w:space="0" w:color="000000"/>
              <w:right w:val="single" w:sz="4" w:space="0" w:color="000000"/>
            </w:tcBorders>
          </w:tcPr>
          <w:p w14:paraId="22CC6344"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r>
      <w:tr w:rsidR="00F56A8E" w:rsidRPr="00F56A8E" w14:paraId="60B63189" w14:textId="77777777" w:rsidTr="005F5C56">
        <w:trPr>
          <w:trHeight w:val="241"/>
        </w:trPr>
        <w:tc>
          <w:tcPr>
            <w:tcW w:w="709" w:type="dxa"/>
            <w:tcBorders>
              <w:top w:val="single" w:sz="4" w:space="0" w:color="000000"/>
              <w:left w:val="single" w:sz="4" w:space="0" w:color="000000"/>
              <w:bottom w:val="single" w:sz="4" w:space="0" w:color="000000"/>
              <w:right w:val="single" w:sz="4" w:space="0" w:color="000000"/>
            </w:tcBorders>
          </w:tcPr>
          <w:p w14:paraId="6D432014"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6.</w:t>
            </w:r>
          </w:p>
        </w:tc>
        <w:tc>
          <w:tcPr>
            <w:tcW w:w="5812" w:type="dxa"/>
            <w:tcBorders>
              <w:top w:val="single" w:sz="4" w:space="0" w:color="000000"/>
              <w:left w:val="single" w:sz="4" w:space="0" w:color="000000"/>
              <w:bottom w:val="single" w:sz="4" w:space="0" w:color="000000"/>
              <w:right w:val="single" w:sz="4" w:space="0" w:color="000000"/>
            </w:tcBorders>
          </w:tcPr>
          <w:p w14:paraId="43328F82"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экономист</w:t>
            </w:r>
          </w:p>
        </w:tc>
        <w:tc>
          <w:tcPr>
            <w:tcW w:w="2122" w:type="dxa"/>
            <w:tcBorders>
              <w:top w:val="single" w:sz="4" w:space="0" w:color="000000"/>
              <w:left w:val="single" w:sz="4" w:space="0" w:color="000000"/>
              <w:bottom w:val="single" w:sz="4" w:space="0" w:color="000000"/>
              <w:right w:val="single" w:sz="4" w:space="0" w:color="000000"/>
            </w:tcBorders>
          </w:tcPr>
          <w:p w14:paraId="05B84BF7"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c>
          <w:tcPr>
            <w:tcW w:w="1564" w:type="dxa"/>
            <w:tcBorders>
              <w:top w:val="single" w:sz="4" w:space="0" w:color="000000"/>
              <w:left w:val="single" w:sz="4" w:space="0" w:color="000000"/>
              <w:bottom w:val="single" w:sz="4" w:space="0" w:color="000000"/>
              <w:right w:val="single" w:sz="4" w:space="0" w:color="000000"/>
            </w:tcBorders>
          </w:tcPr>
          <w:p w14:paraId="0A46FF20"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r>
      <w:tr w:rsidR="00F56A8E" w:rsidRPr="00F56A8E" w14:paraId="3100359F" w14:textId="77777777" w:rsidTr="005F5C56">
        <w:tc>
          <w:tcPr>
            <w:tcW w:w="709" w:type="dxa"/>
            <w:tcBorders>
              <w:top w:val="single" w:sz="4" w:space="0" w:color="000000"/>
              <w:left w:val="single" w:sz="4" w:space="0" w:color="000000"/>
              <w:bottom w:val="single" w:sz="4" w:space="0" w:color="000000"/>
              <w:right w:val="single" w:sz="4" w:space="0" w:color="000000"/>
            </w:tcBorders>
          </w:tcPr>
          <w:p w14:paraId="4897367A"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7.</w:t>
            </w:r>
          </w:p>
        </w:tc>
        <w:tc>
          <w:tcPr>
            <w:tcW w:w="5812" w:type="dxa"/>
            <w:tcBorders>
              <w:top w:val="single" w:sz="4" w:space="0" w:color="000000"/>
              <w:left w:val="single" w:sz="4" w:space="0" w:color="000000"/>
              <w:bottom w:val="single" w:sz="4" w:space="0" w:color="000000"/>
              <w:right w:val="single" w:sz="4" w:space="0" w:color="000000"/>
            </w:tcBorders>
          </w:tcPr>
          <w:p w14:paraId="6C11BAC3"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механик</w:t>
            </w:r>
          </w:p>
        </w:tc>
        <w:tc>
          <w:tcPr>
            <w:tcW w:w="2122" w:type="dxa"/>
            <w:tcBorders>
              <w:top w:val="single" w:sz="4" w:space="0" w:color="000000"/>
              <w:left w:val="single" w:sz="4" w:space="0" w:color="000000"/>
              <w:bottom w:val="single" w:sz="4" w:space="0" w:color="000000"/>
              <w:right w:val="single" w:sz="4" w:space="0" w:color="000000"/>
            </w:tcBorders>
          </w:tcPr>
          <w:p w14:paraId="7F36BFE0"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2</w:t>
            </w:r>
          </w:p>
        </w:tc>
        <w:tc>
          <w:tcPr>
            <w:tcW w:w="1564" w:type="dxa"/>
            <w:tcBorders>
              <w:top w:val="single" w:sz="4" w:space="0" w:color="000000"/>
              <w:left w:val="single" w:sz="4" w:space="0" w:color="000000"/>
              <w:bottom w:val="single" w:sz="4" w:space="0" w:color="000000"/>
              <w:right w:val="single" w:sz="4" w:space="0" w:color="000000"/>
            </w:tcBorders>
          </w:tcPr>
          <w:p w14:paraId="726BEA16"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2</w:t>
            </w:r>
          </w:p>
        </w:tc>
      </w:tr>
      <w:tr w:rsidR="00F56A8E" w:rsidRPr="00F56A8E" w14:paraId="6C350321" w14:textId="77777777" w:rsidTr="005F5C56">
        <w:tc>
          <w:tcPr>
            <w:tcW w:w="709" w:type="dxa"/>
            <w:tcBorders>
              <w:top w:val="single" w:sz="4" w:space="0" w:color="000000"/>
              <w:left w:val="single" w:sz="4" w:space="0" w:color="000000"/>
              <w:bottom w:val="single" w:sz="4" w:space="0" w:color="000000"/>
              <w:right w:val="single" w:sz="4" w:space="0" w:color="000000"/>
            </w:tcBorders>
          </w:tcPr>
          <w:p w14:paraId="7015D054"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8.</w:t>
            </w:r>
          </w:p>
        </w:tc>
        <w:tc>
          <w:tcPr>
            <w:tcW w:w="5812" w:type="dxa"/>
            <w:tcBorders>
              <w:top w:val="single" w:sz="4" w:space="0" w:color="000000"/>
              <w:left w:val="single" w:sz="4" w:space="0" w:color="000000"/>
              <w:bottom w:val="single" w:sz="4" w:space="0" w:color="000000"/>
              <w:right w:val="single" w:sz="4" w:space="0" w:color="000000"/>
            </w:tcBorders>
          </w:tcPr>
          <w:p w14:paraId="0FE60FDE"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сторож</w:t>
            </w:r>
          </w:p>
        </w:tc>
        <w:tc>
          <w:tcPr>
            <w:tcW w:w="2122" w:type="dxa"/>
            <w:tcBorders>
              <w:top w:val="single" w:sz="4" w:space="0" w:color="000000"/>
              <w:left w:val="single" w:sz="4" w:space="0" w:color="000000"/>
              <w:bottom w:val="single" w:sz="4" w:space="0" w:color="000000"/>
              <w:right w:val="single" w:sz="4" w:space="0" w:color="000000"/>
            </w:tcBorders>
          </w:tcPr>
          <w:p w14:paraId="07FB7A1D"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3</w:t>
            </w:r>
          </w:p>
        </w:tc>
        <w:tc>
          <w:tcPr>
            <w:tcW w:w="1564" w:type="dxa"/>
            <w:tcBorders>
              <w:top w:val="single" w:sz="4" w:space="0" w:color="000000"/>
              <w:left w:val="single" w:sz="4" w:space="0" w:color="000000"/>
              <w:bottom w:val="single" w:sz="4" w:space="0" w:color="000000"/>
              <w:right w:val="single" w:sz="4" w:space="0" w:color="000000"/>
            </w:tcBorders>
          </w:tcPr>
          <w:p w14:paraId="5588626E"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3</w:t>
            </w:r>
          </w:p>
        </w:tc>
      </w:tr>
      <w:tr w:rsidR="00F56A8E" w:rsidRPr="00F56A8E" w14:paraId="6BE3AF64" w14:textId="77777777" w:rsidTr="005F5C56">
        <w:tc>
          <w:tcPr>
            <w:tcW w:w="709" w:type="dxa"/>
            <w:tcBorders>
              <w:top w:val="single" w:sz="4" w:space="0" w:color="000000"/>
              <w:left w:val="single" w:sz="4" w:space="0" w:color="000000"/>
              <w:bottom w:val="single" w:sz="4" w:space="0" w:color="000000"/>
              <w:right w:val="single" w:sz="4" w:space="0" w:color="000000"/>
            </w:tcBorders>
          </w:tcPr>
          <w:p w14:paraId="48C5FBC7"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9.</w:t>
            </w:r>
          </w:p>
        </w:tc>
        <w:tc>
          <w:tcPr>
            <w:tcW w:w="5812" w:type="dxa"/>
            <w:tcBorders>
              <w:top w:val="single" w:sz="4" w:space="0" w:color="000000"/>
              <w:left w:val="single" w:sz="4" w:space="0" w:color="000000"/>
              <w:bottom w:val="single" w:sz="4" w:space="0" w:color="000000"/>
              <w:right w:val="single" w:sz="4" w:space="0" w:color="000000"/>
            </w:tcBorders>
          </w:tcPr>
          <w:p w14:paraId="6E58E59F"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секретарь руководитель</w:t>
            </w:r>
          </w:p>
        </w:tc>
        <w:tc>
          <w:tcPr>
            <w:tcW w:w="2122" w:type="dxa"/>
            <w:tcBorders>
              <w:top w:val="single" w:sz="4" w:space="0" w:color="000000"/>
              <w:left w:val="single" w:sz="4" w:space="0" w:color="000000"/>
              <w:bottom w:val="single" w:sz="4" w:space="0" w:color="000000"/>
              <w:right w:val="single" w:sz="4" w:space="0" w:color="000000"/>
            </w:tcBorders>
          </w:tcPr>
          <w:p w14:paraId="636DE6EA"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c>
          <w:tcPr>
            <w:tcW w:w="1564" w:type="dxa"/>
            <w:tcBorders>
              <w:top w:val="single" w:sz="4" w:space="0" w:color="000000"/>
              <w:left w:val="single" w:sz="4" w:space="0" w:color="000000"/>
              <w:bottom w:val="single" w:sz="4" w:space="0" w:color="000000"/>
              <w:right w:val="single" w:sz="4" w:space="0" w:color="000000"/>
            </w:tcBorders>
          </w:tcPr>
          <w:p w14:paraId="0A409D6A"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w:t>
            </w:r>
          </w:p>
        </w:tc>
      </w:tr>
      <w:tr w:rsidR="00F56A8E" w:rsidRPr="00F56A8E" w14:paraId="65E6C116" w14:textId="77777777" w:rsidTr="005F5C56">
        <w:tc>
          <w:tcPr>
            <w:tcW w:w="709" w:type="dxa"/>
            <w:tcBorders>
              <w:top w:val="single" w:sz="4" w:space="0" w:color="000000"/>
              <w:left w:val="single" w:sz="4" w:space="0" w:color="000000"/>
              <w:bottom w:val="single" w:sz="4" w:space="0" w:color="000000"/>
              <w:right w:val="single" w:sz="4" w:space="0" w:color="000000"/>
            </w:tcBorders>
          </w:tcPr>
          <w:p w14:paraId="18CC7EE6"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10.</w:t>
            </w:r>
          </w:p>
        </w:tc>
        <w:tc>
          <w:tcPr>
            <w:tcW w:w="5812" w:type="dxa"/>
            <w:tcBorders>
              <w:top w:val="single" w:sz="4" w:space="0" w:color="000000"/>
              <w:left w:val="single" w:sz="4" w:space="0" w:color="000000"/>
              <w:bottom w:val="single" w:sz="4" w:space="0" w:color="000000"/>
              <w:right w:val="single" w:sz="4" w:space="0" w:color="000000"/>
            </w:tcBorders>
          </w:tcPr>
          <w:p w14:paraId="782D02DC"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бухгалтер</w:t>
            </w:r>
          </w:p>
        </w:tc>
        <w:tc>
          <w:tcPr>
            <w:tcW w:w="2122" w:type="dxa"/>
            <w:tcBorders>
              <w:top w:val="single" w:sz="4" w:space="0" w:color="000000"/>
              <w:left w:val="single" w:sz="4" w:space="0" w:color="000000"/>
              <w:bottom w:val="single" w:sz="4" w:space="0" w:color="000000"/>
              <w:right w:val="single" w:sz="4" w:space="0" w:color="000000"/>
            </w:tcBorders>
          </w:tcPr>
          <w:p w14:paraId="71D3B2CC"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2</w:t>
            </w:r>
          </w:p>
        </w:tc>
        <w:tc>
          <w:tcPr>
            <w:tcW w:w="1564" w:type="dxa"/>
            <w:tcBorders>
              <w:top w:val="single" w:sz="4" w:space="0" w:color="000000"/>
              <w:left w:val="single" w:sz="4" w:space="0" w:color="000000"/>
              <w:bottom w:val="single" w:sz="4" w:space="0" w:color="000000"/>
              <w:right w:val="single" w:sz="4" w:space="0" w:color="000000"/>
            </w:tcBorders>
          </w:tcPr>
          <w:p w14:paraId="617F2622"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2</w:t>
            </w:r>
          </w:p>
        </w:tc>
      </w:tr>
      <w:tr w:rsidR="00F56A8E" w:rsidRPr="00F56A8E" w14:paraId="20390153" w14:textId="77777777" w:rsidTr="005F5C56">
        <w:tc>
          <w:tcPr>
            <w:tcW w:w="709" w:type="dxa"/>
            <w:tcBorders>
              <w:top w:val="single" w:sz="4" w:space="0" w:color="000000"/>
              <w:left w:val="single" w:sz="4" w:space="0" w:color="000000"/>
              <w:bottom w:val="single" w:sz="4" w:space="0" w:color="000000"/>
              <w:right w:val="single" w:sz="4" w:space="0" w:color="000000"/>
            </w:tcBorders>
          </w:tcPr>
          <w:p w14:paraId="608A67EB"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11.</w:t>
            </w:r>
          </w:p>
        </w:tc>
        <w:tc>
          <w:tcPr>
            <w:tcW w:w="5812" w:type="dxa"/>
            <w:tcBorders>
              <w:top w:val="single" w:sz="4" w:space="0" w:color="000000"/>
              <w:left w:val="single" w:sz="4" w:space="0" w:color="000000"/>
              <w:bottom w:val="single" w:sz="4" w:space="0" w:color="000000"/>
              <w:right w:val="single" w:sz="4" w:space="0" w:color="000000"/>
            </w:tcBorders>
          </w:tcPr>
          <w:p w14:paraId="38C19709"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уборщик служебных помещений</w:t>
            </w:r>
          </w:p>
        </w:tc>
        <w:tc>
          <w:tcPr>
            <w:tcW w:w="2122" w:type="dxa"/>
            <w:tcBorders>
              <w:top w:val="single" w:sz="4" w:space="0" w:color="000000"/>
              <w:left w:val="single" w:sz="4" w:space="0" w:color="000000"/>
              <w:bottom w:val="single" w:sz="4" w:space="0" w:color="000000"/>
              <w:right w:val="single" w:sz="4" w:space="0" w:color="000000"/>
            </w:tcBorders>
          </w:tcPr>
          <w:p w14:paraId="75CC06FD"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2</w:t>
            </w:r>
          </w:p>
        </w:tc>
        <w:tc>
          <w:tcPr>
            <w:tcW w:w="1564" w:type="dxa"/>
            <w:tcBorders>
              <w:top w:val="single" w:sz="4" w:space="0" w:color="000000"/>
              <w:left w:val="single" w:sz="4" w:space="0" w:color="000000"/>
              <w:bottom w:val="single" w:sz="4" w:space="0" w:color="000000"/>
              <w:right w:val="single" w:sz="4" w:space="0" w:color="000000"/>
            </w:tcBorders>
          </w:tcPr>
          <w:p w14:paraId="2F350622"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2</w:t>
            </w:r>
          </w:p>
        </w:tc>
      </w:tr>
      <w:tr w:rsidR="00F56A8E" w:rsidRPr="00F56A8E" w14:paraId="739D10E9" w14:textId="77777777" w:rsidTr="005F5C56">
        <w:tc>
          <w:tcPr>
            <w:tcW w:w="709" w:type="dxa"/>
            <w:tcBorders>
              <w:top w:val="single" w:sz="4" w:space="0" w:color="000000"/>
              <w:left w:val="single" w:sz="4" w:space="0" w:color="000000"/>
              <w:bottom w:val="single" w:sz="4" w:space="0" w:color="000000"/>
              <w:right w:val="single" w:sz="4" w:space="0" w:color="000000"/>
            </w:tcBorders>
          </w:tcPr>
          <w:p w14:paraId="45F47EC1"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12.</w:t>
            </w:r>
          </w:p>
        </w:tc>
        <w:tc>
          <w:tcPr>
            <w:tcW w:w="5812" w:type="dxa"/>
            <w:tcBorders>
              <w:top w:val="single" w:sz="4" w:space="0" w:color="000000"/>
              <w:left w:val="single" w:sz="4" w:space="0" w:color="000000"/>
              <w:bottom w:val="single" w:sz="4" w:space="0" w:color="000000"/>
              <w:right w:val="single" w:sz="4" w:space="0" w:color="000000"/>
            </w:tcBorders>
          </w:tcPr>
          <w:p w14:paraId="4FAF9565" w14:textId="1700A83E"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юрисконсульт</w:t>
            </w:r>
          </w:p>
        </w:tc>
        <w:tc>
          <w:tcPr>
            <w:tcW w:w="2122" w:type="dxa"/>
            <w:tcBorders>
              <w:top w:val="single" w:sz="4" w:space="0" w:color="000000"/>
              <w:left w:val="single" w:sz="4" w:space="0" w:color="000000"/>
              <w:bottom w:val="single" w:sz="4" w:space="0" w:color="000000"/>
              <w:right w:val="single" w:sz="4" w:space="0" w:color="000000"/>
            </w:tcBorders>
          </w:tcPr>
          <w:p w14:paraId="1E031105"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1</w:t>
            </w:r>
          </w:p>
        </w:tc>
        <w:tc>
          <w:tcPr>
            <w:tcW w:w="1564" w:type="dxa"/>
            <w:tcBorders>
              <w:top w:val="single" w:sz="4" w:space="0" w:color="000000"/>
              <w:left w:val="single" w:sz="4" w:space="0" w:color="000000"/>
              <w:bottom w:val="single" w:sz="4" w:space="0" w:color="000000"/>
              <w:right w:val="single" w:sz="4" w:space="0" w:color="000000"/>
            </w:tcBorders>
          </w:tcPr>
          <w:p w14:paraId="76B0B1AC"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1</w:t>
            </w:r>
          </w:p>
        </w:tc>
      </w:tr>
      <w:tr w:rsidR="00F56A8E" w:rsidRPr="00F56A8E" w14:paraId="59E92C3C" w14:textId="77777777" w:rsidTr="005F5C56">
        <w:trPr>
          <w:trHeight w:val="255"/>
        </w:trPr>
        <w:tc>
          <w:tcPr>
            <w:tcW w:w="709" w:type="dxa"/>
            <w:tcBorders>
              <w:top w:val="single" w:sz="4" w:space="0" w:color="000000"/>
              <w:left w:val="single" w:sz="4" w:space="0" w:color="000000"/>
              <w:bottom w:val="single" w:sz="4" w:space="0" w:color="000000"/>
              <w:right w:val="single" w:sz="4" w:space="0" w:color="000000"/>
            </w:tcBorders>
          </w:tcPr>
          <w:p w14:paraId="6B9EBD8B"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13.</w:t>
            </w:r>
          </w:p>
        </w:tc>
        <w:tc>
          <w:tcPr>
            <w:tcW w:w="5812" w:type="dxa"/>
            <w:tcBorders>
              <w:top w:val="single" w:sz="4" w:space="0" w:color="000000"/>
              <w:left w:val="single" w:sz="4" w:space="0" w:color="000000"/>
              <w:bottom w:val="single" w:sz="4" w:space="0" w:color="000000"/>
              <w:right w:val="single" w:sz="4" w:space="0" w:color="000000"/>
            </w:tcBorders>
          </w:tcPr>
          <w:p w14:paraId="43DA63EC"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администратор</w:t>
            </w:r>
          </w:p>
        </w:tc>
        <w:tc>
          <w:tcPr>
            <w:tcW w:w="2122" w:type="dxa"/>
            <w:tcBorders>
              <w:top w:val="single" w:sz="4" w:space="0" w:color="000000"/>
              <w:left w:val="single" w:sz="4" w:space="0" w:color="000000"/>
              <w:bottom w:val="single" w:sz="4" w:space="0" w:color="000000"/>
              <w:right w:val="single" w:sz="4" w:space="0" w:color="000000"/>
            </w:tcBorders>
          </w:tcPr>
          <w:p w14:paraId="2C383A44"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2</w:t>
            </w:r>
          </w:p>
        </w:tc>
        <w:tc>
          <w:tcPr>
            <w:tcW w:w="1564" w:type="dxa"/>
            <w:tcBorders>
              <w:top w:val="single" w:sz="4" w:space="0" w:color="000000"/>
              <w:left w:val="single" w:sz="4" w:space="0" w:color="000000"/>
              <w:bottom w:val="single" w:sz="4" w:space="0" w:color="000000"/>
              <w:right w:val="single" w:sz="4" w:space="0" w:color="000000"/>
            </w:tcBorders>
          </w:tcPr>
          <w:p w14:paraId="041FFAE7"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2</w:t>
            </w:r>
          </w:p>
        </w:tc>
      </w:tr>
      <w:tr w:rsidR="00F56A8E" w:rsidRPr="00F56A8E" w14:paraId="62F8BC77" w14:textId="77777777" w:rsidTr="005F5C56">
        <w:trPr>
          <w:trHeight w:val="255"/>
        </w:trPr>
        <w:tc>
          <w:tcPr>
            <w:tcW w:w="709" w:type="dxa"/>
            <w:tcBorders>
              <w:top w:val="single" w:sz="4" w:space="0" w:color="000000"/>
              <w:left w:val="single" w:sz="4" w:space="0" w:color="000000"/>
              <w:bottom w:val="single" w:sz="4" w:space="0" w:color="000000"/>
              <w:right w:val="single" w:sz="4" w:space="0" w:color="000000"/>
            </w:tcBorders>
          </w:tcPr>
          <w:p w14:paraId="6152DC1A"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14</w:t>
            </w:r>
          </w:p>
        </w:tc>
        <w:tc>
          <w:tcPr>
            <w:tcW w:w="5812" w:type="dxa"/>
            <w:tcBorders>
              <w:top w:val="single" w:sz="4" w:space="0" w:color="000000"/>
              <w:left w:val="single" w:sz="4" w:space="0" w:color="000000"/>
              <w:bottom w:val="single" w:sz="4" w:space="0" w:color="000000"/>
              <w:right w:val="single" w:sz="4" w:space="0" w:color="000000"/>
            </w:tcBorders>
          </w:tcPr>
          <w:p w14:paraId="42D2B746"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Рабочий по обслуживанию зданий</w:t>
            </w:r>
          </w:p>
        </w:tc>
        <w:tc>
          <w:tcPr>
            <w:tcW w:w="2122" w:type="dxa"/>
            <w:tcBorders>
              <w:top w:val="single" w:sz="4" w:space="0" w:color="000000"/>
              <w:left w:val="single" w:sz="4" w:space="0" w:color="000000"/>
              <w:bottom w:val="single" w:sz="4" w:space="0" w:color="000000"/>
              <w:right w:val="single" w:sz="4" w:space="0" w:color="000000"/>
            </w:tcBorders>
          </w:tcPr>
          <w:p w14:paraId="28CDCC80"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1</w:t>
            </w:r>
          </w:p>
        </w:tc>
        <w:tc>
          <w:tcPr>
            <w:tcW w:w="1564" w:type="dxa"/>
            <w:tcBorders>
              <w:top w:val="single" w:sz="4" w:space="0" w:color="000000"/>
              <w:left w:val="single" w:sz="4" w:space="0" w:color="000000"/>
              <w:bottom w:val="single" w:sz="4" w:space="0" w:color="000000"/>
              <w:right w:val="single" w:sz="4" w:space="0" w:color="000000"/>
            </w:tcBorders>
          </w:tcPr>
          <w:p w14:paraId="7A2B1CB1"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1</w:t>
            </w:r>
          </w:p>
        </w:tc>
      </w:tr>
      <w:tr w:rsidR="00F56A8E" w:rsidRPr="00F56A8E" w14:paraId="2F0B88EB" w14:textId="77777777" w:rsidTr="005F5C56">
        <w:trPr>
          <w:trHeight w:val="255"/>
        </w:trPr>
        <w:tc>
          <w:tcPr>
            <w:tcW w:w="709" w:type="dxa"/>
            <w:tcBorders>
              <w:top w:val="single" w:sz="4" w:space="0" w:color="000000"/>
              <w:left w:val="single" w:sz="4" w:space="0" w:color="000000"/>
              <w:bottom w:val="single" w:sz="4" w:space="0" w:color="000000"/>
              <w:right w:val="single" w:sz="4" w:space="0" w:color="000000"/>
            </w:tcBorders>
          </w:tcPr>
          <w:p w14:paraId="7B631F55"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15</w:t>
            </w:r>
          </w:p>
        </w:tc>
        <w:tc>
          <w:tcPr>
            <w:tcW w:w="5812" w:type="dxa"/>
            <w:tcBorders>
              <w:top w:val="single" w:sz="4" w:space="0" w:color="000000"/>
              <w:left w:val="single" w:sz="4" w:space="0" w:color="000000"/>
              <w:bottom w:val="single" w:sz="4" w:space="0" w:color="000000"/>
              <w:right w:val="single" w:sz="4" w:space="0" w:color="000000"/>
            </w:tcBorders>
          </w:tcPr>
          <w:p w14:paraId="24B5F49F"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педагог дополнительного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73762B3C"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5</w:t>
            </w:r>
          </w:p>
        </w:tc>
        <w:tc>
          <w:tcPr>
            <w:tcW w:w="1564" w:type="dxa"/>
            <w:tcBorders>
              <w:top w:val="single" w:sz="4" w:space="0" w:color="000000"/>
              <w:left w:val="single" w:sz="4" w:space="0" w:color="000000"/>
              <w:bottom w:val="single" w:sz="4" w:space="0" w:color="000000"/>
              <w:right w:val="single" w:sz="4" w:space="0" w:color="000000"/>
            </w:tcBorders>
          </w:tcPr>
          <w:p w14:paraId="176594D6"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5</w:t>
            </w:r>
          </w:p>
        </w:tc>
      </w:tr>
      <w:tr w:rsidR="00F56A8E" w:rsidRPr="00F56A8E" w14:paraId="3E46124C" w14:textId="77777777" w:rsidTr="005F5C56">
        <w:trPr>
          <w:trHeight w:val="255"/>
        </w:trPr>
        <w:tc>
          <w:tcPr>
            <w:tcW w:w="709" w:type="dxa"/>
            <w:tcBorders>
              <w:top w:val="single" w:sz="4" w:space="0" w:color="000000"/>
              <w:left w:val="single" w:sz="4" w:space="0" w:color="000000"/>
              <w:bottom w:val="single" w:sz="4" w:space="0" w:color="000000"/>
              <w:right w:val="single" w:sz="4" w:space="0" w:color="000000"/>
            </w:tcBorders>
          </w:tcPr>
          <w:p w14:paraId="68907B88"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16</w:t>
            </w:r>
          </w:p>
        </w:tc>
        <w:tc>
          <w:tcPr>
            <w:tcW w:w="5812" w:type="dxa"/>
            <w:tcBorders>
              <w:top w:val="single" w:sz="4" w:space="0" w:color="000000"/>
              <w:left w:val="single" w:sz="4" w:space="0" w:color="000000"/>
              <w:bottom w:val="single" w:sz="4" w:space="0" w:color="000000"/>
              <w:right w:val="single" w:sz="4" w:space="0" w:color="000000"/>
            </w:tcBorders>
          </w:tcPr>
          <w:p w14:paraId="09DFFA49"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Слесарь по ремонту автомобилей</w:t>
            </w:r>
          </w:p>
        </w:tc>
        <w:tc>
          <w:tcPr>
            <w:tcW w:w="2122" w:type="dxa"/>
            <w:tcBorders>
              <w:top w:val="single" w:sz="4" w:space="0" w:color="000000"/>
              <w:left w:val="single" w:sz="4" w:space="0" w:color="000000"/>
              <w:bottom w:val="single" w:sz="4" w:space="0" w:color="000000"/>
              <w:right w:val="single" w:sz="4" w:space="0" w:color="000000"/>
            </w:tcBorders>
          </w:tcPr>
          <w:p w14:paraId="709168E1"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1</w:t>
            </w:r>
          </w:p>
        </w:tc>
        <w:tc>
          <w:tcPr>
            <w:tcW w:w="1564" w:type="dxa"/>
            <w:tcBorders>
              <w:top w:val="single" w:sz="4" w:space="0" w:color="000000"/>
              <w:left w:val="single" w:sz="4" w:space="0" w:color="000000"/>
              <w:bottom w:val="single" w:sz="4" w:space="0" w:color="000000"/>
              <w:right w:val="single" w:sz="4" w:space="0" w:color="000000"/>
            </w:tcBorders>
          </w:tcPr>
          <w:p w14:paraId="15717FF2"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Cs/>
              </w:rPr>
            </w:pPr>
            <w:r w:rsidRPr="00F56A8E">
              <w:rPr>
                <w:rFonts w:ascii="Times New Roman" w:eastAsia="Calibri" w:hAnsi="Times New Roman" w:cs="Times New Roman"/>
                <w:bCs/>
              </w:rPr>
              <w:t>1</w:t>
            </w:r>
          </w:p>
        </w:tc>
      </w:tr>
      <w:tr w:rsidR="00F56A8E" w:rsidRPr="00F56A8E" w14:paraId="487799B0" w14:textId="77777777" w:rsidTr="005F5C56">
        <w:trPr>
          <w:trHeight w:val="166"/>
        </w:trPr>
        <w:tc>
          <w:tcPr>
            <w:tcW w:w="709" w:type="dxa"/>
            <w:tcBorders>
              <w:top w:val="single" w:sz="4" w:space="0" w:color="000000"/>
              <w:left w:val="single" w:sz="4" w:space="0" w:color="000000"/>
              <w:bottom w:val="single" w:sz="4" w:space="0" w:color="000000"/>
              <w:right w:val="single" w:sz="4" w:space="0" w:color="000000"/>
            </w:tcBorders>
          </w:tcPr>
          <w:p w14:paraId="2138CDF8"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17</w:t>
            </w:r>
          </w:p>
        </w:tc>
        <w:tc>
          <w:tcPr>
            <w:tcW w:w="5812" w:type="dxa"/>
            <w:tcBorders>
              <w:top w:val="single" w:sz="4" w:space="0" w:color="000000"/>
              <w:left w:val="single" w:sz="4" w:space="0" w:color="000000"/>
              <w:bottom w:val="single" w:sz="4" w:space="0" w:color="000000"/>
              <w:right w:val="single" w:sz="4" w:space="0" w:color="000000"/>
            </w:tcBorders>
          </w:tcPr>
          <w:p w14:paraId="1B426D33"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rPr>
            </w:pPr>
            <w:r w:rsidRPr="00F56A8E">
              <w:rPr>
                <w:rFonts w:ascii="Times New Roman" w:eastAsia="Calibri" w:hAnsi="Times New Roman" w:cs="Times New Roman"/>
              </w:rPr>
              <w:t>водитель</w:t>
            </w:r>
          </w:p>
        </w:tc>
        <w:tc>
          <w:tcPr>
            <w:tcW w:w="2122" w:type="dxa"/>
            <w:tcBorders>
              <w:top w:val="single" w:sz="4" w:space="0" w:color="000000"/>
              <w:left w:val="single" w:sz="4" w:space="0" w:color="000000"/>
              <w:bottom w:val="single" w:sz="4" w:space="0" w:color="000000"/>
              <w:right w:val="single" w:sz="4" w:space="0" w:color="000000"/>
            </w:tcBorders>
          </w:tcPr>
          <w:p w14:paraId="5E6409A7"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18</w:t>
            </w:r>
          </w:p>
        </w:tc>
        <w:tc>
          <w:tcPr>
            <w:tcW w:w="1564" w:type="dxa"/>
            <w:tcBorders>
              <w:top w:val="single" w:sz="4" w:space="0" w:color="000000"/>
              <w:left w:val="single" w:sz="4" w:space="0" w:color="000000"/>
              <w:bottom w:val="single" w:sz="4" w:space="0" w:color="000000"/>
              <w:right w:val="single" w:sz="4" w:space="0" w:color="000000"/>
            </w:tcBorders>
          </w:tcPr>
          <w:p w14:paraId="3ED33A7D"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rPr>
            </w:pPr>
            <w:r w:rsidRPr="00F56A8E">
              <w:rPr>
                <w:rFonts w:ascii="Times New Roman" w:eastAsia="Calibri" w:hAnsi="Times New Roman" w:cs="Times New Roman"/>
              </w:rPr>
              <w:t>18</w:t>
            </w:r>
          </w:p>
        </w:tc>
      </w:tr>
      <w:tr w:rsidR="00F56A8E" w:rsidRPr="00F56A8E" w14:paraId="21FA7A45" w14:textId="77777777" w:rsidTr="005F5C56">
        <w:trPr>
          <w:trHeight w:val="593"/>
        </w:trPr>
        <w:tc>
          <w:tcPr>
            <w:tcW w:w="6521" w:type="dxa"/>
            <w:gridSpan w:val="2"/>
            <w:tcBorders>
              <w:top w:val="single" w:sz="4" w:space="0" w:color="000000"/>
              <w:left w:val="single" w:sz="4" w:space="0" w:color="000000"/>
              <w:bottom w:val="single" w:sz="4" w:space="0" w:color="000000"/>
              <w:right w:val="single" w:sz="4" w:space="0" w:color="000000"/>
            </w:tcBorders>
          </w:tcPr>
          <w:p w14:paraId="2F4FCB55" w14:textId="77777777" w:rsidR="00F56A8E" w:rsidRPr="00F56A8E" w:rsidRDefault="00F56A8E" w:rsidP="00F56A8E">
            <w:pPr>
              <w:widowControl w:val="0"/>
              <w:tabs>
                <w:tab w:val="left" w:pos="2922"/>
              </w:tabs>
              <w:snapToGrid w:val="0"/>
              <w:spacing w:after="0" w:line="240" w:lineRule="auto"/>
              <w:rPr>
                <w:rFonts w:ascii="Times New Roman" w:eastAsia="Calibri" w:hAnsi="Times New Roman" w:cs="Times New Roman"/>
                <w:bCs/>
              </w:rPr>
            </w:pPr>
          </w:p>
          <w:p w14:paraId="23383FEA" w14:textId="77777777" w:rsidR="00F56A8E" w:rsidRPr="00F56A8E" w:rsidRDefault="00F56A8E" w:rsidP="00F56A8E">
            <w:pPr>
              <w:widowControl w:val="0"/>
              <w:tabs>
                <w:tab w:val="left" w:pos="2922"/>
              </w:tabs>
              <w:spacing w:after="0" w:line="240" w:lineRule="auto"/>
              <w:rPr>
                <w:rFonts w:ascii="Times New Roman" w:eastAsia="Calibri" w:hAnsi="Times New Roman" w:cs="Times New Roman"/>
                <w:bCs/>
              </w:rPr>
            </w:pPr>
            <w:r w:rsidRPr="00F56A8E">
              <w:rPr>
                <w:rFonts w:ascii="Times New Roman" w:eastAsia="Calibri" w:hAnsi="Times New Roman" w:cs="Times New Roman"/>
                <w:bCs/>
              </w:rPr>
              <w:t>ИТОГО</w:t>
            </w:r>
          </w:p>
        </w:tc>
        <w:tc>
          <w:tcPr>
            <w:tcW w:w="2122" w:type="dxa"/>
            <w:tcBorders>
              <w:top w:val="single" w:sz="4" w:space="0" w:color="000000"/>
              <w:left w:val="single" w:sz="4" w:space="0" w:color="000000"/>
              <w:bottom w:val="single" w:sz="4" w:space="0" w:color="000000"/>
              <w:right w:val="single" w:sz="4" w:space="0" w:color="000000"/>
            </w:tcBorders>
          </w:tcPr>
          <w:p w14:paraId="3FF8CB26" w14:textId="77777777" w:rsidR="00F56A8E" w:rsidRPr="00F56A8E" w:rsidRDefault="00F56A8E" w:rsidP="00F56A8E">
            <w:pPr>
              <w:widowControl w:val="0"/>
              <w:tabs>
                <w:tab w:val="left" w:pos="2922"/>
              </w:tabs>
              <w:snapToGrid w:val="0"/>
              <w:spacing w:after="0" w:line="240" w:lineRule="auto"/>
              <w:jc w:val="center"/>
              <w:rPr>
                <w:rFonts w:ascii="Times New Roman" w:eastAsia="Calibri" w:hAnsi="Times New Roman" w:cs="Times New Roman"/>
                <w:b/>
                <w:bCs/>
              </w:rPr>
            </w:pPr>
          </w:p>
          <w:p w14:paraId="46965429" w14:textId="77777777" w:rsidR="00F56A8E" w:rsidRPr="00F56A8E" w:rsidRDefault="00F56A8E" w:rsidP="00F56A8E">
            <w:pPr>
              <w:widowControl w:val="0"/>
              <w:tabs>
                <w:tab w:val="left" w:pos="2922"/>
              </w:tabs>
              <w:spacing w:after="0" w:line="240" w:lineRule="auto"/>
              <w:rPr>
                <w:rFonts w:ascii="Calibri" w:eastAsia="Calibri" w:hAnsi="Calibri" w:cs="Times New Roman"/>
                <w:b/>
                <w:bCs/>
              </w:rPr>
            </w:pPr>
          </w:p>
        </w:tc>
        <w:tc>
          <w:tcPr>
            <w:tcW w:w="1564" w:type="dxa"/>
            <w:tcBorders>
              <w:top w:val="single" w:sz="4" w:space="0" w:color="000000"/>
              <w:left w:val="single" w:sz="4" w:space="0" w:color="000000"/>
              <w:bottom w:val="single" w:sz="4" w:space="0" w:color="000000"/>
              <w:right w:val="single" w:sz="4" w:space="0" w:color="000000"/>
            </w:tcBorders>
          </w:tcPr>
          <w:p w14:paraId="10277D31" w14:textId="77777777" w:rsidR="00F56A8E" w:rsidRPr="00F56A8E" w:rsidRDefault="00F56A8E" w:rsidP="00F56A8E">
            <w:pPr>
              <w:widowControl w:val="0"/>
              <w:tabs>
                <w:tab w:val="left" w:pos="2922"/>
              </w:tabs>
              <w:snapToGrid w:val="0"/>
              <w:spacing w:after="0" w:line="240" w:lineRule="auto"/>
              <w:jc w:val="center"/>
              <w:rPr>
                <w:rFonts w:ascii="Times New Roman" w:eastAsia="Calibri" w:hAnsi="Times New Roman" w:cs="Times New Roman"/>
                <w:b/>
                <w:bCs/>
              </w:rPr>
            </w:pPr>
          </w:p>
          <w:p w14:paraId="55FA818A"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
                <w:bCs/>
              </w:rPr>
            </w:pPr>
            <w:r w:rsidRPr="00F56A8E">
              <w:rPr>
                <w:rFonts w:ascii="Times New Roman" w:eastAsia="Calibri" w:hAnsi="Times New Roman" w:cs="Times New Roman"/>
                <w:b/>
                <w:bCs/>
              </w:rPr>
              <w:t>44</w:t>
            </w:r>
          </w:p>
          <w:p w14:paraId="06486294" w14:textId="77777777" w:rsidR="00F56A8E" w:rsidRPr="00F56A8E" w:rsidRDefault="00F56A8E" w:rsidP="00F56A8E">
            <w:pPr>
              <w:widowControl w:val="0"/>
              <w:tabs>
                <w:tab w:val="left" w:pos="2922"/>
              </w:tabs>
              <w:spacing w:after="0" w:line="240" w:lineRule="auto"/>
              <w:jc w:val="center"/>
              <w:rPr>
                <w:rFonts w:ascii="Times New Roman" w:eastAsia="Calibri" w:hAnsi="Times New Roman" w:cs="Times New Roman"/>
                <w:b/>
                <w:bCs/>
              </w:rPr>
            </w:pPr>
          </w:p>
        </w:tc>
      </w:tr>
    </w:tbl>
    <w:p w14:paraId="2AE7C6AF" w14:textId="77777777" w:rsidR="009F4E07" w:rsidRPr="003D57B9" w:rsidRDefault="009F4E07">
      <w:pPr>
        <w:spacing w:after="0" w:line="240" w:lineRule="auto"/>
        <w:jc w:val="right"/>
        <w:rPr>
          <w:rFonts w:ascii="Times New Roman" w:eastAsia="Calibri" w:hAnsi="Times New Roman" w:cs="Times New Roman"/>
          <w:b/>
          <w:bCs/>
        </w:rPr>
      </w:pPr>
    </w:p>
    <w:p w14:paraId="7A5A8B82" w14:textId="77777777" w:rsidR="00497464" w:rsidRPr="003D57B9" w:rsidRDefault="00497464">
      <w:pPr>
        <w:snapToGrid w:val="0"/>
        <w:spacing w:after="0" w:line="240" w:lineRule="auto"/>
        <w:ind w:firstLine="567"/>
        <w:rPr>
          <w:rFonts w:ascii="Times New Roman" w:eastAsia="Times New Roman" w:hAnsi="Times New Roman" w:cs="Times New Roman"/>
          <w:b/>
        </w:rPr>
      </w:pPr>
    </w:p>
    <w:p w14:paraId="7EA703CB" w14:textId="77777777" w:rsidR="009F4E07" w:rsidRPr="003D57B9" w:rsidRDefault="00A115CE" w:rsidP="005F5C56">
      <w:pPr>
        <w:snapToGrid w:val="0"/>
        <w:spacing w:after="0" w:line="240" w:lineRule="auto"/>
        <w:ind w:left="-851" w:firstLine="425"/>
        <w:rPr>
          <w:rFonts w:ascii="Times New Roman" w:eastAsia="Times New Roman" w:hAnsi="Times New Roman" w:cs="Times New Roman"/>
          <w:b/>
        </w:rPr>
      </w:pPr>
      <w:r w:rsidRPr="003D57B9">
        <w:rPr>
          <w:rFonts w:ascii="Times New Roman" w:eastAsia="Times New Roman" w:hAnsi="Times New Roman" w:cs="Times New Roman"/>
          <w:b/>
        </w:rPr>
        <w:t>2. Основания для оказания услуг:</w:t>
      </w:r>
    </w:p>
    <w:p w14:paraId="68496F77"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Федеральный закон от 30.12.2001 № 197-ФЗ «Трудовой кодекс РФ»;</w:t>
      </w:r>
    </w:p>
    <w:p w14:paraId="644617A6"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Федеральный закон от 28.12.2013 № 426-ФЗ «О специальной оценке условий труда»;</w:t>
      </w:r>
    </w:p>
    <w:p w14:paraId="700618F6"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lastRenderedPageBreak/>
        <w:t>- Федеральный закон от 28.12.2013 № 421-ФЗ «О внесении изменений в отдельные законодательные акты РФ в связи с принятием закона «О специальной оценке условий труда»;</w:t>
      </w:r>
    </w:p>
    <w:p w14:paraId="34F89785"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приказ Минтруда РФ от 24.01.2014 № 33-н «Об утверждении методики проведения специальной оценки условий труда, Классификатор вредных и (или) опасных производственных факторов, формы отчета о проведении специальной оценки условий труда и инструкции по ее заполнению» (далее - Методикой проведения специальной оценки условий труда);</w:t>
      </w:r>
    </w:p>
    <w:p w14:paraId="3FD9906C"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 приказ Министерства труда и социальной защиты Российской Федерации от 20.01.2015 №24н «О внесении изменений в Методику проведения специальной оценки условий труда и классификатор вредных и (или) опасных производственных факторов, утвержденные приказом Министерства труда и социальной защиты Российской Федерации от 24 января 2014г. №33н»; </w:t>
      </w:r>
    </w:p>
    <w:p w14:paraId="1886678A"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действующие гигиенические критерии оценки условий труда по показателям вредности и опасности факторов производственной среды, тяжести и напряженности трудового процесса;</w:t>
      </w:r>
    </w:p>
    <w:p w14:paraId="773EC69C"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действующие стандарты системы безопасности труда (ССБТ);</w:t>
      </w:r>
    </w:p>
    <w:p w14:paraId="3E5658B1"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санитарные правила и нормы;</w:t>
      </w:r>
    </w:p>
    <w:p w14:paraId="11954842" w14:textId="77777777" w:rsidR="00497464"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гигиенические нормативы.</w:t>
      </w:r>
    </w:p>
    <w:p w14:paraId="2701CA2B" w14:textId="7FE51BEC" w:rsidR="00497464" w:rsidRPr="003D57B9" w:rsidRDefault="00A115CE" w:rsidP="005F5C56">
      <w:pPr>
        <w:snapToGrid w:val="0"/>
        <w:spacing w:after="0" w:line="240" w:lineRule="auto"/>
        <w:ind w:left="-851" w:firstLine="425"/>
        <w:jc w:val="both"/>
        <w:rPr>
          <w:rFonts w:ascii="Times New Roman" w:eastAsia="Times New Roman" w:hAnsi="Times New Roman" w:cs="Times New Roman"/>
          <w:bCs/>
        </w:rPr>
      </w:pPr>
      <w:r w:rsidRPr="003D57B9">
        <w:rPr>
          <w:rFonts w:ascii="Times New Roman" w:eastAsia="Times New Roman" w:hAnsi="Times New Roman" w:cs="Times New Roman"/>
          <w:b/>
        </w:rPr>
        <w:t>3. Место оказания услуг:</w:t>
      </w:r>
    </w:p>
    <w:p w14:paraId="0AB5A453" w14:textId="3DC1020D" w:rsidR="009F4E07" w:rsidRPr="003D57B9" w:rsidRDefault="00A115CE" w:rsidP="005F5C56">
      <w:pPr>
        <w:snapToGrid w:val="0"/>
        <w:spacing w:after="0" w:line="240" w:lineRule="auto"/>
        <w:ind w:left="-851" w:firstLine="425"/>
        <w:jc w:val="both"/>
        <w:rPr>
          <w:rFonts w:ascii="Times New Roman" w:eastAsia="Times New Roman" w:hAnsi="Times New Roman" w:cs="Times New Roman"/>
          <w:b/>
          <w:bCs/>
        </w:rPr>
      </w:pPr>
      <w:r w:rsidRPr="003D57B9">
        <w:rPr>
          <w:rFonts w:ascii="Times New Roman" w:eastAsia="Times New Roman" w:hAnsi="Times New Roman" w:cs="Times New Roman"/>
          <w:b/>
          <w:bCs/>
        </w:rPr>
        <w:t>4. Порядок оказания и содержание услуг:</w:t>
      </w:r>
      <w:r w:rsidR="005F5C56">
        <w:rPr>
          <w:rFonts w:ascii="Times New Roman" w:eastAsia="Times New Roman" w:hAnsi="Times New Roman" w:cs="Times New Roman"/>
          <w:b/>
          <w:bCs/>
        </w:rPr>
        <w:t xml:space="preserve"> ХМАО-Югра Советский район п. Пионерский пер. Зеленый д.1</w:t>
      </w:r>
    </w:p>
    <w:p w14:paraId="756DA950"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СОУТ проводится в соответствии с ФЗ № 426-ФЗ от 28.12.2013 и Методикой, которыми определены содержание и порядок оказания комплекса услуг по этапам, а также порядок, сроки оформления их результатов.</w:t>
      </w:r>
    </w:p>
    <w:p w14:paraId="0B0565DD"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Заказчик до начала оказания Услуги утверждает перечень рабочих мест, на которых будет проводиться специальная оценка условий труда. </w:t>
      </w:r>
    </w:p>
    <w:p w14:paraId="6921963D"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Комплекс услуг по СОУТ формируется из следующих основных этапов:</w:t>
      </w:r>
    </w:p>
    <w:p w14:paraId="488DA2E3" w14:textId="77777777" w:rsidR="009F4E07" w:rsidRPr="003D57B9" w:rsidRDefault="00A115CE" w:rsidP="005F5C56">
      <w:pPr>
        <w:numPr>
          <w:ilvl w:val="0"/>
          <w:numId w:val="1"/>
        </w:numPr>
        <w:tabs>
          <w:tab w:val="left" w:pos="1418"/>
        </w:tabs>
        <w:overflowPunct w:val="0"/>
        <w:snapToGrid w:val="0"/>
        <w:spacing w:before="120" w:after="200" w:line="240" w:lineRule="auto"/>
        <w:ind w:left="-851" w:firstLine="425"/>
        <w:jc w:val="both"/>
        <w:textAlignment w:val="baseline"/>
        <w:rPr>
          <w:rFonts w:ascii="Times New Roman" w:eastAsia="Times New Roman" w:hAnsi="Times New Roman" w:cs="Times New Roman"/>
          <w:b/>
        </w:rPr>
      </w:pPr>
      <w:r w:rsidRPr="003D57B9">
        <w:rPr>
          <w:rFonts w:ascii="Times New Roman" w:eastAsia="Times New Roman" w:hAnsi="Times New Roman" w:cs="Times New Roman"/>
          <w:b/>
        </w:rPr>
        <w:t>Идентификация вредных и (или) опасных производственных факторов (включая потенциальное декларирование условий труда на рабочих местах государственным гигиеническим требованиям) (ст. 10 ФЗ № 426-ФЗ от 28.12.2013</w:t>
      </w:r>
      <w:proofErr w:type="gramStart"/>
      <w:r w:rsidRPr="003D57B9">
        <w:rPr>
          <w:rFonts w:ascii="Times New Roman" w:eastAsia="Times New Roman" w:hAnsi="Times New Roman" w:cs="Times New Roman"/>
          <w:b/>
        </w:rPr>
        <w:t>, Раздел</w:t>
      </w:r>
      <w:proofErr w:type="gramEnd"/>
      <w:r w:rsidRPr="003D57B9">
        <w:rPr>
          <w:rFonts w:ascii="Times New Roman" w:eastAsia="Times New Roman" w:hAnsi="Times New Roman" w:cs="Times New Roman"/>
          <w:b/>
        </w:rPr>
        <w:t xml:space="preserve"> </w:t>
      </w:r>
      <w:r w:rsidRPr="003D57B9">
        <w:rPr>
          <w:rFonts w:ascii="Times New Roman" w:eastAsia="Times New Roman" w:hAnsi="Times New Roman" w:cs="Times New Roman"/>
          <w:b/>
          <w:lang w:val="en-US"/>
        </w:rPr>
        <w:t>I</w:t>
      </w:r>
      <w:r w:rsidRPr="003D57B9">
        <w:rPr>
          <w:rFonts w:ascii="Times New Roman" w:eastAsia="Times New Roman" w:hAnsi="Times New Roman" w:cs="Times New Roman"/>
          <w:b/>
        </w:rPr>
        <w:t>, п. 3 Методики)</w:t>
      </w:r>
    </w:p>
    <w:p w14:paraId="7CAEBA8C"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Процедура осуществления идентификации потенциально вредных и (или) опасных производственных факторов устанавливается </w:t>
      </w:r>
      <w:hyperlink r:id="rId7">
        <w:r w:rsidRPr="003D57B9">
          <w:rPr>
            <w:rFonts w:ascii="Times New Roman" w:eastAsia="Times New Roman" w:hAnsi="Times New Roman" w:cs="Times New Roman"/>
          </w:rPr>
          <w:t>методикой</w:t>
        </w:r>
      </w:hyperlink>
      <w:r w:rsidRPr="003D57B9">
        <w:rPr>
          <w:rFonts w:ascii="Times New Roman" w:eastAsia="Times New Roman" w:hAnsi="Times New Roman" w:cs="Times New Roman"/>
        </w:rPr>
        <w:t xml:space="preserve"> проведения специальной оценки условий труда, предусмотренной </w:t>
      </w:r>
      <w:hyperlink r:id="rId8">
        <w:r w:rsidRPr="003D57B9">
          <w:rPr>
            <w:rFonts w:ascii="Times New Roman" w:eastAsia="Times New Roman" w:hAnsi="Times New Roman" w:cs="Times New Roman"/>
          </w:rPr>
          <w:t>частью 3 статьи 8</w:t>
        </w:r>
      </w:hyperlink>
      <w:r w:rsidRPr="003D57B9">
        <w:rPr>
          <w:rFonts w:ascii="Times New Roman" w:eastAsia="Times New Roman" w:hAnsi="Times New Roman" w:cs="Times New Roman"/>
        </w:rPr>
        <w:t xml:space="preserve"> ФЗ № 426-ФЗ от 28.12.2013 согласно перечню рабочих мест, на которых будет проводиться СОУТ.</w:t>
      </w:r>
    </w:p>
    <w:p w14:paraId="56379621"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Идентификация потенциально вредных и (или) опасных производственных факторов на рабочих местах осуществляется экспертом Исполнителя.</w:t>
      </w:r>
    </w:p>
    <w:p w14:paraId="2D8740D6"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Идентификация потенциально вредных и (или) опасных производственных факторов (далее соответственно - вредные и (или) опасные факторы, идентификация) включает в себя следующие этапы:</w:t>
      </w:r>
    </w:p>
    <w:p w14:paraId="38CF2B35"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1) выявление и описание имеющихся на рабочем месте факторов производственной среды и трудового процесса, источников вредных и (или) опасных факторов;</w:t>
      </w:r>
    </w:p>
    <w:p w14:paraId="7EB96572"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2)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 предусмотренными </w:t>
      </w:r>
      <w:hyperlink r:id="rId9">
        <w:r w:rsidRPr="003D57B9">
          <w:rPr>
            <w:rFonts w:ascii="Times New Roman" w:eastAsia="Times New Roman" w:hAnsi="Times New Roman" w:cs="Times New Roman"/>
          </w:rPr>
          <w:t>классификатором</w:t>
        </w:r>
      </w:hyperlink>
      <w:r w:rsidRPr="003D57B9">
        <w:rPr>
          <w:rFonts w:ascii="Times New Roman" w:eastAsia="Times New Roman" w:hAnsi="Times New Roman" w:cs="Times New Roman"/>
        </w:rPr>
        <w:t xml:space="preserve"> вредных и (или) опасных производственных факторов, утверждаемым в порядке, установленном Федеральным </w:t>
      </w:r>
      <w:hyperlink r:id="rId10">
        <w:r w:rsidRPr="003D57B9">
          <w:rPr>
            <w:rFonts w:ascii="Times New Roman" w:eastAsia="Times New Roman" w:hAnsi="Times New Roman" w:cs="Times New Roman"/>
          </w:rPr>
          <w:t>законом</w:t>
        </w:r>
      </w:hyperlink>
      <w:r w:rsidRPr="003D57B9">
        <w:rPr>
          <w:rFonts w:ascii="Times New Roman" w:eastAsia="Times New Roman" w:hAnsi="Times New Roman" w:cs="Times New Roman"/>
        </w:rPr>
        <w:t xml:space="preserve"> от 28 декабря 2013 N 426-ФЗ "О специальной оценке условий труда";</w:t>
      </w:r>
    </w:p>
    <w:p w14:paraId="2975B469"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3) принятие решения о проведении исследований (испытаний) и измерений вредных и (или) опасных факторов;</w:t>
      </w:r>
    </w:p>
    <w:p w14:paraId="2396EC80"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4) оформление результатов идентификации.</w:t>
      </w:r>
    </w:p>
    <w:p w14:paraId="6FFBA17F"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Результаты идентификации потенциально вредных и (или) опасных производственных факторов утверждаются Заказчиком.</w:t>
      </w:r>
    </w:p>
    <w:p w14:paraId="236F6B6A"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Результаты идентификации:</w:t>
      </w:r>
    </w:p>
    <w:p w14:paraId="0478991A"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1) Вредные и (или) опасные производственные факторы на рабочем месте не идентифицированы - условия труда на данном рабочем месте признаются Заказчиком допустимыми, а исследования (испытания) и измерения вредных и (или) опасных производственных факторов не проводятся. </w:t>
      </w:r>
    </w:p>
    <w:p w14:paraId="21963AE3"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2) Вредные и (или) опасные производственные факторы на рабочем месте идентифицированы - Заказчик принимает решение о проведении исследований (испытаний) и измерений данных вредных и (или) опасных производственных факторов в порядке, установленном статьей 12 ФЗ № 426-ФЗ от 28.12.2013.</w:t>
      </w:r>
    </w:p>
    <w:p w14:paraId="1B5DD209" w14:textId="77777777" w:rsidR="009F4E07" w:rsidRPr="003D57B9" w:rsidRDefault="00A115CE" w:rsidP="005F5C56">
      <w:pPr>
        <w:numPr>
          <w:ilvl w:val="0"/>
          <w:numId w:val="1"/>
        </w:numPr>
        <w:tabs>
          <w:tab w:val="left" w:pos="142"/>
        </w:tabs>
        <w:overflowPunct w:val="0"/>
        <w:snapToGrid w:val="0"/>
        <w:spacing w:before="120" w:after="200" w:line="240" w:lineRule="auto"/>
        <w:ind w:left="-851" w:firstLine="425"/>
        <w:jc w:val="both"/>
        <w:textAlignment w:val="baseline"/>
        <w:rPr>
          <w:rFonts w:ascii="Times New Roman" w:eastAsia="Times New Roman" w:hAnsi="Times New Roman" w:cs="Times New Roman"/>
          <w:b/>
        </w:rPr>
      </w:pPr>
      <w:r w:rsidRPr="003D57B9">
        <w:rPr>
          <w:rFonts w:ascii="Times New Roman" w:eastAsia="Times New Roman" w:hAnsi="Times New Roman" w:cs="Times New Roman"/>
          <w:b/>
        </w:rPr>
        <w:t xml:space="preserve">Исследования (испытания) и измерения вредных и (или) опасных производственных факторов (с последующим формированием отчета по результатам проведения специальной оценки условий труда) (ст. ст. 12-13 ФЗ № 426-ФЗ от 28.12.2013; Раздел </w:t>
      </w:r>
      <w:r w:rsidRPr="003D57B9">
        <w:rPr>
          <w:rFonts w:ascii="Times New Roman" w:eastAsia="Times New Roman" w:hAnsi="Times New Roman" w:cs="Times New Roman"/>
          <w:b/>
          <w:lang w:val="en-US"/>
        </w:rPr>
        <w:t>II</w:t>
      </w:r>
      <w:r w:rsidRPr="003D57B9">
        <w:rPr>
          <w:rFonts w:ascii="Times New Roman" w:eastAsia="Times New Roman" w:hAnsi="Times New Roman" w:cs="Times New Roman"/>
          <w:b/>
        </w:rPr>
        <w:t>. Методики)</w:t>
      </w:r>
    </w:p>
    <w:p w14:paraId="794F6641"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(или) иными работниками Исполнителя.</w:t>
      </w:r>
    </w:p>
    <w:p w14:paraId="7612B449"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w:t>
      </w:r>
      <w:hyperlink r:id="rId11">
        <w:r w:rsidRPr="003D57B9">
          <w:rPr>
            <w:rFonts w:ascii="Times New Roman" w:eastAsia="Times New Roman" w:hAnsi="Times New Roman" w:cs="Times New Roman"/>
          </w:rPr>
          <w:t>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hyperlink>
    </w:p>
    <w:p w14:paraId="469B4B48"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Методы исследований (испытаний) и методики, методы измерений вредных и (или) опасных производственных факторов, состав экспертов и иных работников, проводящих данные исследования (испытания) и измерения, определяются Исполнителем, самостоятельно.</w:t>
      </w:r>
    </w:p>
    <w:p w14:paraId="4EA3DF40"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14:paraId="7FB868C5" w14:textId="77777777" w:rsidR="009F4E07" w:rsidRPr="003D57B9" w:rsidRDefault="00A115CE" w:rsidP="005F5C56">
      <w:pPr>
        <w:numPr>
          <w:ilvl w:val="0"/>
          <w:numId w:val="1"/>
        </w:numPr>
        <w:tabs>
          <w:tab w:val="left" w:pos="142"/>
        </w:tabs>
        <w:overflowPunct w:val="0"/>
        <w:snapToGrid w:val="0"/>
        <w:spacing w:before="120" w:after="200" w:line="240" w:lineRule="auto"/>
        <w:ind w:left="-851" w:firstLine="425"/>
        <w:jc w:val="both"/>
        <w:textAlignment w:val="baseline"/>
        <w:rPr>
          <w:rFonts w:ascii="Times New Roman" w:eastAsia="Times New Roman" w:hAnsi="Times New Roman" w:cs="Times New Roman"/>
          <w:b/>
        </w:rPr>
      </w:pPr>
      <w:r w:rsidRPr="003D57B9">
        <w:rPr>
          <w:rFonts w:ascii="Times New Roman" w:eastAsia="Times New Roman" w:hAnsi="Times New Roman" w:cs="Times New Roman"/>
          <w:b/>
        </w:rPr>
        <w:t xml:space="preserve">Отнесение условий труда на рабочем месте по степени вредности и (или) опасности к классу (подклассу) условий труда по результатам проведения исследований (испытаний) и измерений вредных и (или) опасных производственных факторов (ст. 12 ФЗ № 426-ФЗ от 28.12.2013; Раздел </w:t>
      </w:r>
      <w:r w:rsidRPr="003D57B9">
        <w:rPr>
          <w:rFonts w:ascii="Times New Roman" w:eastAsia="Times New Roman" w:hAnsi="Times New Roman" w:cs="Times New Roman"/>
          <w:b/>
          <w:lang w:val="en-US"/>
        </w:rPr>
        <w:t>IV</w:t>
      </w:r>
      <w:r w:rsidRPr="003D57B9">
        <w:rPr>
          <w:rFonts w:ascii="Times New Roman" w:eastAsia="Times New Roman" w:hAnsi="Times New Roman" w:cs="Times New Roman"/>
          <w:b/>
        </w:rPr>
        <w:t>. Методики)</w:t>
      </w:r>
    </w:p>
    <w:p w14:paraId="60985B8E" w14:textId="77777777" w:rsidR="00497464"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По результатам проведения исследований (испытаний) и измерений вредных и (или) опасных производственных факторов экспертом Исполнителя осуществляется отнесение условий труда на рабочих местах по степени вредности и (или) опасности к классам (подклассам) условий труда.</w:t>
      </w:r>
    </w:p>
    <w:p w14:paraId="4FFD3884" w14:textId="257A4218" w:rsidR="009F4E07" w:rsidRPr="003D57B9" w:rsidRDefault="00A115CE" w:rsidP="005F5C56">
      <w:pPr>
        <w:numPr>
          <w:ilvl w:val="0"/>
          <w:numId w:val="1"/>
        </w:numPr>
        <w:tabs>
          <w:tab w:val="left" w:pos="142"/>
        </w:tabs>
        <w:overflowPunct w:val="0"/>
        <w:snapToGrid w:val="0"/>
        <w:spacing w:before="120" w:after="200" w:line="240" w:lineRule="auto"/>
        <w:ind w:left="-851" w:firstLine="425"/>
        <w:jc w:val="both"/>
        <w:textAlignment w:val="baseline"/>
        <w:rPr>
          <w:rFonts w:ascii="Times New Roman" w:eastAsia="Times New Roman" w:hAnsi="Times New Roman" w:cs="Times New Roman"/>
          <w:b/>
        </w:rPr>
      </w:pPr>
      <w:r w:rsidRPr="003D57B9">
        <w:rPr>
          <w:rFonts w:ascii="Times New Roman" w:eastAsia="Times New Roman" w:hAnsi="Times New Roman" w:cs="Times New Roman"/>
          <w:b/>
        </w:rPr>
        <w:t>Оформление результатов проведения СОУТ (ст. 15 ФЗ № 426-ФЗ от 28.12.2013</w:t>
      </w:r>
      <w:r w:rsidR="005F5C56" w:rsidRPr="003D57B9">
        <w:rPr>
          <w:rFonts w:ascii="Times New Roman" w:eastAsia="Times New Roman" w:hAnsi="Times New Roman" w:cs="Times New Roman"/>
          <w:b/>
        </w:rPr>
        <w:t>, раздел</w:t>
      </w:r>
      <w:r w:rsidRPr="003D57B9">
        <w:rPr>
          <w:rFonts w:ascii="Times New Roman" w:eastAsia="Times New Roman" w:hAnsi="Times New Roman" w:cs="Times New Roman"/>
          <w:b/>
        </w:rPr>
        <w:t xml:space="preserve"> </w:t>
      </w:r>
      <w:r w:rsidRPr="003D57B9">
        <w:rPr>
          <w:rFonts w:ascii="Times New Roman" w:eastAsia="Times New Roman" w:hAnsi="Times New Roman" w:cs="Times New Roman"/>
          <w:b/>
          <w:lang w:val="en-US"/>
        </w:rPr>
        <w:t>V</w:t>
      </w:r>
      <w:r w:rsidRPr="003D57B9">
        <w:rPr>
          <w:rFonts w:ascii="Times New Roman" w:eastAsia="Times New Roman" w:hAnsi="Times New Roman" w:cs="Times New Roman"/>
          <w:b/>
        </w:rPr>
        <w:t>. Методики)</w:t>
      </w:r>
    </w:p>
    <w:p w14:paraId="406E094D" w14:textId="77777777" w:rsidR="009F4E07" w:rsidRPr="003D57B9" w:rsidRDefault="00A115CE" w:rsidP="005F5C56">
      <w:pPr>
        <w:tabs>
          <w:tab w:val="left" w:pos="142"/>
        </w:tabs>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Исполнитель составляет отчет о проведении СОУТ (далее – Отчет), который включает:</w:t>
      </w:r>
    </w:p>
    <w:p w14:paraId="5867B7A5"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сведения об Исполнителе, с приложением копий документов, подтверждающих его соответствие установленным статьей 19 ФЗ № 426-ФЗ от 28.12.2013 требованиям;</w:t>
      </w:r>
    </w:p>
    <w:p w14:paraId="1DFD2BA1"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14:paraId="147F8E8A"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14:paraId="7C8C0FCF"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протоколы проведения исследований (испытаний) и измерений идентифицированных вредных и (или) опасных производственных факторов;</w:t>
      </w:r>
    </w:p>
    <w:p w14:paraId="24476393"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протокол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w:t>
      </w:r>
    </w:p>
    <w:p w14:paraId="61C3BD1E"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сводная ведомость специальной оценки условий труда;</w:t>
      </w:r>
    </w:p>
    <w:p w14:paraId="2D3B0303"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перечень мероприятий по улучшению условий и охраны труда работников, на рабочих местах которых проводилась специальная оценка условий труда;</w:t>
      </w:r>
    </w:p>
    <w:p w14:paraId="4BEF5F22"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заключения эксперта Исполнителя;</w:t>
      </w:r>
    </w:p>
    <w:p w14:paraId="39217B69"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обоснование результатов проведения СОУТ (по запросу Заказчика).</w:t>
      </w:r>
    </w:p>
    <w:p w14:paraId="54883FBD"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В рамках оказания услуг Заказчик предоставляет Исполнителю необходимую информацию в соответствии с требованиями ФЗ № 426-ФЗ от 28.12.2013 и Методики.</w:t>
      </w:r>
    </w:p>
    <w:p w14:paraId="0A021246" w14:textId="61CBAA03" w:rsidR="009F4E07" w:rsidRPr="003D57B9" w:rsidRDefault="00A115CE" w:rsidP="005F5C56">
      <w:pPr>
        <w:numPr>
          <w:ilvl w:val="0"/>
          <w:numId w:val="1"/>
        </w:numPr>
        <w:overflowPunct w:val="0"/>
        <w:snapToGrid w:val="0"/>
        <w:spacing w:before="120" w:after="200" w:line="240" w:lineRule="auto"/>
        <w:ind w:left="-851" w:firstLine="425"/>
        <w:jc w:val="both"/>
        <w:textAlignment w:val="baseline"/>
        <w:rPr>
          <w:rFonts w:ascii="Times New Roman" w:eastAsia="Times New Roman" w:hAnsi="Times New Roman" w:cs="Times New Roman"/>
          <w:b/>
        </w:rPr>
      </w:pPr>
      <w:r w:rsidRPr="003D57B9">
        <w:rPr>
          <w:rFonts w:ascii="Times New Roman" w:eastAsia="Times New Roman" w:hAnsi="Times New Roman" w:cs="Times New Roman"/>
          <w:b/>
        </w:rPr>
        <w:t>Предоставление результатов СОУТ в Федеральную государственную</w:t>
      </w:r>
      <w:r w:rsidR="005F5C56">
        <w:rPr>
          <w:rFonts w:ascii="Times New Roman" w:eastAsia="Times New Roman" w:hAnsi="Times New Roman" w:cs="Times New Roman"/>
          <w:b/>
        </w:rPr>
        <w:t xml:space="preserve"> </w:t>
      </w:r>
      <w:r w:rsidRPr="003D57B9">
        <w:rPr>
          <w:rFonts w:ascii="Times New Roman" w:eastAsia="Times New Roman" w:hAnsi="Times New Roman" w:cs="Times New Roman"/>
          <w:b/>
        </w:rPr>
        <w:t>информационную систему учета результатов (ст. 18 ФЗ № 426-ФЗ от 28.12.2013)</w:t>
      </w:r>
    </w:p>
    <w:p w14:paraId="0C83CE64"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Обязанность по передаче результатов проведения СОУТ возлагается на Исполнителя в установленные ФЗ № 426-ФЗ от 28.12.2013 сроки. </w:t>
      </w:r>
    </w:p>
    <w:p w14:paraId="37918654" w14:textId="77777777" w:rsidR="00497464"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В стоимость услуг по СОУТ включены затраты на проведение всех вышеуказанных этапов.</w:t>
      </w:r>
    </w:p>
    <w:p w14:paraId="64DB209A" w14:textId="77777777" w:rsidR="009F4E07" w:rsidRPr="003D57B9" w:rsidRDefault="00A115CE" w:rsidP="005F5C56">
      <w:pPr>
        <w:snapToGrid w:val="0"/>
        <w:spacing w:after="0" w:line="240" w:lineRule="auto"/>
        <w:ind w:left="-851" w:firstLine="425"/>
        <w:rPr>
          <w:rFonts w:ascii="Times New Roman" w:eastAsia="Times New Roman" w:hAnsi="Times New Roman" w:cs="Times New Roman"/>
          <w:b/>
          <w:bCs/>
        </w:rPr>
      </w:pPr>
      <w:r w:rsidRPr="003D57B9">
        <w:rPr>
          <w:rFonts w:ascii="Times New Roman" w:eastAsia="Times New Roman" w:hAnsi="Times New Roman" w:cs="Times New Roman"/>
          <w:b/>
          <w:bCs/>
        </w:rPr>
        <w:t>6. Обязательные требования к Исполнителю</w:t>
      </w:r>
    </w:p>
    <w:p w14:paraId="457E96DA"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Услуги по проведению специальной оценки условий труда оказываются в соответствии с требованиями ФЗ "О специальной оценке условий труда" № 426-ФЗ от 28.12.2013 и Постановления Правительства РФ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 от 30.06.2014 N 599.</w:t>
      </w:r>
    </w:p>
    <w:p w14:paraId="246DFA0C"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Исполнитель оказывает Услуги своими силами без привлечения сторонних организаций.</w:t>
      </w:r>
    </w:p>
    <w:p w14:paraId="2A1E5176"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Исполнитель обеспечивает соблюдение своими сотрудниками требований внутреннего распорядка, установленного у Заказчика, требований и норм пожарной безопасности на объектах Заказчика, требований и норм охраны труда, техники безопасности. Проведение соответствующего инструктажа обеспечивает Исполнитель.</w:t>
      </w:r>
    </w:p>
    <w:p w14:paraId="6827F10F" w14:textId="77777777" w:rsidR="00497464" w:rsidRPr="003D57B9" w:rsidRDefault="00497464" w:rsidP="005F5C56">
      <w:pPr>
        <w:tabs>
          <w:tab w:val="left" w:pos="1246"/>
        </w:tabs>
        <w:snapToGrid w:val="0"/>
        <w:spacing w:after="200" w:line="240" w:lineRule="auto"/>
        <w:ind w:left="-851" w:firstLine="425"/>
        <w:contextualSpacing/>
        <w:jc w:val="both"/>
        <w:rPr>
          <w:rFonts w:ascii="Times New Roman" w:eastAsia="Calibri" w:hAnsi="Times New Roman" w:cs="Times New Roman"/>
          <w:b/>
        </w:rPr>
      </w:pPr>
    </w:p>
    <w:p w14:paraId="5F57BA71"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b/>
        </w:rPr>
      </w:pPr>
      <w:r w:rsidRPr="003D57B9">
        <w:rPr>
          <w:rFonts w:ascii="Times New Roman" w:eastAsia="Calibri" w:hAnsi="Times New Roman" w:cs="Times New Roman"/>
          <w:b/>
        </w:rPr>
        <w:t>Исполнитель должен иметь:</w:t>
      </w:r>
    </w:p>
    <w:p w14:paraId="439873C4"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14:paraId="4A9E0390" w14:textId="2329F86B"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2) </w:t>
      </w:r>
      <w:r w:rsidRPr="005F5C56">
        <w:rPr>
          <w:rFonts w:ascii="Times New Roman" w:eastAsia="Calibri" w:hAnsi="Times New Roman" w:cs="Times New Roman"/>
        </w:rPr>
        <w:t xml:space="preserve">наличие в организации </w:t>
      </w:r>
      <w:r w:rsidRPr="005F5C56">
        <w:rPr>
          <w:rFonts w:ascii="Times New Roman" w:eastAsia="Calibri" w:hAnsi="Times New Roman" w:cs="Times New Roman"/>
          <w:highlight w:val="yellow"/>
        </w:rPr>
        <w:t>не менее пяти экспертов</w:t>
      </w:r>
      <w:r w:rsidRPr="005F5C56">
        <w:rPr>
          <w:rFonts w:ascii="Times New Roman" w:eastAsia="Calibri" w:hAnsi="Times New Roman" w:cs="Times New Roman"/>
        </w:rPr>
        <w:t xml:space="preserve">,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общая гигиена, гигиена труда, санитарно-гигиенические лабораторные исследования и находящиеся в реестре экспертов, проводящих СОУТ Минтруда России, что должно быть подтверждено дипломами, сертификатами, свидетельствами, действующими на момент заключения </w:t>
      </w:r>
      <w:r w:rsidR="005F5C56">
        <w:rPr>
          <w:rFonts w:ascii="Times New Roman" w:eastAsia="Calibri" w:hAnsi="Times New Roman" w:cs="Times New Roman"/>
        </w:rPr>
        <w:t>договор</w:t>
      </w:r>
      <w:r w:rsidRPr="005F5C56">
        <w:rPr>
          <w:rFonts w:ascii="Times New Roman" w:eastAsia="Calibri" w:hAnsi="Times New Roman" w:cs="Times New Roman"/>
        </w:rPr>
        <w:t>а.</w:t>
      </w:r>
    </w:p>
    <w:p w14:paraId="2AFB9197"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w:t>
      </w:r>
      <w:hyperlink r:id="rId12">
        <w:r w:rsidRPr="003D57B9">
          <w:rPr>
            <w:rFonts w:ascii="Times New Roman" w:eastAsia="Calibri" w:hAnsi="Times New Roman" w:cs="Times New Roman"/>
          </w:rPr>
          <w:t>законодательством</w:t>
        </w:r>
      </w:hyperlink>
      <w:r w:rsidRPr="003D57B9">
        <w:rPr>
          <w:rFonts w:ascii="Times New Roman" w:eastAsia="Calibri" w:hAnsi="Times New Roman" w:cs="Times New Roman"/>
        </w:rPr>
        <w:t xml:space="preserve">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w:t>
      </w:r>
      <w:hyperlink r:id="rId13">
        <w:r w:rsidRPr="003D57B9">
          <w:rPr>
            <w:rFonts w:ascii="Times New Roman" w:eastAsia="Calibri" w:hAnsi="Times New Roman" w:cs="Times New Roman"/>
          </w:rPr>
          <w:t>пунктами 1</w:t>
        </w:r>
      </w:hyperlink>
      <w:r w:rsidRPr="003D57B9">
        <w:rPr>
          <w:rFonts w:ascii="Times New Roman" w:eastAsia="Calibri" w:hAnsi="Times New Roman" w:cs="Times New Roman"/>
        </w:rPr>
        <w:t xml:space="preserve"> - </w:t>
      </w:r>
      <w:hyperlink r:id="rId14">
        <w:r w:rsidRPr="003D57B9">
          <w:rPr>
            <w:rFonts w:ascii="Times New Roman" w:eastAsia="Calibri" w:hAnsi="Times New Roman" w:cs="Times New Roman"/>
          </w:rPr>
          <w:t>11</w:t>
        </w:r>
      </w:hyperlink>
      <w:r w:rsidRPr="003D57B9">
        <w:rPr>
          <w:rFonts w:ascii="Times New Roman" w:eastAsia="Calibri" w:hAnsi="Times New Roman" w:cs="Times New Roman"/>
        </w:rPr>
        <w:t xml:space="preserve"> и </w:t>
      </w:r>
      <w:hyperlink r:id="rId15">
        <w:r w:rsidRPr="003D57B9">
          <w:rPr>
            <w:rFonts w:ascii="Times New Roman" w:eastAsia="Calibri" w:hAnsi="Times New Roman" w:cs="Times New Roman"/>
          </w:rPr>
          <w:t>15</w:t>
        </w:r>
      </w:hyperlink>
      <w:r w:rsidRPr="003D57B9">
        <w:rPr>
          <w:rFonts w:ascii="Times New Roman" w:eastAsia="Calibri" w:hAnsi="Times New Roman" w:cs="Times New Roman"/>
        </w:rPr>
        <w:t xml:space="preserve"> - </w:t>
      </w:r>
      <w:hyperlink r:id="rId16">
        <w:r w:rsidRPr="003D57B9">
          <w:rPr>
            <w:rFonts w:ascii="Times New Roman" w:eastAsia="Calibri" w:hAnsi="Times New Roman" w:cs="Times New Roman"/>
          </w:rPr>
          <w:t>23 части 3 статьи 13</w:t>
        </w:r>
      </w:hyperlink>
      <w:r w:rsidRPr="003D57B9">
        <w:rPr>
          <w:rFonts w:ascii="Times New Roman" w:eastAsia="Calibri" w:hAnsi="Times New Roman" w:cs="Times New Roman"/>
        </w:rPr>
        <w:t xml:space="preserve"> Федерального закона от 28.12.2013 № 426-ФЗ «О специальной оценке условий труда».</w:t>
      </w:r>
    </w:p>
    <w:p w14:paraId="100D2560"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Испытательная лаборатория (центр) Исполнителя должна быть зарегистрирована в Реестре органов по сертификации и аккредитованных испытательных лабораторий (центров) Федеральной службы по аккредитации (</w:t>
      </w:r>
      <w:proofErr w:type="spellStart"/>
      <w:r w:rsidRPr="003D57B9">
        <w:rPr>
          <w:rFonts w:ascii="Times New Roman" w:eastAsia="Calibri" w:hAnsi="Times New Roman" w:cs="Times New Roman"/>
        </w:rPr>
        <w:t>Росаккредитации</w:t>
      </w:r>
      <w:proofErr w:type="spellEnd"/>
      <w:r w:rsidRPr="003D57B9">
        <w:rPr>
          <w:rFonts w:ascii="Times New Roman" w:eastAsia="Calibri" w:hAnsi="Times New Roman" w:cs="Times New Roman"/>
        </w:rPr>
        <w:t>).</w:t>
      </w:r>
    </w:p>
    <w:p w14:paraId="635F8D58"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В целях обеспечения полноценной оценки производственной среды организация, проводящая специальную оценку условий труда, должна иметь поверенное испытательное оборудование и поверенные средства измерения, необходимые для исследования физических, химических и иных факторов рабочей среды.  </w:t>
      </w:r>
    </w:p>
    <w:p w14:paraId="63BE4F05"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4) Наличие регистрации в реестре организаций, проводящих специальную оценку условий труда, в том числе уведомления Минтруда России в том, что Исполнителю разрешено проводить специальную оценку (Постановление Правительства РФ от 30.06.2014 г. N 599).</w:t>
      </w:r>
    </w:p>
    <w:p w14:paraId="16EA5BCB"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5) Наличие достаточного количества квалифицированного, аттестованного персонала для оказания всего комплекса услуг.</w:t>
      </w:r>
    </w:p>
    <w:p w14:paraId="37D04095"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6) наличие широкой области аккредитации, позволяющей проводить измерения химических факторов особо точными методами хроматографии, инверсионной </w:t>
      </w:r>
      <w:proofErr w:type="spellStart"/>
      <w:r w:rsidRPr="003D57B9">
        <w:rPr>
          <w:rFonts w:ascii="Times New Roman" w:eastAsia="Calibri" w:hAnsi="Times New Roman" w:cs="Times New Roman"/>
        </w:rPr>
        <w:t>вольтамперометрии</w:t>
      </w:r>
      <w:proofErr w:type="spellEnd"/>
      <w:r w:rsidRPr="003D57B9">
        <w:rPr>
          <w:rFonts w:ascii="Times New Roman" w:eastAsia="Calibri" w:hAnsi="Times New Roman" w:cs="Times New Roman"/>
        </w:rPr>
        <w:t>, фотометрии, атомно-абсорбционной спектрометрии и другими аналитическими методами, исключающими применение индикаторных трубок и газоанализаторов с высокой степенью погрешности приборов;</w:t>
      </w:r>
    </w:p>
    <w:p w14:paraId="4B4A52B2"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7) наличие актуализированной области аккредитации испытательной лаборатории, измерения физических факторов проводить в строгом соответствии с </w:t>
      </w:r>
      <w:r w:rsidRPr="003D57B9">
        <w:rPr>
          <w:rFonts w:ascii="Times New Roman" w:eastAsia="SimSun" w:hAnsi="Times New Roman" w:cs="Times New Roman"/>
          <w:lang w:eastAsia="zh-CN"/>
        </w:rPr>
        <w:t>СанПиН 2.2.4.3359-16 «Санитарно-эпидемиологические требования к физическим факторам на рабочих местах»</w:t>
      </w:r>
      <w:r w:rsidRPr="003D57B9">
        <w:rPr>
          <w:rFonts w:ascii="Times New Roman" w:eastAsia="Calibri" w:hAnsi="Times New Roman" w:cs="Times New Roman"/>
        </w:rPr>
        <w:t>;</w:t>
      </w:r>
    </w:p>
    <w:p w14:paraId="7D5343D6"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8) Наличие договора добровольного страхования ответственности по обеспечению исполнения обязательств по проведению специальной оценки условий труда;</w:t>
      </w:r>
    </w:p>
    <w:p w14:paraId="7E5E6C63"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9) Все средства измерений в обязательном порядке должны быть поверенными и иметь сведения о поверке, действующие на весь период проведения работ по условиям договора. </w:t>
      </w:r>
    </w:p>
    <w:p w14:paraId="077117B7"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10) Исполнитель в составе заявки предоставляет на персонал, который планируется для привлечения к работам на территории Заказчика, медицинские заключения об отсутствии противопоказаний для работы во вредных и (или) опасных условиях труда, согласно Приказу Минздравсоцразвития №302н от 12.04.2011г., а также заключения о прохождении обязательного психиатрического освидетельствования работниками, осуществляющими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 , согласно постановлению Правительства РФ от 23.09.2002г. N 695, выданные в соответствии с действующим Законодательством РФ;</w:t>
      </w:r>
    </w:p>
    <w:p w14:paraId="6D780B6A" w14:textId="30787D59" w:rsidR="009F4E07" w:rsidRPr="005F5C56"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11) Исполнитель должен быть надежным в своих договорных </w:t>
      </w:r>
      <w:proofErr w:type="gramStart"/>
      <w:r w:rsidRPr="003D57B9">
        <w:rPr>
          <w:rFonts w:ascii="Times New Roman" w:eastAsia="Calibri" w:hAnsi="Times New Roman" w:cs="Times New Roman"/>
        </w:rPr>
        <w:t>обязательствах  перед</w:t>
      </w:r>
      <w:proofErr w:type="gramEnd"/>
      <w:r w:rsidRPr="003D57B9">
        <w:rPr>
          <w:rFonts w:ascii="Times New Roman" w:eastAsia="Calibri" w:hAnsi="Times New Roman" w:cs="Times New Roman"/>
        </w:rPr>
        <w:t xml:space="preserve"> заказчиком, и быть сертифицирован по системе менеджмента качества ISO 9001 применительно к специальной оценке условий труда, а также по системе менеджмента безопасности труда и охраны здоровья OHSAS 18001 применительно к оказанию услуг по специальной оценке условий труда.</w:t>
      </w:r>
    </w:p>
    <w:p w14:paraId="315AC756" w14:textId="4EFF1E4B"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b/>
        </w:rPr>
      </w:pPr>
      <w:r w:rsidRPr="003D57B9">
        <w:rPr>
          <w:rFonts w:ascii="Times New Roman" w:eastAsia="Calibri" w:hAnsi="Times New Roman" w:cs="Times New Roman"/>
          <w:b/>
        </w:rPr>
        <w:t xml:space="preserve">До начала выполнения работ по </w:t>
      </w:r>
      <w:r w:rsidR="005F5C56">
        <w:rPr>
          <w:rFonts w:ascii="Times New Roman" w:eastAsia="Calibri" w:hAnsi="Times New Roman" w:cs="Times New Roman"/>
          <w:b/>
        </w:rPr>
        <w:t>договору</w:t>
      </w:r>
      <w:r w:rsidRPr="003D57B9">
        <w:rPr>
          <w:rFonts w:ascii="Times New Roman" w:eastAsia="Calibri" w:hAnsi="Times New Roman" w:cs="Times New Roman"/>
          <w:b/>
        </w:rPr>
        <w:t>, исполнитель должен представить:</w:t>
      </w:r>
    </w:p>
    <w:p w14:paraId="029E0264"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 копию аттестата аккредитации испытательной лаборатории, которая аккредитована национальным органом по аккредитации в соответствии с </w:t>
      </w:r>
      <w:hyperlink r:id="rId17">
        <w:r w:rsidRPr="003D57B9">
          <w:rPr>
            <w:rFonts w:ascii="Times New Roman" w:eastAsia="Calibri" w:hAnsi="Times New Roman" w:cs="Times New Roman"/>
          </w:rPr>
          <w:t>законодательством</w:t>
        </w:r>
      </w:hyperlink>
      <w:r w:rsidRPr="003D57B9">
        <w:rPr>
          <w:rFonts w:ascii="Times New Roman" w:eastAsia="Calibri" w:hAnsi="Times New Roman" w:cs="Times New Roman"/>
        </w:rPr>
        <w:t xml:space="preserve">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w:t>
      </w:r>
      <w:hyperlink r:id="rId18">
        <w:r w:rsidRPr="003D57B9">
          <w:rPr>
            <w:rFonts w:ascii="Times New Roman" w:eastAsia="Calibri" w:hAnsi="Times New Roman" w:cs="Times New Roman"/>
          </w:rPr>
          <w:t>пунктами 1</w:t>
        </w:r>
      </w:hyperlink>
      <w:r w:rsidRPr="003D57B9">
        <w:rPr>
          <w:rFonts w:ascii="Times New Roman" w:eastAsia="Calibri" w:hAnsi="Times New Roman" w:cs="Times New Roman"/>
        </w:rPr>
        <w:t xml:space="preserve"> - </w:t>
      </w:r>
      <w:hyperlink r:id="rId19">
        <w:r w:rsidRPr="003D57B9">
          <w:rPr>
            <w:rFonts w:ascii="Times New Roman" w:eastAsia="Calibri" w:hAnsi="Times New Roman" w:cs="Times New Roman"/>
          </w:rPr>
          <w:t>11</w:t>
        </w:r>
      </w:hyperlink>
      <w:r w:rsidRPr="003D57B9">
        <w:rPr>
          <w:rFonts w:ascii="Times New Roman" w:eastAsia="Calibri" w:hAnsi="Times New Roman" w:cs="Times New Roman"/>
        </w:rPr>
        <w:t xml:space="preserve"> и </w:t>
      </w:r>
      <w:hyperlink r:id="rId20">
        <w:r w:rsidRPr="003D57B9">
          <w:rPr>
            <w:rFonts w:ascii="Times New Roman" w:eastAsia="Calibri" w:hAnsi="Times New Roman" w:cs="Times New Roman"/>
          </w:rPr>
          <w:t>15</w:t>
        </w:r>
      </w:hyperlink>
      <w:r w:rsidRPr="003D57B9">
        <w:rPr>
          <w:rFonts w:ascii="Times New Roman" w:eastAsia="Calibri" w:hAnsi="Times New Roman" w:cs="Times New Roman"/>
        </w:rPr>
        <w:t xml:space="preserve"> - </w:t>
      </w:r>
      <w:hyperlink r:id="rId21">
        <w:r w:rsidRPr="003D57B9">
          <w:rPr>
            <w:rFonts w:ascii="Times New Roman" w:eastAsia="Calibri" w:hAnsi="Times New Roman" w:cs="Times New Roman"/>
          </w:rPr>
          <w:t>23 части 3 статьи 13</w:t>
        </w:r>
      </w:hyperlink>
      <w:r w:rsidRPr="003D57B9">
        <w:rPr>
          <w:rFonts w:ascii="Times New Roman" w:eastAsia="Calibri" w:hAnsi="Times New Roman" w:cs="Times New Roman"/>
        </w:rPr>
        <w:t xml:space="preserve"> Федерального закона от 28.12.2013 № 426-ФЗ «О специальной оценке условий труда» на срок действия договора и в течение 5 лет после утверждения отчета;</w:t>
      </w:r>
    </w:p>
    <w:p w14:paraId="02CE6922" w14:textId="25323941"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xml:space="preserve">- копию уведомления Минтруда России о включении в реестр организаций, проводящих специальную оценку условий труда (в соответствии с частью 1 статьи 27 Федерального закона от </w:t>
      </w:r>
      <w:r w:rsidR="00F513EE" w:rsidRPr="003D57B9">
        <w:rPr>
          <w:rFonts w:ascii="Times New Roman" w:eastAsia="Calibri" w:hAnsi="Times New Roman" w:cs="Times New Roman"/>
        </w:rPr>
        <w:t>28.12.2013 №</w:t>
      </w:r>
      <w:r w:rsidRPr="003D57B9">
        <w:rPr>
          <w:rFonts w:ascii="Times New Roman" w:eastAsia="Calibri" w:hAnsi="Times New Roman" w:cs="Times New Roman"/>
        </w:rPr>
        <w:t xml:space="preserve"> 426-ФЗ «О специальной оценке условий труда»);</w:t>
      </w:r>
    </w:p>
    <w:p w14:paraId="43A3F6AD"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rPr>
        <w:t>- не менее пяти копий дипломов, сертификатов, действующих трудовых договоров или трудовых книжек экспертов Исполнителя, которые будут оказывать услуги;</w:t>
      </w:r>
    </w:p>
    <w:p w14:paraId="043B139A"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shd w:val="clear" w:color="auto" w:fill="FFFFFF"/>
        </w:rPr>
      </w:pPr>
      <w:r w:rsidRPr="003D57B9">
        <w:rPr>
          <w:rFonts w:ascii="Times New Roman" w:eastAsia="Calibri" w:hAnsi="Times New Roman" w:cs="Times New Roman"/>
        </w:rPr>
        <w:t xml:space="preserve">- копии </w:t>
      </w:r>
      <w:r w:rsidRPr="003D57B9">
        <w:rPr>
          <w:rFonts w:ascii="Times New Roman" w:eastAsia="Calibri" w:hAnsi="Times New Roman" w:cs="Times New Roman"/>
          <w:shd w:val="clear" w:color="auto" w:fill="FFFFFF"/>
        </w:rPr>
        <w:t xml:space="preserve">сертификатов по системе менеджмента качества </w:t>
      </w:r>
      <w:r w:rsidRPr="003D57B9">
        <w:rPr>
          <w:rFonts w:ascii="Times New Roman" w:eastAsia="Calibri" w:hAnsi="Times New Roman" w:cs="Times New Roman"/>
          <w:shd w:val="clear" w:color="auto" w:fill="FFFFFF"/>
          <w:lang w:val="en-US"/>
        </w:rPr>
        <w:t>ISO</w:t>
      </w:r>
      <w:r w:rsidRPr="003D57B9">
        <w:rPr>
          <w:rFonts w:ascii="Times New Roman" w:eastAsia="Calibri" w:hAnsi="Times New Roman" w:cs="Times New Roman"/>
          <w:shd w:val="clear" w:color="auto" w:fill="FFFFFF"/>
        </w:rPr>
        <w:t xml:space="preserve"> 9001, а также по системе менеджмента безопасности труда и охраны здоровья </w:t>
      </w:r>
      <w:r w:rsidRPr="003D57B9">
        <w:rPr>
          <w:rFonts w:ascii="Times New Roman" w:eastAsia="Calibri" w:hAnsi="Times New Roman" w:cs="Times New Roman"/>
          <w:shd w:val="clear" w:color="auto" w:fill="FFFFFF"/>
          <w:lang w:val="en-US"/>
        </w:rPr>
        <w:t>OHSAS</w:t>
      </w:r>
      <w:r w:rsidRPr="003D57B9">
        <w:rPr>
          <w:rFonts w:ascii="Times New Roman" w:eastAsia="Calibri" w:hAnsi="Times New Roman" w:cs="Times New Roman"/>
          <w:shd w:val="clear" w:color="auto" w:fill="FFFFFF"/>
        </w:rPr>
        <w:t xml:space="preserve"> 18001применительно к специальной оценке условий труда;</w:t>
      </w:r>
    </w:p>
    <w:p w14:paraId="696BB516"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shd w:val="clear" w:color="auto" w:fill="FFFFFF"/>
        </w:rPr>
      </w:pPr>
      <w:r w:rsidRPr="003D57B9">
        <w:rPr>
          <w:rFonts w:ascii="Times New Roman" w:eastAsia="Calibri" w:hAnsi="Times New Roman" w:cs="Times New Roman"/>
          <w:shd w:val="clear" w:color="auto" w:fill="FFFFFF"/>
        </w:rPr>
        <w:t>- копию полиса страхования ответственности за качество работ (услуг);</w:t>
      </w:r>
    </w:p>
    <w:p w14:paraId="640F0B65" w14:textId="77777777" w:rsidR="009F4E07"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rPr>
      </w:pPr>
      <w:r w:rsidRPr="003D57B9">
        <w:rPr>
          <w:rFonts w:ascii="Times New Roman" w:eastAsia="Calibri" w:hAnsi="Times New Roman" w:cs="Times New Roman"/>
          <w:shd w:val="clear" w:color="auto" w:fill="FFFFFF"/>
        </w:rPr>
        <w:t xml:space="preserve">- копии медицинских заключений по результатам периодического медицинского осмотра, согласно </w:t>
      </w:r>
      <w:r w:rsidRPr="003D57B9">
        <w:rPr>
          <w:rFonts w:ascii="Times New Roman" w:eastAsia="Calibri" w:hAnsi="Times New Roman" w:cs="Times New Roman"/>
        </w:rPr>
        <w:t>Приказу Минздравсоцразвития № 302н от 12.04.2011г.;</w:t>
      </w:r>
    </w:p>
    <w:p w14:paraId="30350BF1" w14:textId="77777777" w:rsidR="00497464" w:rsidRPr="003D57B9" w:rsidRDefault="00A115CE" w:rsidP="005F5C56">
      <w:pPr>
        <w:tabs>
          <w:tab w:val="left" w:pos="1246"/>
        </w:tabs>
        <w:snapToGrid w:val="0"/>
        <w:spacing w:after="200" w:line="240" w:lineRule="auto"/>
        <w:ind w:left="-851" w:firstLine="425"/>
        <w:contextualSpacing/>
        <w:jc w:val="both"/>
        <w:rPr>
          <w:rFonts w:ascii="Times New Roman" w:eastAsia="Calibri" w:hAnsi="Times New Roman" w:cs="Times New Roman"/>
          <w:shd w:val="clear" w:color="auto" w:fill="FFFFFF"/>
        </w:rPr>
      </w:pPr>
      <w:r w:rsidRPr="003D57B9">
        <w:rPr>
          <w:rFonts w:ascii="Times New Roman" w:eastAsia="Calibri" w:hAnsi="Times New Roman" w:cs="Times New Roman"/>
          <w:shd w:val="clear" w:color="auto" w:fill="FFFFFF"/>
        </w:rPr>
        <w:t>- копии медицинских заключений (справок) о прохождении обязательного психиатрического освидетельствования работниками, осуществляющими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 согласно Постановлению Правительства РФ от 23.09.2002г. N 695, выданные в соответствии с действующим Законодательством РФ;</w:t>
      </w:r>
    </w:p>
    <w:p w14:paraId="7E17E5C1" w14:textId="77777777" w:rsidR="009F4E07" w:rsidRPr="003D57B9" w:rsidRDefault="00A115CE" w:rsidP="005F5C56">
      <w:pPr>
        <w:snapToGrid w:val="0"/>
        <w:spacing w:after="0" w:line="240" w:lineRule="auto"/>
        <w:ind w:left="-851" w:firstLine="425"/>
        <w:rPr>
          <w:rFonts w:ascii="Times New Roman" w:eastAsia="Times New Roman" w:hAnsi="Times New Roman" w:cs="Times New Roman"/>
          <w:b/>
        </w:rPr>
      </w:pPr>
      <w:r w:rsidRPr="003D57B9">
        <w:rPr>
          <w:rFonts w:ascii="Times New Roman" w:eastAsia="Times New Roman" w:hAnsi="Times New Roman" w:cs="Times New Roman"/>
          <w:b/>
          <w:bCs/>
        </w:rPr>
        <w:t>7.</w:t>
      </w:r>
      <w:r w:rsidRPr="003D57B9">
        <w:rPr>
          <w:rFonts w:ascii="Times New Roman" w:eastAsia="Times New Roman" w:hAnsi="Times New Roman" w:cs="Times New Roman"/>
          <w:b/>
        </w:rPr>
        <w:t xml:space="preserve"> Требования </w:t>
      </w:r>
      <w:r w:rsidRPr="003D57B9">
        <w:rPr>
          <w:rFonts w:ascii="Times New Roman" w:eastAsia="Times New Roman" w:hAnsi="Times New Roman" w:cs="Times New Roman"/>
          <w:b/>
          <w:bCs/>
        </w:rPr>
        <w:t>к оказанию услуг</w:t>
      </w:r>
    </w:p>
    <w:p w14:paraId="75D608B5"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bCs/>
        </w:rPr>
        <w:t xml:space="preserve">7.1. Проведение и оформление результатов оказанных услуг по СОУТ должны соответствовать требованиям </w:t>
      </w:r>
      <w:r w:rsidRPr="003D57B9">
        <w:rPr>
          <w:rFonts w:ascii="Times New Roman" w:eastAsia="Times New Roman" w:hAnsi="Times New Roman" w:cs="Times New Roman"/>
        </w:rPr>
        <w:t>ФЗ № 426-ФЗ от 28.12.2013 и Методики.</w:t>
      </w:r>
    </w:p>
    <w:p w14:paraId="2F1901AA"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bCs/>
        </w:rPr>
        <w:t>М</w:t>
      </w:r>
      <w:r w:rsidRPr="003D57B9">
        <w:rPr>
          <w:rFonts w:ascii="Times New Roman" w:eastAsia="Times New Roman" w:hAnsi="Times New Roman" w:cs="Times New Roman"/>
        </w:rPr>
        <w:t>етодика измерений и оценок должна отвечать требованиям соответствующих СанПиН, ГОСТ, методике проведения специальной оценки условий труда, предусмотренной Федеральным законом от 28.12.2013 № 426-ФЗ «О специальной оценке условий труда», а также действующим законодательством в области специальной оценки условий труда и других государственных нормативных документов и должна определяться следующими критериями:</w:t>
      </w:r>
    </w:p>
    <w:p w14:paraId="6D619E9D"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 полнота выявления имеющихся на рабочих местах вредных и (или) опасных факторов рабочей среды (физические, химические, биологические факторы) и трудового процесса (тяжесть и напряженность труда); </w:t>
      </w:r>
    </w:p>
    <w:p w14:paraId="550ECE4B"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использование технической, организационно-распорядительной документации, сертификатов соответствия на сырье, материалы, оборудование и т.п.;</w:t>
      </w:r>
    </w:p>
    <w:p w14:paraId="340CE465"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проведение инструментальных измерений уровней производственных факторов при ведении производственных процессов в соответствии с технологической документацией при исправных и эффективно действующих средствах коллективной защиты;</w:t>
      </w:r>
    </w:p>
    <w:p w14:paraId="6DA2C5AA"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использование методов контроля и средств измерения, предусмотренных действующими нормативными актами;</w:t>
      </w:r>
    </w:p>
    <w:p w14:paraId="1885F5D5"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использование для измерений факторов условий труда средств приборов, прошедших государственную метрологическую поверку в установленные сроки;</w:t>
      </w:r>
    </w:p>
    <w:p w14:paraId="6634B595"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правильное оформление инструментальных замеров протоколами в соответствии с требованиями актуализированной нормативной документации, определяющей порядок проведения измерений тех или иных факторов;</w:t>
      </w:r>
    </w:p>
    <w:p w14:paraId="0F2700BB" w14:textId="77777777" w:rsidR="00497464"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правильность оценки условий труда по каждому фактору (класс условий труда) с учетом, расположения рабочего места в нескольких зонах (помещениях, участках, на открытой территории и т.п.), продолжительности воздействия каждого фактора (по результатам хронометража).</w:t>
      </w:r>
    </w:p>
    <w:p w14:paraId="6653B31D" w14:textId="77777777" w:rsidR="00497464" w:rsidRPr="003D57B9" w:rsidRDefault="00497464" w:rsidP="005F5C56">
      <w:pPr>
        <w:snapToGrid w:val="0"/>
        <w:spacing w:after="0" w:line="240" w:lineRule="auto"/>
        <w:ind w:left="-851" w:firstLine="425"/>
        <w:jc w:val="both"/>
        <w:rPr>
          <w:rFonts w:ascii="Times New Roman" w:eastAsia="Times New Roman" w:hAnsi="Times New Roman" w:cs="Times New Roman"/>
        </w:rPr>
      </w:pPr>
    </w:p>
    <w:p w14:paraId="340B4DAE"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b/>
          <w:bCs/>
        </w:rPr>
      </w:pPr>
      <w:r w:rsidRPr="003D57B9">
        <w:rPr>
          <w:rFonts w:ascii="Times New Roman" w:eastAsia="Times New Roman" w:hAnsi="Times New Roman" w:cs="Times New Roman"/>
          <w:b/>
          <w:bCs/>
        </w:rPr>
        <w:t>8. Документация, предъявляемая Заказчику</w:t>
      </w:r>
    </w:p>
    <w:p w14:paraId="30AFE680" w14:textId="77777777" w:rsidR="009F4E07" w:rsidRPr="003D57B9" w:rsidRDefault="00A115CE" w:rsidP="005F5C56">
      <w:pPr>
        <w:snapToGrid w:val="0"/>
        <w:spacing w:after="0" w:line="240" w:lineRule="auto"/>
        <w:ind w:left="-851" w:firstLine="425"/>
        <w:jc w:val="both"/>
        <w:rPr>
          <w:rFonts w:ascii="Times New Roman" w:eastAsia="SimSun" w:hAnsi="Times New Roman" w:cs="Times New Roman"/>
          <w:lang w:eastAsia="zh-CN"/>
        </w:rPr>
      </w:pPr>
      <w:r w:rsidRPr="003D57B9">
        <w:rPr>
          <w:rFonts w:ascii="Times New Roman" w:eastAsia="Times New Roman" w:hAnsi="Times New Roman" w:cs="Times New Roman"/>
        </w:rPr>
        <w:t xml:space="preserve">8.1. </w:t>
      </w:r>
      <w:r w:rsidRPr="003D57B9">
        <w:rPr>
          <w:rFonts w:ascii="Times New Roman" w:eastAsia="SimSun" w:hAnsi="Times New Roman" w:cs="Times New Roman"/>
          <w:lang w:eastAsia="zh-CN"/>
        </w:rPr>
        <w:t>После оказания услуг Исполнитель должен передать Заказчику следующие документы:</w:t>
      </w:r>
    </w:p>
    <w:p w14:paraId="672A919E" w14:textId="77777777" w:rsidR="009F4E07" w:rsidRPr="003D57B9" w:rsidRDefault="00A115CE" w:rsidP="005F5C56">
      <w:pPr>
        <w:snapToGrid w:val="0"/>
        <w:spacing w:after="0" w:line="240" w:lineRule="auto"/>
        <w:ind w:left="-851" w:firstLine="425"/>
        <w:jc w:val="both"/>
        <w:rPr>
          <w:rFonts w:ascii="Times New Roman" w:eastAsia="SimSun" w:hAnsi="Times New Roman" w:cs="Times New Roman"/>
          <w:lang w:eastAsia="zh-CN"/>
        </w:rPr>
      </w:pPr>
      <w:r w:rsidRPr="003D57B9">
        <w:rPr>
          <w:rFonts w:ascii="Times New Roman" w:eastAsia="SimSun" w:hAnsi="Times New Roman" w:cs="Times New Roman"/>
          <w:lang w:eastAsia="zh-CN"/>
        </w:rPr>
        <w:t>8.1.1. отчет о проведении специальной оценки условий труда (</w:t>
      </w:r>
      <w:r w:rsidRPr="003D57B9">
        <w:rPr>
          <w:rFonts w:ascii="Times New Roman" w:eastAsia="Times New Roman" w:hAnsi="Times New Roman" w:cs="Times New Roman"/>
        </w:rPr>
        <w:t xml:space="preserve">на бумажном и электронном носителе </w:t>
      </w:r>
      <w:r w:rsidRPr="003D57B9">
        <w:rPr>
          <w:rFonts w:ascii="Times New Roman" w:eastAsia="SimSun" w:hAnsi="Times New Roman" w:cs="Times New Roman"/>
          <w:lang w:eastAsia="zh-CN"/>
        </w:rPr>
        <w:t>в одном экземпляре);</w:t>
      </w:r>
    </w:p>
    <w:p w14:paraId="6721416C" w14:textId="77777777" w:rsidR="009F4E07" w:rsidRPr="003D57B9" w:rsidRDefault="00A115CE" w:rsidP="005F5C56">
      <w:pPr>
        <w:snapToGrid w:val="0"/>
        <w:spacing w:after="0" w:line="240" w:lineRule="auto"/>
        <w:ind w:left="-851" w:firstLine="425"/>
        <w:jc w:val="both"/>
        <w:rPr>
          <w:rFonts w:ascii="Times New Roman" w:eastAsia="SimSun" w:hAnsi="Times New Roman" w:cs="Times New Roman"/>
          <w:lang w:eastAsia="zh-CN"/>
        </w:rPr>
      </w:pPr>
      <w:r w:rsidRPr="003D57B9">
        <w:rPr>
          <w:rFonts w:ascii="Times New Roman" w:eastAsia="SimSun" w:hAnsi="Times New Roman" w:cs="Times New Roman"/>
          <w:lang w:eastAsia="zh-CN"/>
        </w:rPr>
        <w:t>8.1.2. счет на оплату (в одном экземпляре);</w:t>
      </w:r>
    </w:p>
    <w:p w14:paraId="01D7C313" w14:textId="77777777" w:rsidR="009F4E07" w:rsidRPr="003D57B9" w:rsidRDefault="00A115CE" w:rsidP="005F5C56">
      <w:pPr>
        <w:snapToGrid w:val="0"/>
        <w:spacing w:after="0" w:line="240" w:lineRule="auto"/>
        <w:ind w:left="-851" w:firstLine="425"/>
        <w:jc w:val="both"/>
        <w:rPr>
          <w:rFonts w:ascii="Times New Roman" w:eastAsia="SimSun" w:hAnsi="Times New Roman" w:cs="Times New Roman"/>
          <w:lang w:eastAsia="zh-CN"/>
        </w:rPr>
      </w:pPr>
      <w:r w:rsidRPr="003D57B9">
        <w:rPr>
          <w:rFonts w:ascii="Times New Roman" w:eastAsia="SimSun" w:hAnsi="Times New Roman" w:cs="Times New Roman"/>
          <w:lang w:eastAsia="zh-CN"/>
        </w:rPr>
        <w:t>8.1.3. счет-фактуру (для плательщиков НДС) (в двух экземплярах);</w:t>
      </w:r>
    </w:p>
    <w:p w14:paraId="4D636686" w14:textId="77777777" w:rsidR="009F4E07" w:rsidRPr="003D57B9" w:rsidRDefault="00A115CE" w:rsidP="005F5C56">
      <w:pPr>
        <w:snapToGrid w:val="0"/>
        <w:spacing w:after="0" w:line="240" w:lineRule="auto"/>
        <w:ind w:left="-851" w:firstLine="425"/>
        <w:jc w:val="both"/>
        <w:rPr>
          <w:rFonts w:ascii="Times New Roman" w:eastAsia="SimSun" w:hAnsi="Times New Roman" w:cs="Times New Roman"/>
          <w:lang w:eastAsia="zh-CN"/>
        </w:rPr>
      </w:pPr>
      <w:r w:rsidRPr="003D57B9">
        <w:rPr>
          <w:rFonts w:ascii="Times New Roman" w:eastAsia="SimSun" w:hAnsi="Times New Roman" w:cs="Times New Roman"/>
          <w:lang w:eastAsia="zh-CN"/>
        </w:rPr>
        <w:t>8.1.4. акт сдачи-приемки оказанных услуг (в двух экземплярах).</w:t>
      </w:r>
    </w:p>
    <w:p w14:paraId="79610C7A"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8.2. Право собственности на результат оказанных услуг переходит к Заказчику с момента подписания сторонами акта </w:t>
      </w:r>
      <w:r w:rsidRPr="003D57B9">
        <w:rPr>
          <w:rFonts w:ascii="Times New Roman" w:eastAsia="SimSun" w:hAnsi="Times New Roman" w:cs="Times New Roman"/>
          <w:lang w:eastAsia="zh-CN"/>
        </w:rPr>
        <w:t>сдачи-приемки оказанных услуг</w:t>
      </w:r>
      <w:r w:rsidRPr="003D57B9">
        <w:rPr>
          <w:rFonts w:ascii="Times New Roman" w:eastAsia="Times New Roman" w:hAnsi="Times New Roman" w:cs="Times New Roman"/>
        </w:rPr>
        <w:t>.</w:t>
      </w:r>
    </w:p>
    <w:p w14:paraId="1B28A773" w14:textId="77777777" w:rsidR="00497464"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8.3. Карты специальной оценки, протоколы измерений и оценок, проекты итоговых документов по процедуре специальной оценки условий труда должны быть оформлены в соответствии с Федеральным законом от 28.12.2013 </w:t>
      </w:r>
      <w:r w:rsidRPr="003D57B9">
        <w:rPr>
          <w:rFonts w:ascii="Times New Roman" w:eastAsia="Times New Roman" w:hAnsi="Times New Roman" w:cs="Times New Roman"/>
          <w:lang w:val="en-US"/>
        </w:rPr>
        <w:t>N</w:t>
      </w:r>
      <w:r w:rsidRPr="003D57B9">
        <w:rPr>
          <w:rFonts w:ascii="Times New Roman" w:eastAsia="Times New Roman" w:hAnsi="Times New Roman" w:cs="Times New Roman"/>
        </w:rPr>
        <w:t xml:space="preserve"> 426-ФЗ «О специальной оценке условий труда».</w:t>
      </w:r>
    </w:p>
    <w:p w14:paraId="01AC9576" w14:textId="77777777" w:rsidR="009F4E07" w:rsidRPr="003D57B9" w:rsidRDefault="00A115CE" w:rsidP="005F5C56">
      <w:pPr>
        <w:widowControl w:val="0"/>
        <w:snapToGrid w:val="0"/>
        <w:spacing w:after="0" w:line="240" w:lineRule="auto"/>
        <w:ind w:left="-851" w:firstLine="425"/>
        <w:jc w:val="both"/>
        <w:rPr>
          <w:rFonts w:ascii="Times New Roman" w:eastAsia="Times New Roman" w:hAnsi="Times New Roman" w:cs="Times New Roman"/>
          <w:b/>
          <w:bCs/>
        </w:rPr>
      </w:pPr>
      <w:r w:rsidRPr="003D57B9">
        <w:rPr>
          <w:rFonts w:ascii="Times New Roman" w:eastAsia="Times New Roman" w:hAnsi="Times New Roman" w:cs="Times New Roman"/>
          <w:b/>
          <w:bCs/>
        </w:rPr>
        <w:t>9. Конфиденциальность информации (соблюдение конфиденциальности при оказании услуг)</w:t>
      </w:r>
    </w:p>
    <w:p w14:paraId="54EE8990"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b/>
          <w:bCs/>
        </w:rPr>
      </w:pPr>
      <w:r w:rsidRPr="003D57B9">
        <w:rPr>
          <w:rFonts w:ascii="Times New Roman" w:eastAsia="Times New Roman" w:hAnsi="Times New Roman" w:cs="Times New Roman"/>
          <w:bCs/>
        </w:rPr>
        <w:t>Результаты оказания услуг являются конфиденциальной информацией. Заказчик может использовать материалы оказания услуг по своему усмотрению. Исполнитель может использовать материалы оказания услуг для аналитических отчетов, но без упоминания имени Заказчика. Исполнитель не имеет права передавать эти материалы третьим лицам без согласия Заказчика, за исключением случаев, предусмотренных законодательством Российской Федерации, и по запросам органов исполнительной власти в субъектах Российской Федерации, ведающих вопросами охраны труда.</w:t>
      </w:r>
    </w:p>
    <w:p w14:paraId="5E202DE8" w14:textId="77777777" w:rsidR="00497464" w:rsidRPr="003D57B9" w:rsidRDefault="00A115CE" w:rsidP="005F5C56">
      <w:pPr>
        <w:snapToGrid w:val="0"/>
        <w:spacing w:after="0" w:line="240" w:lineRule="auto"/>
        <w:ind w:left="-851" w:firstLine="425"/>
        <w:jc w:val="both"/>
        <w:rPr>
          <w:rFonts w:ascii="Times New Roman" w:eastAsia="Times New Roman" w:hAnsi="Times New Roman" w:cs="Times New Roman"/>
          <w:bCs/>
        </w:rPr>
      </w:pPr>
      <w:r w:rsidRPr="003D57B9">
        <w:rPr>
          <w:rFonts w:ascii="Times New Roman" w:eastAsia="Times New Roman" w:hAnsi="Times New Roman" w:cs="Times New Roman"/>
          <w:bCs/>
        </w:rPr>
        <w:t>Исполнитель вправе передавать информацию, связанную с проведенной специальной оценкой условий труда в Федеральную государственную систему учета результатов проведения специально оценки условий труда в объемах, предусмотренных ст. 18 Федерального закона от 28.12.2013 № 426-ФЗ «О специальной оценке условий труда».</w:t>
      </w:r>
    </w:p>
    <w:p w14:paraId="138E10E6"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b/>
          <w:bCs/>
        </w:rPr>
      </w:pPr>
      <w:r w:rsidRPr="003D57B9">
        <w:rPr>
          <w:rFonts w:ascii="Times New Roman" w:eastAsia="Times New Roman" w:hAnsi="Times New Roman" w:cs="Times New Roman"/>
          <w:b/>
          <w:bCs/>
        </w:rPr>
        <w:t>10. Гарантия Исполнителя на оказанные услуги</w:t>
      </w:r>
    </w:p>
    <w:p w14:paraId="4C2B0572"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Исполнитель гарантирует:</w:t>
      </w:r>
    </w:p>
    <w:p w14:paraId="297CC19A"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10.1. Исполнитель гарантирует, что качество оказанных услуг соответствует положениям </w:t>
      </w:r>
      <w:r w:rsidRPr="003D57B9">
        <w:rPr>
          <w:rFonts w:ascii="Times New Roman" w:eastAsia="Times New Roman" w:hAnsi="Times New Roman" w:cs="Times New Roman"/>
          <w:bCs/>
        </w:rPr>
        <w:t>Федерального закона от 28.12.2013 № 426-ФЗ «О специальной оценке условий труда» требованиям</w:t>
      </w:r>
      <w:r w:rsidRPr="003D57B9">
        <w:rPr>
          <w:rFonts w:ascii="Times New Roman" w:eastAsia="Times New Roman" w:hAnsi="Times New Roman" w:cs="Times New Roman"/>
        </w:rPr>
        <w:t>, а также иным нормативным документам в области оценки условий труда.</w:t>
      </w:r>
    </w:p>
    <w:p w14:paraId="321C0CF5" w14:textId="77777777" w:rsidR="009F4E07" w:rsidRPr="003D57B9" w:rsidRDefault="00A115CE" w:rsidP="005F5C56">
      <w:pPr>
        <w:snapToGrid w:val="0"/>
        <w:spacing w:after="0" w:line="240" w:lineRule="auto"/>
        <w:ind w:left="-851" w:firstLine="425"/>
        <w:jc w:val="both"/>
        <w:rPr>
          <w:rFonts w:ascii="Times New Roman" w:eastAsia="Times New Roman" w:hAnsi="Times New Roman" w:cs="Times New Roman"/>
        </w:rPr>
      </w:pPr>
      <w:r w:rsidRPr="003D57B9">
        <w:rPr>
          <w:rFonts w:ascii="Times New Roman" w:eastAsia="Times New Roman" w:hAnsi="Times New Roman" w:cs="Times New Roman"/>
        </w:rPr>
        <w:t xml:space="preserve">10.2. Срок гарантии на оказанные услуги не менее 5 лет с момента подписания акта </w:t>
      </w:r>
      <w:r w:rsidRPr="003D57B9">
        <w:rPr>
          <w:rFonts w:ascii="Times New Roman" w:eastAsia="SimSun" w:hAnsi="Times New Roman" w:cs="Times New Roman"/>
          <w:lang w:eastAsia="zh-CN"/>
        </w:rPr>
        <w:t>сдачи-приемки оказанных услуг</w:t>
      </w:r>
      <w:r w:rsidRPr="003D57B9">
        <w:rPr>
          <w:rFonts w:ascii="Times New Roman" w:eastAsia="Times New Roman" w:hAnsi="Times New Roman" w:cs="Times New Roman"/>
        </w:rPr>
        <w:t>.</w:t>
      </w:r>
    </w:p>
    <w:p w14:paraId="7929EEF0" w14:textId="77777777" w:rsidR="009F4E07" w:rsidRPr="003D57B9" w:rsidRDefault="009F4E07" w:rsidP="005F5C56">
      <w:pPr>
        <w:spacing w:after="0" w:line="240" w:lineRule="auto"/>
        <w:ind w:left="-851" w:firstLine="425"/>
        <w:jc w:val="both"/>
        <w:rPr>
          <w:rFonts w:ascii="Times New Roman" w:eastAsia="Times New Roman" w:hAnsi="Times New Roman" w:cs="Times New Roman"/>
          <w:lang w:eastAsia="ru-RU"/>
        </w:rPr>
      </w:pPr>
    </w:p>
    <w:p w14:paraId="58C06885" w14:textId="77777777" w:rsidR="009F4E07" w:rsidRPr="003D57B9" w:rsidRDefault="009F4E07">
      <w:pPr>
        <w:spacing w:after="0" w:line="240" w:lineRule="auto"/>
        <w:jc w:val="both"/>
        <w:rPr>
          <w:rFonts w:ascii="Times New Roman" w:eastAsia="Times New Roman" w:hAnsi="Times New Roman" w:cs="Times New Roman"/>
          <w:lang w:eastAsia="ru-RU"/>
        </w:rPr>
      </w:pPr>
    </w:p>
    <w:p w14:paraId="68768F8E" w14:textId="77777777" w:rsidR="00497464" w:rsidRPr="003D57B9" w:rsidRDefault="00497464">
      <w:pPr>
        <w:spacing w:after="0" w:line="240" w:lineRule="auto"/>
        <w:jc w:val="both"/>
        <w:rPr>
          <w:rFonts w:ascii="Times New Roman" w:eastAsia="Times New Roman" w:hAnsi="Times New Roman" w:cs="Times New Roman"/>
          <w:lang w:eastAsia="ru-RU"/>
        </w:rPr>
      </w:pPr>
    </w:p>
    <w:p w14:paraId="276E213D" w14:textId="77777777" w:rsidR="00497464" w:rsidRPr="003D57B9" w:rsidRDefault="00497464">
      <w:pPr>
        <w:spacing w:after="0" w:line="240" w:lineRule="auto"/>
        <w:jc w:val="both"/>
        <w:rPr>
          <w:rFonts w:ascii="Times New Roman" w:eastAsia="Times New Roman" w:hAnsi="Times New Roman" w:cs="Times New Roman"/>
          <w:lang w:eastAsia="ru-RU"/>
        </w:rPr>
      </w:pPr>
    </w:p>
    <w:p w14:paraId="46FDF528" w14:textId="77777777" w:rsidR="00497464" w:rsidRPr="003D57B9" w:rsidRDefault="00497464">
      <w:pPr>
        <w:spacing w:after="0" w:line="240" w:lineRule="auto"/>
        <w:jc w:val="both"/>
        <w:rPr>
          <w:rFonts w:ascii="Times New Roman" w:eastAsia="Times New Roman" w:hAnsi="Times New Roman" w:cs="Times New Roman"/>
          <w:lang w:eastAsia="ru-RU"/>
        </w:rPr>
      </w:pPr>
    </w:p>
    <w:p w14:paraId="17B2CAC3" w14:textId="77777777" w:rsidR="00497464" w:rsidRPr="003D57B9" w:rsidRDefault="00497464">
      <w:pPr>
        <w:spacing w:after="0" w:line="240" w:lineRule="auto"/>
        <w:jc w:val="both"/>
        <w:rPr>
          <w:rFonts w:ascii="Times New Roman" w:eastAsia="Times New Roman" w:hAnsi="Times New Roman" w:cs="Times New Roman"/>
          <w:lang w:eastAsia="ru-RU"/>
        </w:rPr>
      </w:pPr>
    </w:p>
    <w:p w14:paraId="41195C67" w14:textId="77777777" w:rsidR="00497464" w:rsidRPr="003D57B9" w:rsidRDefault="00497464">
      <w:pPr>
        <w:spacing w:after="0" w:line="240" w:lineRule="auto"/>
        <w:jc w:val="both"/>
        <w:rPr>
          <w:rFonts w:ascii="Times New Roman" w:eastAsia="Times New Roman" w:hAnsi="Times New Roman" w:cs="Times New Roman"/>
          <w:lang w:eastAsia="ru-RU"/>
        </w:rPr>
      </w:pPr>
    </w:p>
    <w:p w14:paraId="04FAB2CA" w14:textId="77777777" w:rsidR="009F4E07" w:rsidRPr="003D57B9" w:rsidRDefault="009F4E07"/>
    <w:sectPr w:rsidR="009F4E07" w:rsidRPr="003D57B9" w:rsidSect="00497464">
      <w:headerReference w:type="default" r:id="rId22"/>
      <w:pgSz w:w="11906" w:h="16838"/>
      <w:pgMar w:top="567" w:right="850" w:bottom="1134" w:left="1701" w:header="720" w:footer="0" w:gutter="0"/>
      <w:pgNumType w:start="1"/>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0D72D" w14:textId="77777777" w:rsidR="00B750C6" w:rsidRDefault="00B750C6" w:rsidP="009F4E07">
      <w:pPr>
        <w:spacing w:after="0" w:line="240" w:lineRule="auto"/>
      </w:pPr>
      <w:r>
        <w:separator/>
      </w:r>
    </w:p>
  </w:endnote>
  <w:endnote w:type="continuationSeparator" w:id="0">
    <w:p w14:paraId="78899631" w14:textId="77777777" w:rsidR="00B750C6" w:rsidRDefault="00B750C6" w:rsidP="009F4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1"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8797A" w14:textId="77777777" w:rsidR="00B750C6" w:rsidRDefault="00B750C6" w:rsidP="009F4E07">
      <w:pPr>
        <w:spacing w:after="0" w:line="240" w:lineRule="auto"/>
      </w:pPr>
      <w:r>
        <w:separator/>
      </w:r>
    </w:p>
  </w:footnote>
  <w:footnote w:type="continuationSeparator" w:id="0">
    <w:p w14:paraId="06BAE4A7" w14:textId="77777777" w:rsidR="00B750C6" w:rsidRDefault="00B750C6" w:rsidP="009F4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97C6" w14:textId="77777777" w:rsidR="009F4E07" w:rsidRDefault="009F4E07">
    <w:pPr>
      <w:pStyle w:val="1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B6456"/>
    <w:multiLevelType w:val="multilevel"/>
    <w:tmpl w:val="EC0C25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3B60F8C"/>
    <w:multiLevelType w:val="multilevel"/>
    <w:tmpl w:val="4488A49A"/>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autoHyphenation/>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4E07"/>
    <w:rsid w:val="00086543"/>
    <w:rsid w:val="000D699D"/>
    <w:rsid w:val="001013B7"/>
    <w:rsid w:val="001F2F4B"/>
    <w:rsid w:val="00245FBC"/>
    <w:rsid w:val="00295E5A"/>
    <w:rsid w:val="0031325D"/>
    <w:rsid w:val="00371963"/>
    <w:rsid w:val="003D57B9"/>
    <w:rsid w:val="00497464"/>
    <w:rsid w:val="00534A26"/>
    <w:rsid w:val="00554D57"/>
    <w:rsid w:val="005A4BEC"/>
    <w:rsid w:val="005F5C56"/>
    <w:rsid w:val="006F4DC0"/>
    <w:rsid w:val="007129C2"/>
    <w:rsid w:val="007B66F1"/>
    <w:rsid w:val="00851218"/>
    <w:rsid w:val="0091666D"/>
    <w:rsid w:val="00933052"/>
    <w:rsid w:val="009F4E07"/>
    <w:rsid w:val="00A06CCC"/>
    <w:rsid w:val="00A115CE"/>
    <w:rsid w:val="00A81AE8"/>
    <w:rsid w:val="00AA1DF3"/>
    <w:rsid w:val="00AA1FAF"/>
    <w:rsid w:val="00B750C6"/>
    <w:rsid w:val="00B77877"/>
    <w:rsid w:val="00C37754"/>
    <w:rsid w:val="00C94F0E"/>
    <w:rsid w:val="00CA42AA"/>
    <w:rsid w:val="00D33374"/>
    <w:rsid w:val="00DC7164"/>
    <w:rsid w:val="00E12869"/>
    <w:rsid w:val="00F513EE"/>
    <w:rsid w:val="00F56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22FD"/>
  <w15:docId w15:val="{F528BFE3-7293-4D79-9456-53E8BF58A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515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semiHidden/>
    <w:qFormat/>
    <w:rsid w:val="008B123F"/>
  </w:style>
  <w:style w:type="character" w:customStyle="1" w:styleId="-">
    <w:name w:val="Интернет-ссылка"/>
    <w:rsid w:val="009F4E07"/>
    <w:rPr>
      <w:color w:val="000080"/>
      <w:u w:val="single"/>
    </w:rPr>
  </w:style>
  <w:style w:type="character" w:customStyle="1" w:styleId="a4">
    <w:name w:val="Символ сноски"/>
    <w:qFormat/>
    <w:rsid w:val="009F4E07"/>
  </w:style>
  <w:style w:type="paragraph" w:customStyle="1" w:styleId="1">
    <w:name w:val="Заголовок1"/>
    <w:basedOn w:val="a"/>
    <w:next w:val="a5"/>
    <w:qFormat/>
    <w:rsid w:val="009F4E07"/>
    <w:pPr>
      <w:keepNext/>
      <w:spacing w:before="240" w:after="120"/>
    </w:pPr>
    <w:rPr>
      <w:rFonts w:ascii="Liberation Sans" w:eastAsia="Microsoft YaHei" w:hAnsi="Liberation Sans" w:cs="Arial"/>
      <w:sz w:val="28"/>
      <w:szCs w:val="28"/>
    </w:rPr>
  </w:style>
  <w:style w:type="paragraph" w:styleId="a5">
    <w:name w:val="Body Text"/>
    <w:basedOn w:val="a"/>
    <w:rsid w:val="009F4E07"/>
    <w:pPr>
      <w:spacing w:after="140" w:line="276" w:lineRule="auto"/>
    </w:pPr>
  </w:style>
  <w:style w:type="paragraph" w:styleId="a6">
    <w:name w:val="List"/>
    <w:basedOn w:val="a5"/>
    <w:rsid w:val="009F4E07"/>
    <w:rPr>
      <w:rFonts w:cs="Arial"/>
    </w:rPr>
  </w:style>
  <w:style w:type="paragraph" w:customStyle="1" w:styleId="10">
    <w:name w:val="Название объекта1"/>
    <w:basedOn w:val="a"/>
    <w:qFormat/>
    <w:rsid w:val="009F4E07"/>
    <w:pPr>
      <w:suppressLineNumbers/>
      <w:spacing w:before="120" w:after="120"/>
    </w:pPr>
    <w:rPr>
      <w:rFonts w:cs="Arial"/>
      <w:i/>
      <w:iCs/>
      <w:sz w:val="24"/>
      <w:szCs w:val="24"/>
    </w:rPr>
  </w:style>
  <w:style w:type="paragraph" w:styleId="a7">
    <w:name w:val="index heading"/>
    <w:basedOn w:val="a"/>
    <w:qFormat/>
    <w:rsid w:val="009F4E07"/>
    <w:pPr>
      <w:suppressLineNumbers/>
    </w:pPr>
    <w:rPr>
      <w:rFonts w:cs="Arial"/>
    </w:rPr>
  </w:style>
  <w:style w:type="paragraph" w:customStyle="1" w:styleId="a8">
    <w:name w:val="Колонтитул"/>
    <w:basedOn w:val="a"/>
    <w:qFormat/>
    <w:rsid w:val="009F4E07"/>
  </w:style>
  <w:style w:type="paragraph" w:customStyle="1" w:styleId="11">
    <w:name w:val="Верхний колонтитул1"/>
    <w:basedOn w:val="a"/>
    <w:uiPriority w:val="99"/>
    <w:semiHidden/>
    <w:unhideWhenUsed/>
    <w:rsid w:val="008B123F"/>
    <w:pPr>
      <w:tabs>
        <w:tab w:val="center" w:pos="4677"/>
        <w:tab w:val="right" w:pos="9355"/>
      </w:tabs>
      <w:spacing w:after="0" w:line="240" w:lineRule="auto"/>
    </w:pPr>
  </w:style>
  <w:style w:type="character" w:customStyle="1" w:styleId="a9">
    <w:name w:val="Без интервала Знак"/>
    <w:aliases w:val="Без интервал Знак,Основной Знак,мой Знак,МОЙ Знак,Без интервала 111 Знак,МММ Знак,МОЙ МОЙ Знак,Максим Знак,для таблиц Знак"/>
    <w:basedOn w:val="a0"/>
    <w:link w:val="aa"/>
    <w:uiPriority w:val="99"/>
    <w:locked/>
    <w:rsid w:val="00497464"/>
  </w:style>
  <w:style w:type="paragraph" w:styleId="aa">
    <w:name w:val="No Spacing"/>
    <w:aliases w:val="Без интервал,Основной,мой,МОЙ,Без интервала 111,МММ,МОЙ МОЙ,Максим,для таблиц"/>
    <w:basedOn w:val="a"/>
    <w:link w:val="a9"/>
    <w:uiPriority w:val="99"/>
    <w:qFormat/>
    <w:rsid w:val="00497464"/>
    <w:pPr>
      <w:suppressAutoHyphens w:val="0"/>
      <w:spacing w:after="0" w:line="240" w:lineRule="auto"/>
    </w:pPr>
  </w:style>
  <w:style w:type="table" w:customStyle="1" w:styleId="12">
    <w:name w:val="Сетка таблицы1"/>
    <w:basedOn w:val="a1"/>
    <w:next w:val="ab"/>
    <w:uiPriority w:val="59"/>
    <w:rsid w:val="005F5C56"/>
    <w:pPr>
      <w:suppressAutoHyphens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1"/>
    <w:uiPriority w:val="39"/>
    <w:semiHidden/>
    <w:unhideWhenUsed/>
    <w:rsid w:val="005F5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998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EBC487B2A3FF2B1593CDCD3485009AC59B4E28C7B99C4D8723AFF77FAF1541B7D51731DBD2A881uA2CK" TargetMode="External"/><Relationship Id="rId13" Type="http://schemas.openxmlformats.org/officeDocument/2006/relationships/hyperlink" Target="consultantplus://offline/ref=68D9837A12E4FED7382110DD18EE64599BC9C28AC784D843037DDCDABDE7BA08FEEC06FA74C720A038v8M" TargetMode="External"/><Relationship Id="rId18" Type="http://schemas.openxmlformats.org/officeDocument/2006/relationships/hyperlink" Target="consultantplus://offline/ref=68D9837A12E4FED7382110DD18EE64599BC9C28AC784D843037DDCDABDE7BA08FEEC06FA74C720A038v8M" TargetMode="External"/><Relationship Id="rId3" Type="http://schemas.openxmlformats.org/officeDocument/2006/relationships/settings" Target="settings.xml"/><Relationship Id="rId21" Type="http://schemas.openxmlformats.org/officeDocument/2006/relationships/hyperlink" Target="consultantplus://offline/ref=68D9837A12E4FED7382110DD18EE64599BC9C28AC784D843037DDCDABDE7BA08FEEC06FA74C720A738v0M" TargetMode="External"/><Relationship Id="rId7" Type="http://schemas.openxmlformats.org/officeDocument/2006/relationships/hyperlink" Target="consultantplus://offline/ref=82EBC487B2A3FF2B1593CDCD3485009AC598422ECDB49C4D8723AFF77FAF1541B7D51731DBD2A884uA29K" TargetMode="External"/><Relationship Id="rId12" Type="http://schemas.openxmlformats.org/officeDocument/2006/relationships/hyperlink" Target="consultantplus://offline/ref=68D9837A12E4FED7382110DD18EE64599BC6C18BCD84D843037DDCDABDE7BA08FEEC06FA74C720AA38v7M" TargetMode="External"/><Relationship Id="rId17" Type="http://schemas.openxmlformats.org/officeDocument/2006/relationships/hyperlink" Target="consultantplus://offline/ref=68D9837A12E4FED7382110DD18EE64599BC6C18BCD84D843037DDCDABDE7BA08FEEC06FA74C720AA38v7M" TargetMode="External"/><Relationship Id="rId2" Type="http://schemas.openxmlformats.org/officeDocument/2006/relationships/styles" Target="styles.xml"/><Relationship Id="rId16" Type="http://schemas.openxmlformats.org/officeDocument/2006/relationships/hyperlink" Target="consultantplus://offline/ref=68D9837A12E4FED7382110DD18EE64599BC9C28AC784D843037DDCDABDE7BA08FEEC06FA74C720A738v0M" TargetMode="External"/><Relationship Id="rId20" Type="http://schemas.openxmlformats.org/officeDocument/2006/relationships/hyperlink" Target="consultantplus://offline/ref=68D9837A12E4FED7382110DD18EE64599BC9C28AC784D843037DDCDABDE7BA08FEEC06FA74C720A638v2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373CE9D20D2E825725EF06EC9EA8C0EE3875F664B267BC8B47250DBF1iAlC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68D9837A12E4FED7382110DD18EE64599BC9C28AC784D843037DDCDABDE7BA08FEEC06FA74C720A638v2M" TargetMode="External"/><Relationship Id="rId23" Type="http://schemas.openxmlformats.org/officeDocument/2006/relationships/fontTable" Target="fontTable.xml"/><Relationship Id="rId10" Type="http://schemas.openxmlformats.org/officeDocument/2006/relationships/hyperlink" Target="consultantplus://offline/ref=A1EBF8CE04E59E37593A614A93D099414771EEC6731C962688C0A1AACE64ED1BCE02C39D711C5B7903A9L" TargetMode="External"/><Relationship Id="rId19" Type="http://schemas.openxmlformats.org/officeDocument/2006/relationships/hyperlink" Target="consultantplus://offline/ref=68D9837A12E4FED7382110DD18EE64599BC9C28AC784D843037DDCDABDE7BA08FEEC06FA74C720A138v8M" TargetMode="External"/><Relationship Id="rId4" Type="http://schemas.openxmlformats.org/officeDocument/2006/relationships/webSettings" Target="webSettings.xml"/><Relationship Id="rId9" Type="http://schemas.openxmlformats.org/officeDocument/2006/relationships/hyperlink" Target="consultantplus://offline/ref=A1EBF8CE04E59E37593A614A93D099414772E2C07911962688C0A1AACE64ED1BCE02C39D711F597603A6L" TargetMode="External"/><Relationship Id="rId14" Type="http://schemas.openxmlformats.org/officeDocument/2006/relationships/hyperlink" Target="consultantplus://offline/ref=68D9837A12E4FED7382110DD18EE64599BC9C28AC784D843037DDCDABDE7BA08FEEC06FA74C720A138v8M"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6</Pages>
  <Words>3400</Words>
  <Characters>19382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Дементьев Вячеслав Николаевич</dc:creator>
  <cp:lastModifiedBy>User</cp:lastModifiedBy>
  <cp:revision>14</cp:revision>
  <cp:lastPrinted>2022-12-06T07:37:00Z</cp:lastPrinted>
  <dcterms:created xsi:type="dcterms:W3CDTF">2022-12-05T11:34:00Z</dcterms:created>
  <dcterms:modified xsi:type="dcterms:W3CDTF">2026-10-23T06:01:00Z</dcterms:modified>
  <dc:language>ru-RU</dc:language>
</cp:coreProperties>
</file>