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E5D" w:rsidRDefault="00F56E5D">
      <w:pPr>
        <w:spacing w:after="0"/>
        <w:jc w:val="center"/>
        <w:rPr>
          <w:b/>
          <w:sz w:val="22"/>
          <w:szCs w:val="22"/>
          <w:lang w:eastAsia="en-US"/>
        </w:rPr>
      </w:pPr>
      <w:bookmarkStart w:id="0" w:name="_Ref166247676"/>
      <w:bookmarkStart w:id="1" w:name="_Toc354408471"/>
      <w:bookmarkStart w:id="2" w:name="_GoBack"/>
      <w:bookmarkEnd w:id="2"/>
    </w:p>
    <w:p w:rsidR="00F56E5D" w:rsidRDefault="00A3556F">
      <w:pPr>
        <w:spacing w:after="0"/>
        <w:jc w:val="center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ТЕХНИЧЕСКОЕ ЗАДАНИЕ⁠⁠⁠​‌​‌​​‌​​‌​​​‌​‌​​‌‌​​​‌​‌​​‌‌​​​‌​​‌‌​‌​‌​‌​​​‌​‌​​​‌​‌​‌​​​​‌​​​‌‌​​‌‌​‌‌‌​‌‌​​‌‌‌‌​​‌​‌‌‌​​‌‌​​‌‌​​‌‌​‌​‌​‌‌‌​‌‌​​​​‌​‌‌‌​​​‌​‌‌‌‌​​‌​‌‌​‌‌‌‌​‌​​‌‌​‌​‌‌‌​‌​​​​‌‌​​‌​​‌‌‌​​​‌​‌​​‌​​‌​‌‌​​​​‌​​‌​‌‌​‌​‌​‌‌‌‌‌​‌​​​​‌‌​​‌‌‌​​​​‌​‌​​‌‌​‌​‌‌​​​​‌‌‌​​​‌​​‌​‌‌​‌​‌​​​‌​‌​‌​​​​‌​​‌​‌‌‌‌‌​‌​‌‌​‌​​‌‌‌​​​​​‌‌​​​‌‌​‌‌​​​‌​​‌‌​‌​​‌​‌‌‌​‌​‌​‌‌​‌‌‌​​‌‌​‌​‌‌​‌​‌​‌​‌​‌​‌‌​​‌​‌​​‌‌‌​​‌‌‌​‌​‌​​‌‌​‌​​​‌‌​​​‌​​‌‌​​​‌​​‌‌​​‌‌‌​‌​​‌​​​​‌‌​​‌​‌​‌‌​​‌​‌​‌​‌​​​​​​‌‌‌​​​​​‌‌​​‌​​‌‌​‌​​​​​‌‌​‌‌​​‌‌​‌​​‌​​‌‌​​​‌​‌​‌​​‌​​‌‌‌​‌‌​​‌‌​​‌​‌​‌​​​‌‌​​‌​‌‌​​‌​‌​‌​​‌‌​​‌‌​​​​​‌‌​‌‌‌​​‌‌​​‌​​​‌‌‌‌​​‌​‌‌​‌‌‌​​‌​​‌‌‌‌​​‌​‌‌​‌​‌‌​‌‌​‌​‌‌​‌​‌​​​‌‌​‌​​​​‌​‌‌​‌​‌​​‌‌‌​​‌‌​‌‌‌​​‌​​‌‌‌​​‌​​​​​‌⁠⁠⁠</w:t>
      </w:r>
    </w:p>
    <w:p w:rsidR="00F56E5D" w:rsidRDefault="00F56E5D">
      <w:pPr>
        <w:spacing w:after="0"/>
        <w:jc w:val="center"/>
        <w:rPr>
          <w:b/>
          <w:sz w:val="22"/>
          <w:szCs w:val="22"/>
          <w:lang w:eastAsia="en-US"/>
        </w:rPr>
      </w:pPr>
    </w:p>
    <w:p w:rsidR="00F56E5D" w:rsidRDefault="00A3556F">
      <w:pPr>
        <w:spacing w:after="0"/>
        <w:jc w:val="center"/>
        <w:rPr>
          <w:rFonts w:eastAsia="Liberation Sans"/>
          <w:color w:val="000000"/>
          <w:sz w:val="22"/>
          <w:szCs w:val="22"/>
        </w:rPr>
      </w:pPr>
      <w:r>
        <w:rPr>
          <w:rFonts w:eastAsia="Liberation Sans"/>
          <w:color w:val="000000"/>
          <w:sz w:val="22"/>
          <w:szCs w:val="22"/>
        </w:rPr>
        <w:t xml:space="preserve">ОКПД-2 </w:t>
      </w:r>
      <w:bookmarkStart w:id="3" w:name="_Hlk243037983"/>
      <w:r w:rsidR="00676ACC">
        <w:rPr>
          <w:rFonts w:eastAsia="Liberation Sans"/>
          <w:color w:val="000000"/>
          <w:sz w:val="22"/>
          <w:szCs w:val="22"/>
        </w:rPr>
        <w:t>80.10.12.1</w:t>
      </w:r>
      <w:r>
        <w:rPr>
          <w:rFonts w:eastAsia="Liberation Sans"/>
          <w:color w:val="000000"/>
          <w:sz w:val="22"/>
          <w:szCs w:val="22"/>
        </w:rPr>
        <w:t xml:space="preserve">00 - Услуги </w:t>
      </w:r>
      <w:bookmarkEnd w:id="3"/>
      <w:r w:rsidR="00676ACC">
        <w:rPr>
          <w:rFonts w:eastAsia="Liberation Sans"/>
          <w:color w:val="000000"/>
          <w:sz w:val="22"/>
          <w:szCs w:val="22"/>
        </w:rPr>
        <w:t>ведомственной охраны</w:t>
      </w:r>
    </w:p>
    <w:p w:rsidR="00F56E5D" w:rsidRDefault="00F56E5D">
      <w:pPr>
        <w:spacing w:after="0"/>
        <w:jc w:val="center"/>
        <w:rPr>
          <w:b/>
          <w:sz w:val="22"/>
          <w:szCs w:val="22"/>
        </w:rPr>
      </w:pPr>
    </w:p>
    <w:p w:rsidR="00F56E5D" w:rsidRDefault="00A3556F">
      <w:pPr>
        <w:spacing w:after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Объект закупки: </w:t>
      </w:r>
    </w:p>
    <w:p w:rsidR="00F56E5D" w:rsidRDefault="00A3556F">
      <w:pPr>
        <w:spacing w:after="0"/>
        <w:jc w:val="left"/>
        <w:rPr>
          <w:b/>
          <w:sz w:val="22"/>
          <w:szCs w:val="22"/>
          <w:lang w:eastAsia="en-US"/>
        </w:rPr>
      </w:pPr>
      <w:r>
        <w:rPr>
          <w:sz w:val="22"/>
          <w:szCs w:val="22"/>
        </w:rPr>
        <w:t>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</w:t>
      </w:r>
    </w:p>
    <w:p w:rsidR="00F56E5D" w:rsidRDefault="00F56E5D">
      <w:pPr>
        <w:spacing w:after="0"/>
        <w:jc w:val="center"/>
        <w:rPr>
          <w:b/>
          <w:sz w:val="22"/>
          <w:szCs w:val="22"/>
          <w:lang w:eastAsia="en-US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4791"/>
        <w:gridCol w:w="1843"/>
        <w:gridCol w:w="1276"/>
        <w:gridCol w:w="1275"/>
      </w:tblGrid>
      <w:tr w:rsidR="00F56E5D">
        <w:trPr>
          <w:trHeight w:val="10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№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Часы охраны</w:t>
            </w:r>
          </w:p>
          <w:p w:rsidR="00F56E5D" w:rsidRDefault="00F56E5D">
            <w:pPr>
              <w:spacing w:after="0"/>
              <w:ind w:right="-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56E5D" w:rsidRDefault="00F56E5D">
            <w:pPr>
              <w:spacing w:after="0"/>
              <w:ind w:right="-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</w:tr>
      <w:tr w:rsidR="00F56E5D">
        <w:trPr>
          <w:trHeight w:val="1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Оказание услуг по предупреждению и пресечению правонарушений и преступлений с помощью кнопки тревожной сигнализации (вызов группы быстрого реагирования)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Круглосуточно (24 ч.)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8760</w:t>
            </w:r>
          </w:p>
        </w:tc>
      </w:tr>
    </w:tbl>
    <w:p w:rsidR="00F56E5D" w:rsidRDefault="00F56E5D">
      <w:pPr>
        <w:spacing w:after="0"/>
        <w:jc w:val="center"/>
        <w:rPr>
          <w:b/>
          <w:sz w:val="22"/>
          <w:szCs w:val="22"/>
          <w:lang w:eastAsia="en-US"/>
        </w:rPr>
      </w:pPr>
    </w:p>
    <w:p w:rsidR="00F56E5D" w:rsidRDefault="00A3556F">
      <w:pPr>
        <w:spacing w:after="0"/>
        <w:rPr>
          <w:rStyle w:val="afe"/>
          <w:sz w:val="22"/>
          <w:szCs w:val="22"/>
        </w:rPr>
      </w:pPr>
      <w:r>
        <w:rPr>
          <w:b/>
          <w:sz w:val="22"/>
          <w:szCs w:val="22"/>
        </w:rPr>
        <w:t>2. Описание объекта закупки:</w:t>
      </w:r>
    </w:p>
    <w:p w:rsidR="00F56E5D" w:rsidRDefault="00A3556F">
      <w:pPr>
        <w:tabs>
          <w:tab w:val="left" w:pos="1995"/>
        </w:tabs>
        <w:spacing w:after="0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В рамках оказания услуг по предупреждению и пресечению правонарушений и преступлений с помощью кнопки тревожной сигнализации (вызов группы быстрого реагирования) </w:t>
      </w:r>
      <w:r>
        <w:rPr>
          <w:spacing w:val="-3"/>
          <w:sz w:val="22"/>
          <w:szCs w:val="22"/>
        </w:rPr>
        <w:t xml:space="preserve">Исполнитель должен </w:t>
      </w:r>
      <w:r>
        <w:rPr>
          <w:bCs/>
          <w:sz w:val="22"/>
          <w:szCs w:val="22"/>
        </w:rPr>
        <w:t>организовать и обеспечить</w:t>
      </w:r>
      <w:r>
        <w:rPr>
          <w:sz w:val="22"/>
          <w:szCs w:val="22"/>
        </w:rPr>
        <w:t xml:space="preserve"> защищенность имущества, помещений и территории Муниципального автономного общеобразовательного учреждения «Средняя общеобразовательная школа №1» (далее – Объект).</w:t>
      </w:r>
    </w:p>
    <w:p w:rsidR="00F56E5D" w:rsidRDefault="00A3556F">
      <w:pPr>
        <w:spacing w:after="0"/>
        <w:ind w:firstLine="397"/>
        <w:rPr>
          <w:sz w:val="22"/>
          <w:szCs w:val="22"/>
        </w:rPr>
      </w:pPr>
      <w:proofErr w:type="gramStart"/>
      <w:r>
        <w:rPr>
          <w:sz w:val="22"/>
          <w:szCs w:val="22"/>
        </w:rPr>
        <w:t>Исполнитель должен иметь действующую лицензию на осуществление частной охранной деятельности, выданную соответствующими подразделениями органов внутренних дел, уполномоченными на осуществление действий по лицензированию в этой сфере деятельности в соответствии с Федеральным законом от 04 мая 2011г. № 99-ФЗ «О лицензировании отдельных видов деятельности», Федеральным законом от 11 марта 1992 года №2487-1 «О частной детективной и охранной деятельности в Российской федерации» по следующему</w:t>
      </w:r>
      <w:proofErr w:type="gramEnd"/>
      <w:r>
        <w:rPr>
          <w:sz w:val="22"/>
          <w:szCs w:val="22"/>
        </w:rPr>
        <w:t xml:space="preserve"> виду услуг:</w:t>
      </w:r>
    </w:p>
    <w:p w:rsidR="00F56E5D" w:rsidRDefault="00A3556F">
      <w:pPr>
        <w:spacing w:after="0"/>
        <w:ind w:firstLine="397"/>
        <w:rPr>
          <w:sz w:val="22"/>
          <w:szCs w:val="22"/>
        </w:rPr>
      </w:pPr>
      <w:r>
        <w:rPr>
          <w:sz w:val="22"/>
          <w:szCs w:val="22"/>
        </w:rPr>
        <w:t>- 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которых, устанавливается Правительством Российской Федерации, и (или) с принятием соответствующих мер реагирования на их сигнальную информацию;</w:t>
      </w:r>
    </w:p>
    <w:p w:rsidR="00F56E5D" w:rsidRDefault="00A3556F">
      <w:pPr>
        <w:spacing w:after="0"/>
        <w:ind w:firstLine="397"/>
        <w:rPr>
          <w:sz w:val="22"/>
          <w:szCs w:val="22"/>
        </w:rPr>
      </w:pPr>
      <w:r>
        <w:rPr>
          <w:sz w:val="22"/>
          <w:szCs w:val="22"/>
        </w:rPr>
        <w:t xml:space="preserve">и/или наличие действующей лицензии на право оказания охранных услуг в соответствии с </w:t>
      </w:r>
      <w:bookmarkStart w:id="4" w:name="_Hlk243300394"/>
      <w:r>
        <w:rPr>
          <w:sz w:val="22"/>
          <w:szCs w:val="22"/>
        </w:rPr>
        <w:t xml:space="preserve">Федеральным законом от 30.11.2024 N 427-ФЗ </w:t>
      </w:r>
      <w:bookmarkEnd w:id="4"/>
      <w:r>
        <w:rPr>
          <w:sz w:val="22"/>
          <w:szCs w:val="22"/>
        </w:rPr>
        <w:t>и Постановление Правительства РФ от 23.06.2026 N 781, позволяющей оказывать следующие услуги:</w:t>
      </w:r>
    </w:p>
    <w:p w:rsidR="00F56E5D" w:rsidRDefault="00A3556F">
      <w:pPr>
        <w:spacing w:after="0"/>
        <w:ind w:firstLine="397"/>
        <w:rPr>
          <w:sz w:val="22"/>
          <w:szCs w:val="22"/>
        </w:rPr>
      </w:pPr>
      <w:r>
        <w:rPr>
          <w:sz w:val="22"/>
          <w:szCs w:val="22"/>
        </w:rPr>
        <w:t>-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</w:t>
      </w:r>
    </w:p>
    <w:p w:rsidR="00F56E5D" w:rsidRDefault="00F56E5D">
      <w:pPr>
        <w:spacing w:after="0"/>
        <w:ind w:firstLine="397"/>
        <w:rPr>
          <w:sz w:val="22"/>
          <w:szCs w:val="22"/>
        </w:rPr>
      </w:pPr>
    </w:p>
    <w:p w:rsidR="00F56E5D" w:rsidRDefault="00A3556F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Срок оказания услуг:</w:t>
      </w:r>
      <w:r>
        <w:rPr>
          <w:sz w:val="22"/>
          <w:szCs w:val="22"/>
        </w:rPr>
        <w:t xml:space="preserve"> с «01» января 2027 года до «31» декабря 2027 года.</w:t>
      </w:r>
    </w:p>
    <w:p w:rsidR="00F56E5D" w:rsidRDefault="00F56E5D">
      <w:pPr>
        <w:spacing w:after="0"/>
        <w:rPr>
          <w:sz w:val="22"/>
          <w:szCs w:val="22"/>
        </w:rPr>
      </w:pPr>
    </w:p>
    <w:p w:rsidR="00F56E5D" w:rsidRDefault="00A3556F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>
        <w:rPr>
          <w:b/>
          <w:sz w:val="22"/>
          <w:szCs w:val="22"/>
        </w:rPr>
        <w:t>Место оказания услуг</w:t>
      </w:r>
      <w:r>
        <w:rPr>
          <w:sz w:val="22"/>
          <w:szCs w:val="22"/>
        </w:rPr>
        <w:t>:</w:t>
      </w:r>
    </w:p>
    <w:p w:rsidR="00F56E5D" w:rsidRDefault="00A3556F">
      <w:pPr>
        <w:tabs>
          <w:tab w:val="num" w:pos="709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Ханты-Мансийский автономный округ-Югра, г. Мегион, ул. Свободы, д.6.</w:t>
      </w:r>
    </w:p>
    <w:p w:rsidR="00F56E5D" w:rsidRDefault="00F56E5D">
      <w:pPr>
        <w:spacing w:after="0"/>
        <w:ind w:left="284"/>
        <w:rPr>
          <w:b/>
          <w:bCs/>
          <w:sz w:val="22"/>
          <w:szCs w:val="22"/>
        </w:rPr>
      </w:pPr>
    </w:p>
    <w:p w:rsidR="00F56E5D" w:rsidRDefault="00A3556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Перечень требований к предоставляемым услугам:</w:t>
      </w:r>
    </w:p>
    <w:p w:rsidR="00F56E5D" w:rsidRDefault="00F56E5D">
      <w:pPr>
        <w:spacing w:after="0"/>
        <w:rPr>
          <w:sz w:val="22"/>
          <w:szCs w:val="22"/>
        </w:rPr>
      </w:pP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Наличие службы оперативного дежурного работающей в круглосуточном режиме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Прием сигнала с помощью аппаратуры на выделенной частоте круглосуточно.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Исполнитель при получении на пульт централизованной охраны (ПЦО) сигнала «ТРЕВОГА» с объектов Заказчика, в том числе сигнала КТС, обеспечивает выезд мобильной группы на служебном автомобиле в составе не менее 2 (двух) сотрудников, вооружённых служебным огнестрельным оружием, физически и технически подготовленных к исполнению своих обязанностей, экипированных, для пресечения противоправных действий правонарушителей, с обязательным наличием удостоверения частного охранника (лицензии), только в форменной</w:t>
      </w:r>
      <w:proofErr w:type="gramEnd"/>
      <w:r>
        <w:rPr>
          <w:rFonts w:ascii="Times New Roman" w:hAnsi="Times New Roman"/>
        </w:rPr>
        <w:t xml:space="preserve"> одежде, со средствами оперативной радиосвязи, специальными, техническими и иными средствами.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Время прибытия мобильной группы на объекты охраны должно составлять не более 15 (пятнадцати) минут с момента получения с объекта охраны тревожного сообщения в дневное время суток и 5-10 </w:t>
      </w:r>
      <w:r>
        <w:rPr>
          <w:rFonts w:ascii="Times New Roman" w:hAnsi="Times New Roman"/>
        </w:rPr>
        <w:lastRenderedPageBreak/>
        <w:t>минут в ночное время. Лиц, подозреваемых в совершении правонарушений и преступлений, связанных с посягательством на охраняемое имущество задерживать до прибытия наряда полиции.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Сотрудники мобильной группы должны пройти периодическую проверку на пригодность к действиям в условиях, связанных с применением огнестрельного оружия и (или) специальных средств, в порядке и в сроки, установленные законодательством Российской Федерации;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срабатывании технических средств охраны и не включении объекта на ПЦО, а также при наличии признаков проникновения на объект посторонних лиц, немедленно вызвать Заказчика. Сообщить в </w:t>
      </w:r>
      <w:proofErr w:type="gramStart"/>
      <w:r>
        <w:rPr>
          <w:rFonts w:ascii="Times New Roman" w:hAnsi="Times New Roman"/>
        </w:rPr>
        <w:t>территориальный</w:t>
      </w:r>
      <w:proofErr w:type="gramEnd"/>
      <w:r>
        <w:rPr>
          <w:rFonts w:ascii="Times New Roman" w:hAnsi="Times New Roman"/>
        </w:rPr>
        <w:t xml:space="preserve"> ОМВД и обеспечить неприкосновенность места происшествия, принять меры к розыску и задержанию лиц, совершивших преступление, блокированию возможных путей их отхода, установлению очевидцев. Осуществлять охрану объекта и по прибытии на место происшествия всех заинтересованных сторон, оформить необходимые документы (акты) по факту проникновения.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Исполнитель обязан не покидать объект до полного выяснения причин срабатывания сигнализации, прибытия представителя Заказчика на объект, </w:t>
      </w:r>
      <w:proofErr w:type="spellStart"/>
      <w:r>
        <w:rPr>
          <w:rFonts w:ascii="Times New Roman" w:hAnsi="Times New Roman"/>
        </w:rPr>
        <w:t>перезакрытия</w:t>
      </w:r>
      <w:proofErr w:type="spellEnd"/>
      <w:r>
        <w:rPr>
          <w:rFonts w:ascii="Times New Roman" w:hAnsi="Times New Roman"/>
        </w:rPr>
        <w:t xml:space="preserve"> и сдачи объекта под охрану.</w:t>
      </w:r>
    </w:p>
    <w:p w:rsidR="00F56E5D" w:rsidRDefault="00A3556F">
      <w:pPr>
        <w:numPr>
          <w:ilvl w:val="0"/>
          <w:numId w:val="1"/>
        </w:numPr>
        <w:spacing w:after="0"/>
        <w:ind w:left="284" w:hanging="284"/>
        <w:contextualSpacing/>
        <w:rPr>
          <w:sz w:val="22"/>
          <w:szCs w:val="22"/>
        </w:rPr>
      </w:pPr>
      <w:r>
        <w:rPr>
          <w:sz w:val="22"/>
          <w:szCs w:val="22"/>
        </w:rPr>
        <w:t>Производить вскрытие объекта совместно с представителем Заказчика для внутреннего осмотра, определение причин срабатывания сигнализации и их устранения с составлением акта.</w:t>
      </w:r>
    </w:p>
    <w:p w:rsidR="00F56E5D" w:rsidRDefault="00A3556F">
      <w:pPr>
        <w:numPr>
          <w:ilvl w:val="0"/>
          <w:numId w:val="1"/>
        </w:numPr>
        <w:spacing w:after="0"/>
        <w:ind w:left="284" w:hanging="284"/>
        <w:contextualSpacing/>
        <w:rPr>
          <w:sz w:val="22"/>
          <w:szCs w:val="22"/>
        </w:rPr>
      </w:pPr>
      <w:r>
        <w:rPr>
          <w:sz w:val="22"/>
          <w:szCs w:val="22"/>
        </w:rPr>
        <w:t>Подключение объекта к пульту централизованного наблюдения.</w:t>
      </w:r>
    </w:p>
    <w:p w:rsidR="00F56E5D" w:rsidRDefault="00A3556F">
      <w:pPr>
        <w:numPr>
          <w:ilvl w:val="0"/>
          <w:numId w:val="1"/>
        </w:numPr>
        <w:spacing w:after="0"/>
        <w:ind w:left="284" w:hanging="284"/>
        <w:contextualSpacing/>
        <w:rPr>
          <w:sz w:val="22"/>
          <w:szCs w:val="22"/>
        </w:rPr>
      </w:pPr>
      <w:r>
        <w:rPr>
          <w:sz w:val="22"/>
          <w:szCs w:val="22"/>
        </w:rPr>
        <w:t>При невозможности подключения – обеспечить наблюдение за объектом.</w:t>
      </w:r>
    </w:p>
    <w:p w:rsidR="00F56E5D" w:rsidRDefault="00A3556F">
      <w:pPr>
        <w:numPr>
          <w:ilvl w:val="0"/>
          <w:numId w:val="1"/>
        </w:numPr>
        <w:spacing w:after="0"/>
        <w:ind w:left="284" w:hanging="284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Наличие автотранспорта, в том числе и резервного, для выезда группы охраны; 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Возможность привлечения не менее трех дополнительных экипажей в экстренных ситуациях; 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Наличие в собственности спецсредств (палка резиновая, наручники); 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Наличие средств радиосвязи, необходимого снаряжения;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Соответствие требованиям законодательства РФ в части отсутствия медицинских противопоказаний к исполнению обязанностей частного охранника (в соответствии со статьей 16 Федерального закона № 427-ФЗ и нормативными актами Минздрава России);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Соблюдение требования трудового законодательства Российской Федерации о режиме труда и отдыха; </w:t>
      </w:r>
    </w:p>
    <w:p w:rsidR="00F56E5D" w:rsidRDefault="00F56E5D">
      <w:pPr>
        <w:spacing w:after="0"/>
        <w:ind w:left="360"/>
        <w:rPr>
          <w:sz w:val="22"/>
          <w:szCs w:val="22"/>
        </w:rPr>
      </w:pPr>
    </w:p>
    <w:p w:rsidR="00F56E5D" w:rsidRDefault="00F56E5D">
      <w:pPr>
        <w:pStyle w:val="afc"/>
        <w:widowControl w:val="0"/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hAnsi="Times New Roman"/>
        </w:rPr>
      </w:pPr>
    </w:p>
    <w:p w:rsidR="00F56E5D" w:rsidRDefault="00A3556F">
      <w:pPr>
        <w:spacing w:after="0"/>
        <w:rPr>
          <w:sz w:val="22"/>
          <w:szCs w:val="22"/>
        </w:rPr>
      </w:pPr>
      <w:r>
        <w:rPr>
          <w:b/>
          <w:sz w:val="22"/>
          <w:szCs w:val="22"/>
        </w:rPr>
        <w:t xml:space="preserve">6. Требования к качеству услуг: </w:t>
      </w:r>
      <w:r>
        <w:rPr>
          <w:sz w:val="22"/>
          <w:szCs w:val="22"/>
        </w:rPr>
        <w:t>Исполнитель обеспечивает соответствие результатов услуг требованиям качества, безопасности жизни и здоровья, а также иным требования сертификации, безопасности (санитарным нормам и правилам, государственным стандартам и т.п.), лицензирования, установленным действующим законодательством Российской Федерации.</w:t>
      </w:r>
    </w:p>
    <w:p w:rsidR="00F56E5D" w:rsidRDefault="00A3556F">
      <w:pPr>
        <w:spacing w:after="0"/>
        <w:ind w:firstLine="567"/>
        <w:rPr>
          <w:rFonts w:eastAsiaTheme="minorHAnsi"/>
          <w:bCs/>
          <w:sz w:val="22"/>
          <w:szCs w:val="22"/>
          <w:lang w:eastAsia="en-US"/>
        </w:rPr>
      </w:pPr>
      <w:r>
        <w:rPr>
          <w:rFonts w:eastAsia="Liberation Serif"/>
          <w:sz w:val="22"/>
          <w:szCs w:val="22"/>
          <w:lang w:eastAsia="en-US"/>
        </w:rPr>
        <w:t>При оказании услуг Исполнитель должен руководствоваться требованиями действующих государственных и отраслевых стандартов, иных нормативно-правовых актов, регулирующих вопрос охранной деятельности в Российской Федерации</w:t>
      </w:r>
      <w:r>
        <w:rPr>
          <w:rFonts w:eastAsiaTheme="minorHAnsi"/>
          <w:bCs/>
          <w:sz w:val="22"/>
          <w:szCs w:val="22"/>
          <w:lang w:eastAsia="en-US"/>
        </w:rPr>
        <w:t xml:space="preserve">, включая, но не ограничиваясь: </w:t>
      </w:r>
    </w:p>
    <w:p w:rsidR="00F56E5D" w:rsidRDefault="00A3556F">
      <w:pPr>
        <w:spacing w:after="0"/>
        <w:jc w:val="left"/>
        <w:rPr>
          <w:rFonts w:eastAsiaTheme="minorHAnsi"/>
          <w:bCs/>
          <w:sz w:val="22"/>
          <w:szCs w:val="22"/>
          <w:lang w:eastAsia="en-US"/>
        </w:rPr>
      </w:pPr>
      <w:r>
        <w:rPr>
          <w:rFonts w:eastAsiaTheme="minorHAnsi"/>
          <w:bCs/>
          <w:sz w:val="22"/>
          <w:szCs w:val="22"/>
          <w:lang w:eastAsia="en-US"/>
        </w:rPr>
        <w:t>- Гражданского кодекса РФ;</w:t>
      </w:r>
    </w:p>
    <w:p w:rsidR="00F56E5D" w:rsidRDefault="00A355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/>
        <w:jc w:val="left"/>
        <w:rPr>
          <w:rFonts w:eastAsiaTheme="minorHAnsi"/>
          <w:sz w:val="22"/>
          <w:szCs w:val="22"/>
          <w:lang w:eastAsia="en-US"/>
        </w:rPr>
      </w:pPr>
      <w:r>
        <w:rPr>
          <w:rFonts w:eastAsia="Liberation Serif"/>
          <w:sz w:val="22"/>
          <w:szCs w:val="22"/>
          <w:lang w:eastAsia="en-US"/>
        </w:rPr>
        <w:t>-Федерального закона от 04.05.2011 № 99-ФЗ «О лицензировании отдельных видов деятельности в Российской Федерации».</w:t>
      </w:r>
    </w:p>
    <w:p w:rsidR="00F56E5D" w:rsidRDefault="00A3556F">
      <w:pPr>
        <w:tabs>
          <w:tab w:val="left" w:pos="709"/>
        </w:tabs>
        <w:spacing w:after="0"/>
        <w:jc w:val="lef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 Федеральным законом от 30.11.2024 N 427-ФЗ «О частной охранной деятельности в Российской Федерации»</w:t>
      </w:r>
    </w:p>
    <w:p w:rsidR="00F56E5D" w:rsidRDefault="00A3556F">
      <w:pPr>
        <w:numPr>
          <w:ilvl w:val="1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/>
        <w:ind w:left="0" w:firstLine="0"/>
        <w:jc w:val="left"/>
        <w:rPr>
          <w:rFonts w:eastAsiaTheme="minorHAnsi"/>
          <w:sz w:val="22"/>
          <w:szCs w:val="22"/>
          <w:lang w:eastAsia="en-US"/>
        </w:rPr>
      </w:pPr>
      <w:r>
        <w:rPr>
          <w:rFonts w:eastAsia="Liberation Serif"/>
          <w:sz w:val="22"/>
          <w:szCs w:val="22"/>
          <w:lang w:eastAsia="en-US"/>
        </w:rPr>
        <w:t>постановление Правительства РФ от 23.06.2026 № 781 «Об утверждении Положения о лицензировании частной охранной деятельности»</w:t>
      </w:r>
    </w:p>
    <w:p w:rsidR="00F56E5D" w:rsidRDefault="00A3556F">
      <w:pPr>
        <w:pStyle w:val="afc"/>
        <w:numPr>
          <w:ilvl w:val="1"/>
          <w:numId w:val="4"/>
        </w:numPr>
        <w:spacing w:after="0" w:line="240" w:lineRule="auto"/>
        <w:ind w:left="0" w:firstLine="0"/>
        <w:rPr>
          <w:rFonts w:ascii="Times New Roman" w:eastAsia="Liberation Serif" w:hAnsi="Times New Roman"/>
          <w:lang w:eastAsia="en-US"/>
        </w:rPr>
      </w:pPr>
      <w:r>
        <w:rPr>
          <w:rFonts w:ascii="Times New Roman" w:eastAsia="Liberation Serif" w:hAnsi="Times New Roman"/>
          <w:lang w:eastAsia="en-US"/>
        </w:rPr>
        <w:t xml:space="preserve">ГОСТ </w:t>
      </w:r>
      <w:proofErr w:type="gramStart"/>
      <w:r>
        <w:rPr>
          <w:rFonts w:ascii="Times New Roman" w:eastAsia="Liberation Serif" w:hAnsi="Times New Roman"/>
          <w:lang w:eastAsia="en-US"/>
        </w:rPr>
        <w:t>Р</w:t>
      </w:r>
      <w:proofErr w:type="gramEnd"/>
      <w:r>
        <w:rPr>
          <w:rFonts w:ascii="Times New Roman" w:eastAsia="Liberation Serif" w:hAnsi="Times New Roman"/>
          <w:lang w:eastAsia="en-US"/>
        </w:rPr>
        <w:t xml:space="preserve"> 59044-2026 «Охранная деятельность. Охрана объектов с принятием мер реагирования мобильными группами охраны. Общие требования».</w:t>
      </w:r>
    </w:p>
    <w:p w:rsidR="00F56E5D" w:rsidRDefault="00A3556F">
      <w:pPr>
        <w:numPr>
          <w:ilvl w:val="1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0" w:firstLine="0"/>
        <w:jc w:val="left"/>
        <w:rPr>
          <w:rFonts w:eastAsiaTheme="minorHAnsi"/>
          <w:sz w:val="22"/>
          <w:szCs w:val="22"/>
          <w:lang w:eastAsia="en-US"/>
        </w:rPr>
      </w:pPr>
      <w:r>
        <w:rPr>
          <w:rFonts w:eastAsia="Liberation Serif"/>
          <w:sz w:val="22"/>
          <w:szCs w:val="22"/>
          <w:lang w:eastAsia="en-US"/>
        </w:rPr>
        <w:t>Приказа Министерства труда и социальной защиты РФ от 19.11.2020 № 815н «Об утверждении Правил по охране труда при осуществлении охраны (защиты) объектов и (или) имущества».</w:t>
      </w:r>
    </w:p>
    <w:p w:rsidR="00F56E5D" w:rsidRDefault="00F56E5D">
      <w:pPr>
        <w:spacing w:after="0"/>
        <w:rPr>
          <w:sz w:val="22"/>
          <w:szCs w:val="22"/>
        </w:rPr>
      </w:pP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b/>
          <w:sz w:val="22"/>
          <w:szCs w:val="22"/>
        </w:rPr>
        <w:t xml:space="preserve">7. Требования к результатам услуг: </w:t>
      </w:r>
      <w:r>
        <w:rPr>
          <w:sz w:val="22"/>
          <w:szCs w:val="22"/>
        </w:rPr>
        <w:t>Своевременно и надлежащим образом оказать услуги, установленные в Задании и представлять ежемесячно Заказчику отчетную документацию по итогам исполнения договора.</w:t>
      </w:r>
    </w:p>
    <w:p w:rsidR="00F56E5D" w:rsidRDefault="00F56E5D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8.Гарантийные требования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8.1 Гарантийный срок на оказание услуг распространяется на весь период действия договора.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8.2 Исполнитель несёт материальную ответственность за ущерб, причиненный в результате: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8.3 Возмещение причинённого, но вине Исполнителя ущерба, производится в порядке, установленном законодательством Российской Федерации.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8.6. 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8.7. 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8.8. 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8.9. Исполнитель не несёт ответственность в следующих случаях: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за имущественный ущерб и ущерб, причиненный материальным ценностям стихийными бедствиями;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за оставленное без присмотра личное имущество работников Заказчика, имущество иных лиц;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>в случае, когда ущерб наступил, несмотря на то, что сотрудниками Исполнителя были предприняты все меры, предусмотренные Законом, для пресечения преступного посягательства</w:t>
      </w:r>
    </w:p>
    <w:p w:rsidR="00F56E5D" w:rsidRDefault="00F56E5D">
      <w:pPr>
        <w:tabs>
          <w:tab w:val="left" w:pos="456"/>
          <w:tab w:val="left" w:pos="709"/>
        </w:tabs>
        <w:spacing w:after="0"/>
        <w:ind w:left="-24"/>
        <w:rPr>
          <w:b/>
          <w:sz w:val="22"/>
          <w:szCs w:val="22"/>
        </w:rPr>
      </w:pPr>
    </w:p>
    <w:bookmarkEnd w:id="0"/>
    <w:bookmarkEnd w:id="1"/>
    <w:p w:rsidR="00F56E5D" w:rsidRDefault="00F56E5D">
      <w:pPr>
        <w:tabs>
          <w:tab w:val="num" w:pos="720"/>
          <w:tab w:val="left" w:pos="6045"/>
          <w:tab w:val="left" w:pos="6225"/>
          <w:tab w:val="left" w:pos="6480"/>
          <w:tab w:val="right" w:pos="8820"/>
        </w:tabs>
        <w:spacing w:after="0"/>
        <w:jc w:val="left"/>
        <w:rPr>
          <w:sz w:val="22"/>
          <w:szCs w:val="22"/>
        </w:rPr>
      </w:pPr>
    </w:p>
    <w:p w:rsidR="00F56E5D" w:rsidRDefault="00F56E5D">
      <w:pPr>
        <w:tabs>
          <w:tab w:val="num" w:pos="720"/>
          <w:tab w:val="left" w:pos="6045"/>
          <w:tab w:val="left" w:pos="6225"/>
          <w:tab w:val="left" w:pos="6480"/>
          <w:tab w:val="right" w:pos="8820"/>
        </w:tabs>
        <w:spacing w:after="0"/>
        <w:jc w:val="left"/>
        <w:rPr>
          <w:sz w:val="22"/>
          <w:szCs w:val="22"/>
        </w:rPr>
      </w:pPr>
    </w:p>
    <w:sectPr w:rsidR="00F56E5D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C6D" w:rsidRDefault="00FC7C6D">
      <w:pPr>
        <w:spacing w:after="0"/>
      </w:pPr>
      <w:r>
        <w:separator/>
      </w:r>
    </w:p>
  </w:endnote>
  <w:endnote w:type="continuationSeparator" w:id="0">
    <w:p w:rsidR="00FC7C6D" w:rsidRDefault="00FC7C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C6D" w:rsidRDefault="00FC7C6D">
      <w:pPr>
        <w:spacing w:after="0"/>
      </w:pPr>
      <w:r>
        <w:separator/>
      </w:r>
    </w:p>
  </w:footnote>
  <w:footnote w:type="continuationSeparator" w:id="0">
    <w:p w:rsidR="00FC7C6D" w:rsidRDefault="00FC7C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52A1"/>
    <w:multiLevelType w:val="multilevel"/>
    <w:tmpl w:val="57F0F4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271" w:hanging="420"/>
      </w:pPr>
      <w:rPr>
        <w:rFonts w:ascii="Liberation Sans" w:hAnsi="Liberation Sans" w:hint="default"/>
      </w:rPr>
    </w:lvl>
    <w:lvl w:ilvl="2">
      <w:start w:val="1"/>
      <w:numFmt w:val="decimal"/>
      <w:lvlText w:val="%1.%2.%3"/>
      <w:lvlJc w:val="left"/>
      <w:pPr>
        <w:ind w:left="1288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648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1">
    <w:nsid w:val="2CDC42BE"/>
    <w:multiLevelType w:val="multilevel"/>
    <w:tmpl w:val="7F2C540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pStyle w:val="1111"/>
      <w:lvlText w:val="%1.%2.%3.%4."/>
      <w:lvlJc w:val="left"/>
      <w:pPr>
        <w:ind w:left="1728" w:hanging="648"/>
      </w:pPr>
    </w:lvl>
    <w:lvl w:ilvl="4">
      <w:start w:val="1"/>
      <w:numFmt w:val="russianLower"/>
      <w:pStyle w:val="a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pStyle w:val="a0"/>
      <w:lvlText w:val="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pStyle w:val="10"/>
      <w:lvlText w:val="%7)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CD617C"/>
    <w:multiLevelType w:val="multilevel"/>
    <w:tmpl w:val="38F8FF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58C58D1"/>
    <w:multiLevelType w:val="hybridMultilevel"/>
    <w:tmpl w:val="16AC48C2"/>
    <w:lvl w:ilvl="0" w:tplc="B046DCBE">
      <w:start w:val="1"/>
      <w:numFmt w:val="decimal"/>
      <w:lvlText w:val="3.%1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FDC64252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 w:tplc="A31256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6AC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48A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EA80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6211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BC99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3676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E5D"/>
    <w:rsid w:val="001E0BE4"/>
    <w:rsid w:val="00676ACC"/>
    <w:rsid w:val="00A3556F"/>
    <w:rsid w:val="00A93381"/>
    <w:rsid w:val="00F14107"/>
    <w:rsid w:val="00F56E5D"/>
    <w:rsid w:val="00FC7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1"/>
    <w:next w:val="a1"/>
    <w:link w:val="13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3">
    <w:name w:val="Заголовок 1 Знак"/>
    <w:basedOn w:val="a2"/>
    <w:link w:val="1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2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2"/>
    <w:link w:val="a8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1"/>
    <w:link w:val="ad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</w:style>
  <w:style w:type="paragraph" w:styleId="ae">
    <w:name w:val="footer"/>
    <w:basedOn w:val="a1"/>
    <w:link w:val="af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</w:style>
  <w:style w:type="paragraph" w:styleId="af0">
    <w:name w:val="caption"/>
    <w:basedOn w:val="a1"/>
    <w:next w:val="a1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basedOn w:val="a2"/>
    <w:link w:val="af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1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2"/>
    <w:uiPriority w:val="99"/>
    <w:unhideWhenUsed/>
    <w:rPr>
      <w:vertAlign w:val="superscript"/>
    </w:rPr>
  </w:style>
  <w:style w:type="paragraph" w:styleId="af6">
    <w:name w:val="endnote text"/>
    <w:basedOn w:val="a1"/>
    <w:link w:val="af7"/>
    <w:uiPriority w:val="99"/>
    <w:semiHidden/>
    <w:unhideWhenUsed/>
    <w:pPr>
      <w:spacing w:after="0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2"/>
    <w:uiPriority w:val="99"/>
    <w:semiHidden/>
    <w:unhideWhenUsed/>
    <w:rPr>
      <w:vertAlign w:val="superscript"/>
    </w:rPr>
  </w:style>
  <w:style w:type="paragraph" w:styleId="14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1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1"/>
    <w:next w:val="a1"/>
    <w:uiPriority w:val="99"/>
    <w:unhideWhenUsed/>
    <w:pPr>
      <w:spacing w:after="0"/>
    </w:pPr>
  </w:style>
  <w:style w:type="paragraph" w:customStyle="1" w:styleId="Normalunindented">
    <w:name w:val="Normal unindented"/>
    <w:uiPriority w:val="99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130">
    <w:name w:val="Заголовок 13"/>
    <w:basedOn w:val="a1"/>
    <w:uiPriority w:val="1"/>
    <w:qFormat/>
    <w:pPr>
      <w:widowControl w:val="0"/>
      <w:spacing w:after="0" w:line="296" w:lineRule="exact"/>
      <w:ind w:left="572" w:hanging="260"/>
      <w:jc w:val="left"/>
      <w:outlineLvl w:val="1"/>
    </w:pPr>
    <w:rPr>
      <w:b/>
      <w:bCs/>
      <w:sz w:val="26"/>
      <w:szCs w:val="26"/>
      <w:lang w:bidi="ru-RU"/>
    </w:rPr>
  </w:style>
  <w:style w:type="table" w:styleId="afb">
    <w:name w:val="Table Grid"/>
    <w:basedOn w:val="a3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link w:val="ConsNormal0"/>
    <w:qFormat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character" w:customStyle="1" w:styleId="ConsNormal0">
    <w:name w:val="ConsNormal Знак"/>
    <w:basedOn w:val="a2"/>
    <w:link w:val="ConsNormal"/>
    <w:rPr>
      <w:rFonts w:ascii="Arial" w:eastAsia="Arial" w:hAnsi="Arial" w:cs="Times New Roman"/>
      <w:sz w:val="20"/>
      <w:szCs w:val="20"/>
      <w:lang w:eastAsia="ar-SA"/>
    </w:rPr>
  </w:style>
  <w:style w:type="paragraph" w:styleId="afc">
    <w:name w:val="List Paragraph"/>
    <w:basedOn w:val="a1"/>
    <w:link w:val="afd"/>
    <w:uiPriority w:val="34"/>
    <w:qFormat/>
    <w:pPr>
      <w:spacing w:after="200" w:line="276" w:lineRule="auto"/>
      <w:ind w:left="708"/>
      <w:jc w:val="left"/>
    </w:pPr>
    <w:rPr>
      <w:rFonts w:ascii="Calibri" w:hAnsi="Calibri"/>
      <w:sz w:val="22"/>
      <w:szCs w:val="22"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customStyle="1" w:styleId="FontStyle35">
    <w:name w:val="Font Style35"/>
    <w:basedOn w:val="a2"/>
    <w:uiPriority w:val="99"/>
    <w:rPr>
      <w:rFonts w:ascii="Times New Roman" w:hAnsi="Times New Roman" w:cs="Times New Roman"/>
      <w:sz w:val="18"/>
      <w:szCs w:val="18"/>
    </w:rPr>
  </w:style>
  <w:style w:type="character" w:customStyle="1" w:styleId="afd">
    <w:name w:val="Абзац списка Знак"/>
    <w:basedOn w:val="a2"/>
    <w:link w:val="afc"/>
    <w:uiPriority w:val="34"/>
    <w:rPr>
      <w:rFonts w:ascii="Calibri" w:eastAsia="Times New Roman" w:hAnsi="Calibri" w:cs="Times New Roman"/>
      <w:lang w:eastAsia="ru-RU"/>
    </w:rPr>
  </w:style>
  <w:style w:type="paragraph" w:customStyle="1" w:styleId="1">
    <w:name w:val="МЗ 1"/>
    <w:basedOn w:val="a1"/>
    <w:link w:val="15"/>
    <w:qFormat/>
    <w:pPr>
      <w:numPr>
        <w:numId w:val="2"/>
      </w:numPr>
      <w:tabs>
        <w:tab w:val="left" w:pos="1134"/>
      </w:tabs>
      <w:spacing w:before="60" w:line="276" w:lineRule="auto"/>
      <w:ind w:left="0" w:firstLine="567"/>
      <w:outlineLvl w:val="1"/>
    </w:pPr>
    <w:rPr>
      <w:rFonts w:eastAsiaTheme="minorHAnsi"/>
      <w:b/>
      <w:sz w:val="21"/>
      <w:szCs w:val="22"/>
      <w:lang w:eastAsia="en-US"/>
    </w:rPr>
  </w:style>
  <w:style w:type="paragraph" w:customStyle="1" w:styleId="11">
    <w:name w:val="МС 1.1"/>
    <w:basedOn w:val="a1"/>
    <w:qFormat/>
    <w:pPr>
      <w:numPr>
        <w:ilvl w:val="1"/>
        <w:numId w:val="2"/>
      </w:numPr>
      <w:tabs>
        <w:tab w:val="left" w:pos="1134"/>
      </w:tabs>
      <w:spacing w:line="276" w:lineRule="auto"/>
      <w:ind w:left="0" w:firstLine="567"/>
      <w:contextualSpacing/>
    </w:pPr>
    <w:rPr>
      <w:rFonts w:eastAsiaTheme="minorHAnsi"/>
      <w:sz w:val="21"/>
      <w:szCs w:val="22"/>
      <w:lang w:eastAsia="en-US"/>
    </w:rPr>
  </w:style>
  <w:style w:type="character" w:customStyle="1" w:styleId="15">
    <w:name w:val="МЗ 1 Знак"/>
    <w:basedOn w:val="a2"/>
    <w:link w:val="1"/>
    <w:rPr>
      <w:rFonts w:ascii="Times New Roman" w:hAnsi="Times New Roman" w:cs="Times New Roman"/>
      <w:b/>
      <w:sz w:val="21"/>
    </w:rPr>
  </w:style>
  <w:style w:type="paragraph" w:customStyle="1" w:styleId="111">
    <w:name w:val="МС 1.1.1"/>
    <w:basedOn w:val="11"/>
    <w:qFormat/>
    <w:pPr>
      <w:numPr>
        <w:ilvl w:val="2"/>
      </w:numPr>
      <w:tabs>
        <w:tab w:val="clear" w:pos="1134"/>
        <w:tab w:val="left" w:pos="1276"/>
      </w:tabs>
      <w:ind w:left="0" w:firstLine="567"/>
    </w:pPr>
  </w:style>
  <w:style w:type="paragraph" w:customStyle="1" w:styleId="1111">
    <w:name w:val="МС 1.1.1.1"/>
    <w:basedOn w:val="111"/>
    <w:qFormat/>
    <w:pPr>
      <w:numPr>
        <w:ilvl w:val="3"/>
      </w:numPr>
      <w:tabs>
        <w:tab w:val="clear" w:pos="1276"/>
        <w:tab w:val="left" w:pos="1560"/>
      </w:tabs>
      <w:ind w:left="0" w:firstLine="567"/>
    </w:pPr>
  </w:style>
  <w:style w:type="paragraph" w:customStyle="1" w:styleId="a">
    <w:name w:val="МС А)"/>
    <w:basedOn w:val="1111"/>
    <w:qFormat/>
    <w:pPr>
      <w:numPr>
        <w:ilvl w:val="4"/>
      </w:numPr>
      <w:tabs>
        <w:tab w:val="clear" w:pos="1560"/>
        <w:tab w:val="left" w:pos="1134"/>
      </w:tabs>
      <w:ind w:left="0" w:firstLine="567"/>
    </w:pPr>
  </w:style>
  <w:style w:type="paragraph" w:customStyle="1" w:styleId="a0">
    <w:name w:val="МС Марк"/>
    <w:basedOn w:val="a"/>
    <w:qFormat/>
    <w:pPr>
      <w:numPr>
        <w:ilvl w:val="5"/>
      </w:numPr>
      <w:ind w:left="0" w:firstLine="567"/>
    </w:pPr>
  </w:style>
  <w:style w:type="paragraph" w:customStyle="1" w:styleId="10">
    <w:name w:val="Список 1)"/>
    <w:basedOn w:val="a0"/>
    <w:qFormat/>
    <w:pPr>
      <w:numPr>
        <w:ilvl w:val="6"/>
      </w:numPr>
      <w:ind w:left="0" w:firstLine="56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1"/>
    <w:next w:val="a1"/>
    <w:link w:val="13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3">
    <w:name w:val="Заголовок 1 Знак"/>
    <w:basedOn w:val="a2"/>
    <w:link w:val="1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2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2"/>
    <w:link w:val="a8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1"/>
    <w:link w:val="ad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</w:style>
  <w:style w:type="paragraph" w:styleId="ae">
    <w:name w:val="footer"/>
    <w:basedOn w:val="a1"/>
    <w:link w:val="af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</w:style>
  <w:style w:type="paragraph" w:styleId="af0">
    <w:name w:val="caption"/>
    <w:basedOn w:val="a1"/>
    <w:next w:val="a1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basedOn w:val="a2"/>
    <w:link w:val="af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1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2"/>
    <w:uiPriority w:val="99"/>
    <w:unhideWhenUsed/>
    <w:rPr>
      <w:vertAlign w:val="superscript"/>
    </w:rPr>
  </w:style>
  <w:style w:type="paragraph" w:styleId="af6">
    <w:name w:val="endnote text"/>
    <w:basedOn w:val="a1"/>
    <w:link w:val="af7"/>
    <w:uiPriority w:val="99"/>
    <w:semiHidden/>
    <w:unhideWhenUsed/>
    <w:pPr>
      <w:spacing w:after="0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2"/>
    <w:uiPriority w:val="99"/>
    <w:semiHidden/>
    <w:unhideWhenUsed/>
    <w:rPr>
      <w:vertAlign w:val="superscript"/>
    </w:rPr>
  </w:style>
  <w:style w:type="paragraph" w:styleId="14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1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1"/>
    <w:next w:val="a1"/>
    <w:uiPriority w:val="99"/>
    <w:unhideWhenUsed/>
    <w:pPr>
      <w:spacing w:after="0"/>
    </w:pPr>
  </w:style>
  <w:style w:type="paragraph" w:customStyle="1" w:styleId="Normalunindented">
    <w:name w:val="Normal unindented"/>
    <w:uiPriority w:val="99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130">
    <w:name w:val="Заголовок 13"/>
    <w:basedOn w:val="a1"/>
    <w:uiPriority w:val="1"/>
    <w:qFormat/>
    <w:pPr>
      <w:widowControl w:val="0"/>
      <w:spacing w:after="0" w:line="296" w:lineRule="exact"/>
      <w:ind w:left="572" w:hanging="260"/>
      <w:jc w:val="left"/>
      <w:outlineLvl w:val="1"/>
    </w:pPr>
    <w:rPr>
      <w:b/>
      <w:bCs/>
      <w:sz w:val="26"/>
      <w:szCs w:val="26"/>
      <w:lang w:bidi="ru-RU"/>
    </w:rPr>
  </w:style>
  <w:style w:type="table" w:styleId="afb">
    <w:name w:val="Table Grid"/>
    <w:basedOn w:val="a3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link w:val="ConsNormal0"/>
    <w:qFormat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character" w:customStyle="1" w:styleId="ConsNormal0">
    <w:name w:val="ConsNormal Знак"/>
    <w:basedOn w:val="a2"/>
    <w:link w:val="ConsNormal"/>
    <w:rPr>
      <w:rFonts w:ascii="Arial" w:eastAsia="Arial" w:hAnsi="Arial" w:cs="Times New Roman"/>
      <w:sz w:val="20"/>
      <w:szCs w:val="20"/>
      <w:lang w:eastAsia="ar-SA"/>
    </w:rPr>
  </w:style>
  <w:style w:type="paragraph" w:styleId="afc">
    <w:name w:val="List Paragraph"/>
    <w:basedOn w:val="a1"/>
    <w:link w:val="afd"/>
    <w:uiPriority w:val="34"/>
    <w:qFormat/>
    <w:pPr>
      <w:spacing w:after="200" w:line="276" w:lineRule="auto"/>
      <w:ind w:left="708"/>
      <w:jc w:val="left"/>
    </w:pPr>
    <w:rPr>
      <w:rFonts w:ascii="Calibri" w:hAnsi="Calibri"/>
      <w:sz w:val="22"/>
      <w:szCs w:val="22"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customStyle="1" w:styleId="FontStyle35">
    <w:name w:val="Font Style35"/>
    <w:basedOn w:val="a2"/>
    <w:uiPriority w:val="99"/>
    <w:rPr>
      <w:rFonts w:ascii="Times New Roman" w:hAnsi="Times New Roman" w:cs="Times New Roman"/>
      <w:sz w:val="18"/>
      <w:szCs w:val="18"/>
    </w:rPr>
  </w:style>
  <w:style w:type="character" w:customStyle="1" w:styleId="afd">
    <w:name w:val="Абзац списка Знак"/>
    <w:basedOn w:val="a2"/>
    <w:link w:val="afc"/>
    <w:uiPriority w:val="34"/>
    <w:rPr>
      <w:rFonts w:ascii="Calibri" w:eastAsia="Times New Roman" w:hAnsi="Calibri" w:cs="Times New Roman"/>
      <w:lang w:eastAsia="ru-RU"/>
    </w:rPr>
  </w:style>
  <w:style w:type="paragraph" w:customStyle="1" w:styleId="1">
    <w:name w:val="МЗ 1"/>
    <w:basedOn w:val="a1"/>
    <w:link w:val="15"/>
    <w:qFormat/>
    <w:pPr>
      <w:numPr>
        <w:numId w:val="2"/>
      </w:numPr>
      <w:tabs>
        <w:tab w:val="left" w:pos="1134"/>
      </w:tabs>
      <w:spacing w:before="60" w:line="276" w:lineRule="auto"/>
      <w:ind w:left="0" w:firstLine="567"/>
      <w:outlineLvl w:val="1"/>
    </w:pPr>
    <w:rPr>
      <w:rFonts w:eastAsiaTheme="minorHAnsi"/>
      <w:b/>
      <w:sz w:val="21"/>
      <w:szCs w:val="22"/>
      <w:lang w:eastAsia="en-US"/>
    </w:rPr>
  </w:style>
  <w:style w:type="paragraph" w:customStyle="1" w:styleId="11">
    <w:name w:val="МС 1.1"/>
    <w:basedOn w:val="a1"/>
    <w:qFormat/>
    <w:pPr>
      <w:numPr>
        <w:ilvl w:val="1"/>
        <w:numId w:val="2"/>
      </w:numPr>
      <w:tabs>
        <w:tab w:val="left" w:pos="1134"/>
      </w:tabs>
      <w:spacing w:line="276" w:lineRule="auto"/>
      <w:ind w:left="0" w:firstLine="567"/>
      <w:contextualSpacing/>
    </w:pPr>
    <w:rPr>
      <w:rFonts w:eastAsiaTheme="minorHAnsi"/>
      <w:sz w:val="21"/>
      <w:szCs w:val="22"/>
      <w:lang w:eastAsia="en-US"/>
    </w:rPr>
  </w:style>
  <w:style w:type="character" w:customStyle="1" w:styleId="15">
    <w:name w:val="МЗ 1 Знак"/>
    <w:basedOn w:val="a2"/>
    <w:link w:val="1"/>
    <w:rPr>
      <w:rFonts w:ascii="Times New Roman" w:hAnsi="Times New Roman" w:cs="Times New Roman"/>
      <w:b/>
      <w:sz w:val="21"/>
    </w:rPr>
  </w:style>
  <w:style w:type="paragraph" w:customStyle="1" w:styleId="111">
    <w:name w:val="МС 1.1.1"/>
    <w:basedOn w:val="11"/>
    <w:qFormat/>
    <w:pPr>
      <w:numPr>
        <w:ilvl w:val="2"/>
      </w:numPr>
      <w:tabs>
        <w:tab w:val="clear" w:pos="1134"/>
        <w:tab w:val="left" w:pos="1276"/>
      </w:tabs>
      <w:ind w:left="0" w:firstLine="567"/>
    </w:pPr>
  </w:style>
  <w:style w:type="paragraph" w:customStyle="1" w:styleId="1111">
    <w:name w:val="МС 1.1.1.1"/>
    <w:basedOn w:val="111"/>
    <w:qFormat/>
    <w:pPr>
      <w:numPr>
        <w:ilvl w:val="3"/>
      </w:numPr>
      <w:tabs>
        <w:tab w:val="clear" w:pos="1276"/>
        <w:tab w:val="left" w:pos="1560"/>
      </w:tabs>
      <w:ind w:left="0" w:firstLine="567"/>
    </w:pPr>
  </w:style>
  <w:style w:type="paragraph" w:customStyle="1" w:styleId="a">
    <w:name w:val="МС А)"/>
    <w:basedOn w:val="1111"/>
    <w:qFormat/>
    <w:pPr>
      <w:numPr>
        <w:ilvl w:val="4"/>
      </w:numPr>
      <w:tabs>
        <w:tab w:val="clear" w:pos="1560"/>
        <w:tab w:val="left" w:pos="1134"/>
      </w:tabs>
      <w:ind w:left="0" w:firstLine="567"/>
    </w:pPr>
  </w:style>
  <w:style w:type="paragraph" w:customStyle="1" w:styleId="a0">
    <w:name w:val="МС Марк"/>
    <w:basedOn w:val="a"/>
    <w:qFormat/>
    <w:pPr>
      <w:numPr>
        <w:ilvl w:val="5"/>
      </w:numPr>
      <w:ind w:left="0" w:firstLine="567"/>
    </w:pPr>
  </w:style>
  <w:style w:type="paragraph" w:customStyle="1" w:styleId="10">
    <w:name w:val="Список 1)"/>
    <w:basedOn w:val="a0"/>
    <w:qFormat/>
    <w:pPr>
      <w:numPr>
        <w:ilvl w:val="6"/>
      </w:numPr>
      <w:ind w:left="0"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</dc:creator>
  <dc:description>DMK:RE1LMQEB3vys3WaqyoMt2qIa-_C8SXq-EB_ZpcbiunkUYNu4bbgHeeP82h6i1RveFYS0ndynO-mj4-NnNA</dc:description>
  <cp:lastModifiedBy>Маша Патракова</cp:lastModifiedBy>
  <cp:revision>2</cp:revision>
  <cp:lastPrinted>2026-10-26T04:37:00Z</cp:lastPrinted>
  <dcterms:created xsi:type="dcterms:W3CDTF">2026-10-26T04:38:00Z</dcterms:created>
  <dcterms:modified xsi:type="dcterms:W3CDTF">2026-10-26T04:38:00Z</dcterms:modified>
</cp:coreProperties>
</file>