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Техническое задание</w:t>
      </w:r>
    </w:p>
    <w:p w14:paraId="0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на оказание услуг по организации питания воспитанников</w:t>
      </w:r>
    </w:p>
    <w:p w14:paraId="06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</w:rPr>
      </w:pPr>
    </w:p>
    <w:p w14:paraId="07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56⁠‍‍⁠⁠⁠‌⁠‍‌⁠​‍​‍‍.29.19.000</w:t>
      </w:r>
    </w:p>
    <w:p w14:paraId="08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Услуги по обеспечению питанием, осуществляемые по договору, прочие</w:t>
      </w:r>
    </w:p>
    <w:p w14:paraId="09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</w:rPr>
      </w:pPr>
    </w:p>
    <w:p w14:paraId="0A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1. Сроки оказания Услуг: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 11 января 2027 года по 31 декабря 2027 года</w:t>
      </w:r>
      <w:r>
        <w:rPr>
          <w:rFonts w:ascii="Times New Roman" w:hAnsi="Times New Roman"/>
        </w:rPr>
        <w:t>.</w:t>
      </w:r>
    </w:p>
    <w:p w14:paraId="0B000000">
      <w:pPr>
        <w:spacing w:after="0" w:line="240" w:lineRule="auto"/>
        <w:ind w:firstLine="709" w:left="0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2. Объемы оказываемых Услуг:</w:t>
      </w:r>
    </w:p>
    <w:p w14:paraId="0C000000">
      <w:pPr>
        <w:spacing w:after="0" w:line="240" w:lineRule="auto"/>
        <w:ind w:firstLine="709" w:left="0"/>
        <w:rPr>
          <w:rFonts w:ascii="Times New Roman" w:hAnsi="Times New Roman"/>
          <w:b w:val="1"/>
        </w:rPr>
      </w:pPr>
    </w:p>
    <w:tbl>
      <w:tblPr>
        <w:tblStyle w:val="Style_3"/>
        <w:tblW w:type="auto" w:w="0"/>
        <w:tblInd w:type="dxa" w:w="3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0"/>
        <w:gridCol w:w="3336"/>
        <w:gridCol w:w="4394"/>
        <w:gridCol w:w="1843"/>
      </w:tblGrid>
      <w:tr>
        <w:trPr>
          <w:trHeight w:hRule="atLeast" w:val="947"/>
        </w:trPr>
        <w:tc>
          <w:tcPr>
            <w:tcW w:type="dxa" w:w="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п/п</w:t>
            </w:r>
          </w:p>
        </w:tc>
        <w:tc>
          <w:tcPr>
            <w:tcW w:type="dxa" w:w="3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оказываемых услуг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Характеристика товаров, работ, услуг (функциональные, технические, качественные, эксплуатационные и количественные характеристики)</w:t>
            </w:r>
            <w:r>
              <w:rPr>
                <w:rFonts w:ascii="Times New Roman" w:hAnsi="Times New Roman"/>
                <w:b w:val="1"/>
                <w:i w:val="1"/>
              </w:rPr>
              <w:t>: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Кол-во </w:t>
            </w:r>
            <w:r>
              <w:rPr>
                <w:rFonts w:ascii="Times New Roman" w:hAnsi="Times New Roman"/>
                <w:b w:val="1"/>
              </w:rPr>
              <w:t>детодней</w:t>
            </w:r>
          </w:p>
        </w:tc>
      </w:tr>
      <w:tr>
        <w:trPr>
          <w:trHeight w:hRule="atLeast" w:val="1473"/>
        </w:trPr>
        <w:tc>
          <w:tcPr>
            <w:tcW w:type="dxa" w:w="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3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Оказание услуг по организации качественного и безопасного питания воспитанников </w:t>
            </w:r>
          </w:p>
          <w:p w14:paraId="1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1,5 до 3-х лет с учетом льготной категории воспитанников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4750</w:t>
            </w:r>
          </w:p>
        </w:tc>
      </w:tr>
      <w:tr>
        <w:trPr>
          <w:trHeight w:hRule="atLeast" w:val="1422"/>
        </w:trPr>
        <w:tc>
          <w:tcPr>
            <w:tcW w:type="dxa" w:w="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3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Оказание услуг по организации качественного и безопасного питания воспитанников </w:t>
            </w:r>
          </w:p>
          <w:p w14:paraId="1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3-х до 7 лет с учетом льготной категории воспитанников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18070</w:t>
            </w:r>
          </w:p>
        </w:tc>
      </w:tr>
    </w:tbl>
    <w:p w14:paraId="1B000000">
      <w:pPr>
        <w:spacing w:after="0" w:line="240" w:lineRule="auto"/>
        <w:ind/>
        <w:rPr>
          <w:rFonts w:ascii="Times New Roman" w:hAnsi="Times New Roman"/>
          <w:b w:val="1"/>
        </w:rPr>
      </w:pPr>
    </w:p>
    <w:p w14:paraId="1C000000">
      <w:p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*Точное количество рационов питания определяется в соответствии с заявкой Заказчика в зависимости от фактического количества детей. Заявка подается ответственным лицом Заказчика до 12-00 часов рабочего дня, предшествующего дню оказания услуги ответственному работнику Исполнителя на пищеблоке. </w:t>
      </w:r>
    </w:p>
    <w:p w14:paraId="1D000000">
      <w:p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день оказания услуги в срок до 08.30 часов допускается коррекция количества рационов питания с учетом количества фактически присутствующих обучающихся путем подачи уточненной заявки.</w:t>
      </w:r>
    </w:p>
    <w:p w14:paraId="1E000000">
      <w:pPr>
        <w:spacing w:after="0" w:line="240" w:lineRule="auto"/>
        <w:ind/>
        <w:jc w:val="both"/>
        <w:rPr>
          <w:rFonts w:ascii="Times New Roman" w:hAnsi="Times New Roman"/>
          <w:b w:val="1"/>
        </w:rPr>
      </w:pPr>
    </w:p>
    <w:p w14:paraId="1F000000">
      <w:pPr>
        <w:numPr>
          <w:ilvl w:val="0"/>
          <w:numId w:val="1"/>
        </w:numPr>
        <w:spacing w:after="0" w:line="240" w:lineRule="auto"/>
        <w:ind w:firstLine="0" w:left="0"/>
        <w:contextualSpacing w:val="1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Место (места) оказания Услуг: </w:t>
      </w:r>
    </w:p>
    <w:p w14:paraId="20000000">
      <w:pPr>
        <w:tabs>
          <w:tab w:leader="none" w:pos="4560" w:val="left"/>
          <w:tab w:leader="none" w:pos="4935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Питание воспитанников осуществляется по адресу: </w:t>
      </w:r>
    </w:p>
    <w:p w14:paraId="21000000">
      <w:pPr>
        <w:tabs>
          <w:tab w:leader="none" w:pos="4560" w:val="left"/>
          <w:tab w:leader="none" w:pos="4935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>453570</w:t>
      </w:r>
      <w:r>
        <w:rPr>
          <w:rFonts w:ascii="Times New Roman" w:hAnsi="Times New Roman"/>
        </w:rPr>
        <w:t xml:space="preserve">Республика Башкортостан, г. Межгорье, ул. </w:t>
      </w:r>
      <w:r>
        <w:rPr>
          <w:rFonts w:ascii="Times New Roman" w:hAnsi="Times New Roman"/>
        </w:rPr>
        <w:t>Ильмяшевская</w:t>
      </w:r>
      <w:r>
        <w:rPr>
          <w:rFonts w:ascii="Times New Roman" w:hAnsi="Times New Roman"/>
        </w:rPr>
        <w:t>, дом 5</w:t>
      </w:r>
      <w:r>
        <w:rPr>
          <w:rFonts w:ascii="Times New Roman" w:hAnsi="Times New Roman"/>
        </w:rPr>
        <w:t>, пер. Школьный, дом 12</w:t>
      </w:r>
      <w:r>
        <w:rPr>
          <w:rFonts w:ascii="Times New Roman" w:hAnsi="Times New Roman"/>
        </w:rPr>
        <w:t>.</w:t>
      </w:r>
    </w:p>
    <w:p w14:paraId="22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23000000">
      <w:pPr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2. Содержание оказываемых услуг</w:t>
      </w:r>
    </w:p>
    <w:p w14:paraId="24000000">
      <w:pPr>
        <w:widowControl w:val="0"/>
        <w:spacing w:after="0" w:line="240" w:lineRule="auto"/>
        <w:ind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Организация горячего питания обучающихся в виде завтраков, обедов, полдников (далее-рационы питания) осуществляется по согласованному с примерному 14-дневному меню с учетом </w:t>
      </w:r>
      <w:r>
        <w:rPr>
          <w:rFonts w:ascii="Times New Roman" w:hAnsi="Times New Roman"/>
        </w:rPr>
        <w:t>СанПиН 2.3/2.4.4282-26 «Санитарно-эпидемиологические требования к организации общественного питания населения»</w:t>
      </w:r>
      <w:r>
        <w:rPr>
          <w:rFonts w:ascii="Times New Roman" w:hAnsi="Times New Roman"/>
        </w:rPr>
        <w:t xml:space="preserve"> и Рекомендуемыми среднесуточными наборами продуктов для питания детей дошкольного возраста  в соответствии с Методическими рекомендациями </w:t>
      </w:r>
      <w:r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МР 2.4.0179-20 и МР 2.4.0162-19.</w:t>
      </w:r>
    </w:p>
    <w:p w14:paraId="25000000">
      <w:pPr>
        <w:widowControl w:val="0"/>
        <w:spacing w:after="0" w:line="240" w:lineRule="auto"/>
        <w:ind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организации питания Исполнитель должен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спользовать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торговле и защите прав потребителей.</w:t>
      </w:r>
    </w:p>
    <w:p w14:paraId="26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Организация горячего питания осуществляется силами Исполнителя, используя его продукты, транспортные средства, материальные ресурсы и кадры, необходимые для оказания Услуг.</w:t>
      </w:r>
    </w:p>
    <w:p w14:paraId="27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 xml:space="preserve">Приготовление пищи должно осуществляться в пищеблоке, который должен отвечать требованиям действующих нормативных документов, в том числе требованиям Федерального закона от 30 марта 1999г. № 52-ФЗ «О санитарно-эпидемиологическом благополучии населения», СП 2.3.6.1079-01, СанПиН 1.2.3685-21, </w:t>
      </w:r>
      <w:r>
        <w:rPr>
          <w:rFonts w:ascii="Times New Roman" w:hAnsi="Times New Roman"/>
        </w:rPr>
        <w:t>СанПиН 2.3/2.4.4282-26</w:t>
      </w:r>
      <w:r>
        <w:rPr>
          <w:rFonts w:ascii="Times New Roman" w:hAnsi="Times New Roman"/>
        </w:rPr>
        <w:t xml:space="preserve">, СанПиН 2.3.2.1324-03, СанПиН 2.3.2.1078-01, технических регламентов, иных </w:t>
      </w:r>
      <w:r>
        <w:rPr>
          <w:rFonts w:ascii="Times New Roman" w:hAnsi="Times New Roman"/>
        </w:rPr>
        <w:t>соответствующих государственных стандартов и который должен быть оснащен необходимым технологическим оборудованием, инвентарем.</w:t>
      </w:r>
      <w:r>
        <w:rPr>
          <w:rFonts w:ascii="Times New Roman" w:hAnsi="Times New Roman"/>
          <w:i w:val="1"/>
        </w:rPr>
        <w:t xml:space="preserve"> </w:t>
      </w:r>
    </w:p>
    <w:p w14:paraId="28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целях оказания услуг, являющихся объектом настоящего Договора, Исполнителю предоставляется право пользования помещениями, технологическим оборудованием и предметами материально-технического оснащения, необходимыми для организации питания, переданными Заказчиком в пользование Исполнителю на условиях договора безвозмездного пользования, а также технологического оборудования и имущества, имеющегося в наличии в пищеблоке Заказчика.</w:t>
      </w:r>
    </w:p>
    <w:p w14:paraId="29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Услуги оказываются в полном объеме на базе помещений </w:t>
      </w:r>
      <w:r>
        <w:rPr>
          <w:rFonts w:ascii="Times New Roman" w:hAnsi="Times New Roman"/>
          <w:color w:val="000000"/>
        </w:rPr>
        <w:t>пищеблока</w:t>
      </w:r>
      <w:r>
        <w:rPr>
          <w:rFonts w:ascii="Times New Roman" w:hAnsi="Times New Roman"/>
        </w:rPr>
        <w:t xml:space="preserve"> учреждения Заказчика, расположенного по адресу: 453571, Республика Башкортостан, г. Межгорье, ул. </w:t>
      </w:r>
      <w:r>
        <w:rPr>
          <w:rFonts w:ascii="Times New Roman" w:hAnsi="Times New Roman"/>
        </w:rPr>
        <w:t>Ильмяшевская</w:t>
      </w:r>
      <w:r>
        <w:rPr>
          <w:rFonts w:ascii="Times New Roman" w:hAnsi="Times New Roman"/>
        </w:rPr>
        <w:t xml:space="preserve">, дом 5 общей площадью 86,4 </w:t>
      </w:r>
      <w:r>
        <w:rPr>
          <w:rFonts w:ascii="Times New Roman" w:hAnsi="Times New Roman"/>
        </w:rPr>
        <w:t>кв.м</w:t>
      </w:r>
      <w:r>
        <w:rPr>
          <w:rFonts w:ascii="Times New Roman" w:hAnsi="Times New Roman"/>
        </w:rPr>
        <w:t xml:space="preserve">. для целей исполнения договора на оказание услуг по организации, обеспечению, приготовлению горячего питания обучающихся. </w:t>
      </w:r>
    </w:p>
    <w:p w14:paraId="2A000000">
      <w:pPr>
        <w:widowControl w:val="0"/>
        <w:spacing w:after="0" w:line="240" w:lineRule="auto"/>
        <w:ind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менее чем за 5 дней до начала срока оказания Услуг Заказчик передает, а Исполнитель принимает помещения пищеблока со всеми коммуникациями, исправным оборудованием и иным имуществом, а после окончания срока оказания услуг Исполнитель передает данный имущественный комплекс в целостности и сохранности, в срок не позднее 5 дней со дня окончания срока оказания услуг, а также возмещает Заказчику стоимость основных средств, другого имущества в случае их поломки, приведения в непригодность по вине Исполнителя. Передача имущества и оборудования Заказчика производится по форме согласно </w:t>
      </w:r>
      <w:r>
        <w:rPr>
          <w:rFonts w:ascii="Times New Roman" w:hAnsi="Times New Roman"/>
        </w:rPr>
        <w:t>Акту приема-передачи.</w:t>
      </w:r>
      <w:r>
        <w:rPr>
          <w:rFonts w:ascii="Times New Roman" w:hAnsi="Times New Roman"/>
          <w:i w:val="1"/>
        </w:rPr>
        <w:t xml:space="preserve"> </w:t>
      </w:r>
    </w:p>
    <w:p w14:paraId="2B000000">
      <w:pPr>
        <w:widowControl w:val="0"/>
        <w:spacing w:after="0" w:line="240" w:lineRule="auto"/>
        <w:ind/>
        <w:jc w:val="both"/>
        <w:outlineLvl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Питание обучающихся обеспечивается организацией общественного питания Исполнителя, соответствующей требованиям </w:t>
      </w:r>
      <w:r>
        <w:rPr>
          <w:rFonts w:ascii="Times New Roman" w:hAnsi="Times New Roman"/>
          <w:color w:val="000000"/>
        </w:rPr>
        <w:t xml:space="preserve">к технологическому и холодильному оборудованию, инвентарю, режиму обработки сырья, технологии приготовления пищи, правилам личной гигиены персонала, предъявляемых к организации общественного питания, изготовлению и </w:t>
      </w:r>
      <w:r>
        <w:rPr>
          <w:rFonts w:ascii="Times New Roman" w:hAnsi="Times New Roman"/>
          <w:color w:val="000000"/>
        </w:rPr>
        <w:t>оборотоспособности</w:t>
      </w:r>
      <w:r>
        <w:rPr>
          <w:rFonts w:ascii="Times New Roman" w:hAnsi="Times New Roman"/>
          <w:color w:val="000000"/>
        </w:rPr>
        <w:t xml:space="preserve"> в них продовольственного сырья и пищевых продуктов.</w:t>
      </w:r>
    </w:p>
    <w:p w14:paraId="2C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</w:p>
    <w:p w14:paraId="2D000000">
      <w:pPr>
        <w:widowControl w:val="0"/>
        <w:spacing w:after="0" w:line="240" w:lineRule="auto"/>
        <w:ind/>
        <w:jc w:val="both"/>
        <w:outlineLvl w:val="0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>Исполнитель несет ответственность за качество приобретаемых продуктов питания, иных товаров</w:t>
      </w:r>
      <w:r>
        <w:rPr>
          <w:rFonts w:ascii="Times New Roman" w:hAnsi="Times New Roman"/>
          <w:i w:val="1"/>
        </w:rPr>
        <w:t>.</w:t>
      </w:r>
    </w:p>
    <w:p w14:paraId="2E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Оборудование, инвентарь, посуда, тара, являющиеся предметами производственного окружения, должны соответствовать санитарно-эпидемиологическим требованиям, предъявляемым к организациям общественного питания, и быть выполнены из материалов, допущенных для контакта с пищевыми продуктами в установленном порядке.</w:t>
      </w:r>
    </w:p>
    <w:p w14:paraId="2F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Посуда для приготовления и хранения рационов питания должна отвечать требованиям безопасности для материалов, контактирующих с пищевыми продуктами. Столовые приборы (ложки, вилки, ножи), при их использовании для производства пищи, должны быть изготовлены из нержавеющей стали или аналогичных по гигиеническим свойствам материалам.</w:t>
      </w:r>
    </w:p>
    <w:p w14:paraId="30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допускается использование кухонной и столовой посуды деформированной, с отбитыми краями, трещинами, сколами, с поврежденной эмалью; столовых приборов из алюминия; разделочных досок из пластмассы и прессованной фанеры; разделочных досок и мелкого деревянного инвентаря с трещинами и механическими повреждениями.</w:t>
      </w:r>
    </w:p>
    <w:p w14:paraId="31000000">
      <w:pPr>
        <w:widowControl w:val="0"/>
        <w:spacing w:after="0" w:line="240" w:lineRule="auto"/>
        <w:ind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Исполнитель должен осуществлять систематический производственный контроль, включая лабораторно-инструментальный проводимый в аккредитованных испытательных лабораториях в соответствии с рекомендуемыми номенклатурой, объемами и периодичностью проведения лабораторных и инструментальных исследований Санитарными правилами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СанПиН 2.3/2.4.4282-26</w:t>
      </w:r>
      <w:r>
        <w:rPr>
          <w:rFonts w:ascii="Times New Roman" w:hAnsi="Times New Roman"/>
        </w:rPr>
        <w:t>.</w:t>
      </w:r>
    </w:p>
    <w:p w14:paraId="32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Обязательное соответствие услуг горячего питания и процессов их производства, безопасности пищевых продуктов, предназначенных для питания детей, процессов их обработки, хранения, перевозки, реализации и утилизации следующим требованиям: </w:t>
      </w:r>
    </w:p>
    <w:p w14:paraId="33000000">
      <w:pPr>
        <w:spacing w:after="0" w:line="240" w:lineRule="auto"/>
        <w:ind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требования к безопасности оказания услуг:</w:t>
      </w:r>
    </w:p>
    <w:p w14:paraId="34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Наличие Программы производственного контроля за соблюдением санитарных правил при осуществлении услуг общественного питания с применением принципов ХАССП. </w:t>
      </w:r>
    </w:p>
    <w:p w14:paraId="35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требования к качеству оказываемых Услуг</w:t>
      </w:r>
      <w:r>
        <w:rPr>
          <w:rFonts w:ascii="Times New Roman" w:hAnsi="Times New Roman"/>
        </w:rPr>
        <w:t>:</w:t>
      </w:r>
    </w:p>
    <w:p w14:paraId="36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требования, установленные нормативными документами Евразийского Экономического союза (Таможенного союза), законодательством Российской Федерации, санитарно-эпидемиологическими правилами, нормами и гигиеническими нормативами, иными нормативными и техническими документами, в том числе:0</w:t>
      </w:r>
    </w:p>
    <w:p w14:paraId="37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Закон Российской Федерации от 07.02.1992г. № 2300-1 «О защите прав потребителей»;</w:t>
      </w:r>
    </w:p>
    <w:p w14:paraId="38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–Федеральный закон от 30.03.1999г. №52-ФЗ «О санитарно-эпидемиологическом благополучии населения»;</w:t>
      </w:r>
    </w:p>
    <w:p w14:paraId="39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Федеральный закон от 27 декабря 2002 г. № 184-ФЗ «О техническом регулировании»;</w:t>
      </w:r>
    </w:p>
    <w:p w14:paraId="3A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Федеральный закон от 29.12.2012г. № 273-ФЗ «Об образовании в Российской Федерации»;</w:t>
      </w:r>
    </w:p>
    <w:p w14:paraId="3B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Единые санитарно-эпидемиологические и гигиенические требования к товарам, подлежащим санитарно-эпидемиологическому надзору (контролю) (утверждены Решением Комиссии таможенного союза от 28.05.2010 № 299)</w:t>
      </w:r>
      <w:r>
        <w:rPr>
          <w:rFonts w:ascii="Times New Roman" w:hAnsi="Times New Roman"/>
        </w:rPr>
        <w:t xml:space="preserve"> </w:t>
      </w:r>
    </w:p>
    <w:p w14:paraId="3C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Технический регламент Таможенного союза «О безопасности пищевой продукции» (ТР ТС 021/2011, утв. решением Комиссии Таможенного союза от 09.12.2011 № 880) и перечень стандартов к техническому регламенту;</w:t>
      </w:r>
    </w:p>
    <w:p w14:paraId="3D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Технический регламент Таможенного союза «Пищевая продукция в части ее маркировки» (ТР ТС 022/2011, утв. решением Комиссии Таможенного союза от 09.12.2011 № 881);</w:t>
      </w:r>
    </w:p>
    <w:p w14:paraId="3E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Технический регламент Таможенного союза «О безопасности отдельных видов специализированной пищевой продукции, в том числе диетического лечебного и диетического профилактического питания (ТР ТС 027/2012, утв. решением Комиссии Таможенного союза от 15.06.2012 № 34); </w:t>
      </w:r>
    </w:p>
    <w:p w14:paraId="3F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–Технический регламент на масложировую продукцию (ТР ТС 024/2011, утв. решением Комиссии Таможенного союза от 09.12.2011 № 883) и перечень стандартов к техническому регламенту;</w:t>
      </w:r>
    </w:p>
    <w:p w14:paraId="40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Технический регламент на соковую продукцию из фруктов и овощей (ТР ТС 023/2011, утв. решением Комиссии Таможенного союза от 09.12.2011 № 882) и перечень стандартов к техническому регламенту;</w:t>
      </w:r>
    </w:p>
    <w:p w14:paraId="41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Технический регламент Таможенного союза «О безопасности упаковки» (ТР ТС 005/2011, утв. решением Комиссии Таможенного союза от 16.08.2011 № 769);</w:t>
      </w:r>
    </w:p>
    <w:p w14:paraId="42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Т</w:t>
      </w:r>
      <w:r>
        <w:rPr>
          <w:rFonts w:ascii="Times New Roman" w:hAnsi="Times New Roman"/>
          <w:spacing w:val="2"/>
        </w:rPr>
        <w:t>ехнический регламент Таможенного союза «О безопасности мяса и мясной продукции» (ТР ТС 034/2013 утв. р</w:t>
      </w:r>
      <w:r>
        <w:rPr>
          <w:rFonts w:ascii="Times New Roman" w:hAnsi="Times New Roman"/>
        </w:rPr>
        <w:t>ешением Совета Евразийской экономической комиссии от 09.10.2013 № 68</w:t>
      </w:r>
      <w:r>
        <w:rPr>
          <w:rFonts w:ascii="Times New Roman" w:hAnsi="Times New Roman"/>
          <w:spacing w:val="2"/>
        </w:rPr>
        <w:t>);</w:t>
      </w:r>
    </w:p>
    <w:p w14:paraId="43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– </w:t>
      </w:r>
      <w:r>
        <w:rPr>
          <w:rFonts w:ascii="Times New Roman" w:hAnsi="Times New Roman"/>
        </w:rPr>
        <w:t xml:space="preserve">Технический регламент Таможенного союза «О безопасности молока и молочной продукции» (ТР ТС 033/2013, принят </w:t>
      </w:r>
    </w:p>
    <w:p w14:paraId="44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"kodeks://link/d?nd=499049950" \o "’’О техническом регламенте Таможенного союза ’’О безопасности молока и молочной продукции’’Решение Совета ЕЭК от 09.10.2013 N 67Статус: действует с 10.11.2013"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 xml:space="preserve">решением Совета Евразийской экономической комиссии от 09.10.2013 года № 67); </w:t>
      </w:r>
      <w:r>
        <w:rPr>
          <w:rFonts w:ascii="Times New Roman" w:hAnsi="Times New Roman"/>
        </w:rPr>
        <w:fldChar w:fldCharType="end"/>
      </w:r>
    </w:p>
    <w:p w14:paraId="45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Технический регламент Евразийского экономического союза «О безопасности рыбы и рыбной продукции» (ТР ЕАЭС 040/2016, принят </w:t>
      </w:r>
    </w:p>
    <w:p w14:paraId="46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"kodeks://link/d?nd=456050502&amp;point=mark=000000000000000000000000000000000000000000000000007D20K3" \o "’’О техническом регламенте Евразийского экономического союза ’’О безопасности рыбы и рыбной продукции’’Решение Совета ЕЭК от 18.10.2016 N 162Статус: действует с 19.04.2017"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решением Совета Евразийской экономической комиссии от 18.10.2016 года № 162)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; </w:t>
      </w:r>
    </w:p>
    <w:p w14:paraId="47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Технический регламент Евразийского экономического союза «О безопасности упакованной питьевой воды, включая природную минеральную воду» (ТР ЕАЭС 044/2017, принят решением Совета Евразийской экономической комиссии от 23.06. 2017 года №45);</w:t>
      </w:r>
    </w:p>
    <w:p w14:paraId="48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ПОСТАНОВЛЕНИЕ от 21 сентября 2020 года N 1515 Об утверждении Правил оказания услуг общественного питания;</w:t>
      </w:r>
    </w:p>
    <w:p w14:paraId="49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</w:t>
      </w:r>
      <w:r>
        <w:rPr>
          <w:rFonts w:ascii="Times New Roman" w:hAnsi="Times New Roman"/>
        </w:rPr>
        <w:t>СанПиН 2.3/2.4.4282-26 «Санитарно-эпидемиологические требования к организации общественного питания населения»</w:t>
      </w:r>
      <w:r>
        <w:rPr>
          <w:rFonts w:ascii="Times New Roman" w:hAnsi="Times New Roman"/>
        </w:rPr>
        <w:t>;</w:t>
      </w:r>
    </w:p>
    <w:p w14:paraId="4A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СанПиН 2.3.2.1078-01 «Продовольственное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нормативы»;</w:t>
      </w:r>
    </w:p>
    <w:p w14:paraId="4B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СанПиН 2.3.2.1324-03 «Продовольственное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нормативы»;</w:t>
      </w:r>
    </w:p>
    <w:p w14:paraId="4C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Санитарные правила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мероприятий»; </w:t>
      </w:r>
    </w:p>
    <w:p w14:paraId="4D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ГОСТ 30389-2013. Межгосударственный стандарт. «Услуги общественного питания. Предприятия общественного питания. Классификация и общие требования»;</w:t>
      </w:r>
    </w:p>
    <w:p w14:paraId="4E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ГОСТ 30390-2013. Межгосударственный стандарт. «Услуги общественного питания. Продукция общественного питания, реализуемая населению. Общие технические условия»;</w:t>
      </w:r>
    </w:p>
    <w:p w14:paraId="4F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ГОСТ 30524-2013. Межгосударственный стандарт. «Услуги общественного питания. Требования к персоналу»;</w:t>
      </w:r>
    </w:p>
    <w:p w14:paraId="50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ГОСТ 31984-2012. Межгосударственный стандарт. «Услуги общественного питания. Общие требования»;</w:t>
      </w:r>
    </w:p>
    <w:p w14:paraId="51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 ГОСТ 31985-2013. Межгосударственный стандарт. «Услуги общественного питания. Термины и определения»;</w:t>
      </w:r>
    </w:p>
    <w:p w14:paraId="52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ГОСТ 31986-2012. Межгосударственный стандарт. «Услуги общественного питания. Метод органолептической оценки качества продукции общественного питания»;</w:t>
      </w:r>
    </w:p>
    <w:p w14:paraId="53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ГОСТ 31987-2012. Межгосударственный стандарт. «Услуги общественного питания. Технологические документы на продукцию общественного питания. Общие требования к оформлению, построению и содержанию»;</w:t>
      </w:r>
    </w:p>
    <w:p w14:paraId="54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ГОСТ 31988-2012. Межгосударственный стандарт. «Услуги общественного питания. Метод расчета отходов и потерь сырья и пищевых продуктов при производстве продукции общественного питания»;</w:t>
      </w:r>
    </w:p>
    <w:p w14:paraId="55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ГОСТ 31989-2012. Межгосударственный стандарт. «Услуги общественного питания. Общие требования к заготовочным предприятиям общественного питания»;</w:t>
      </w:r>
    </w:p>
    <w:p w14:paraId="56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ГОСТ Р 54607.2-2012. Национальный стандарт Российской Федерации. «Услуги общественного питания. Методы лабораторного контроля продукции общественного питания»;</w:t>
      </w:r>
    </w:p>
    <w:p w14:paraId="57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ОСТ 28-1-95 «Общественное питание. Требования к производственному персоналу»;</w:t>
      </w:r>
    </w:p>
    <w:p w14:paraId="58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Приказ Минздравсоцразвития России № 213н, Минобрнауки России № 178 от 11.03.2012г. «Об утверждении методических рекомендаций по организации питания обучающихся и воспитанников образовательных учреждений»;</w:t>
      </w:r>
    </w:p>
    <w:p w14:paraId="59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МР 2.4.0179-20 «Гигиена детей и подростков. Рекомендации по организации питания обучающихся общеобразовательных организаций. Методические рекомендации»;</w:t>
      </w:r>
      <w:r>
        <w:rPr>
          <w:rFonts w:ascii="Times New Roman" w:hAnsi="Times New Roman"/>
        </w:rPr>
        <w:t xml:space="preserve"> </w:t>
      </w:r>
    </w:p>
    <w:p w14:paraId="5A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МР 2.4.0162-19 «Гигиена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 оздоровительных организациях). Методические рекомендации»</w:t>
      </w:r>
    </w:p>
    <w:p w14:paraId="5B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2.3.3. Исполнитель должен соблюдать технологию приготовления продукции общественного питания, нормы закладки продуктов, в соответствии с действующими в Российской Федерации сборниками рецептур и технологическими нормативами в том числе Химический состав Российских пищевых продуктов, под ред. И. М. Скурихина и В. А. </w:t>
      </w:r>
      <w:r>
        <w:rPr>
          <w:rFonts w:ascii="Times New Roman" w:hAnsi="Times New Roman"/>
        </w:rPr>
        <w:t>Тутельяна</w:t>
      </w:r>
      <w:r>
        <w:rPr>
          <w:rFonts w:ascii="Times New Roman" w:hAnsi="Times New Roman"/>
        </w:rPr>
        <w:t>, 2002 г. с изменениями 2009.г.</w:t>
      </w:r>
    </w:p>
    <w:p w14:paraId="5C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прекращения действия нормативных актов, определяющих оказание услуг, услуги должны оказываться в соответствии с нормативными актами, действующим на момент оказания услуг. Исполнитель самостоятельно изучает нормативные акты в отношении оказываемых услуг, отслеживает изменение или отмену таких актов и введение в действие новых. </w:t>
      </w:r>
    </w:p>
    <w:p w14:paraId="5D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 Исполнитель обязан:</w:t>
      </w:r>
    </w:p>
    <w:p w14:paraId="5E000000">
      <w:pPr>
        <w:widowControl w:val="0"/>
        <w:spacing w:after="0" w:line="240" w:lineRule="auto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>2.3.4.1. Оказать услуги в соответствии с принятыми на себя обязательствами и руководствуясь нормативными правовыми актами, указанными в Задании Заказчика (Приложение № 1 к Договору).</w:t>
      </w:r>
      <w:r>
        <w:rPr>
          <w:rFonts w:ascii="Times New Roman" w:hAnsi="Times New Roman"/>
          <w:i w:val="1"/>
        </w:rPr>
        <w:t xml:space="preserve"> </w:t>
      </w:r>
    </w:p>
    <w:p w14:paraId="5F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2.3.4.2. </w:t>
      </w:r>
      <w:r>
        <w:rPr>
          <w:rFonts w:ascii="Times New Roman" w:hAnsi="Times New Roman"/>
        </w:rPr>
        <w:t>Использовать при организации питания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торговле и защите прав потребителей.</w:t>
      </w:r>
    </w:p>
    <w:p w14:paraId="60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2.3.4.3. Принять производственные и складские помещения, в том числе пищеблок, торгово-технологическое, холодильное и другое оборудование на условиях договора безвозмездного пользования, предусматривающего переход прав пользования в отношении муниципального имущества Заказчика (</w:t>
      </w:r>
      <w:r>
        <w:rPr>
          <w:rFonts w:ascii="Times New Roman" w:hAnsi="Times New Roman"/>
        </w:rPr>
        <w:t>Приложение № 2 к Договору</w:t>
      </w:r>
      <w:r>
        <w:rPr>
          <w:rFonts w:ascii="Times New Roman" w:hAnsi="Times New Roman"/>
        </w:rPr>
        <w:t>) в соответствии с перечнем (согласно Акту передачи помещения, Акту передачи имущества</w:t>
      </w:r>
      <w:r>
        <w:rPr>
          <w:rFonts w:ascii="Times New Roman" w:hAnsi="Times New Roman"/>
        </w:rPr>
        <w:t xml:space="preserve"> по форме согласно Приложения № 3 к Договору). </w:t>
      </w:r>
    </w:p>
    <w:p w14:paraId="61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Исполнитель, не зарегистрированный на территории ЗАТО Межгорье Республики Башкортостан обязан подать заявление в Администрацию ЗАТО Межгорье Республики Башкортостан с целью</w:t>
      </w:r>
      <w:r>
        <w:rPr>
          <w:rFonts w:ascii="Times New Roman" w:hAnsi="Times New Roman"/>
        </w:rPr>
        <w:t xml:space="preserve"> получения разрешения об участии Исполнителя в сделке аренды недвижимого имущества (основание пункт 2 статьи 8 Закона Российской Федерации от 14 июля 1992 года № 3297-1 «О закрытом административно-территориальном образовании»).</w:t>
      </w:r>
    </w:p>
    <w:p w14:paraId="62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2.3.4.5. Согласовывать с Заказчиком примерное меню, которое должно соответствовать требованиям действующего законодательства, в течение 10 (десяти) дней с момента заключения Договора в следующем порядке:</w:t>
      </w:r>
    </w:p>
    <w:p w14:paraId="63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до начала оказания услуг </w:t>
      </w:r>
      <w:r>
        <w:rPr>
          <w:rFonts w:ascii="Times New Roman" w:hAnsi="Times New Roman"/>
        </w:rPr>
        <w:t xml:space="preserve">Заказчику </w:t>
      </w:r>
      <w:r>
        <w:rPr>
          <w:rFonts w:ascii="Times New Roman" w:hAnsi="Times New Roman"/>
        </w:rPr>
        <w:t>предоставить</w:t>
      </w:r>
      <w:r>
        <w:rPr>
          <w:rFonts w:ascii="Times New Roman" w:hAnsi="Times New Roman"/>
        </w:rPr>
        <w:t xml:space="preserve"> согласованное с </w:t>
      </w:r>
      <w:r>
        <w:rPr>
          <w:rFonts w:ascii="Times New Roman" w:hAnsi="Times New Roman"/>
        </w:rPr>
        <w:t>Заказчиком</w:t>
      </w:r>
      <w:r>
        <w:rPr>
          <w:rFonts w:ascii="Times New Roman" w:hAnsi="Times New Roman"/>
        </w:rPr>
        <w:t xml:space="preserve"> примерное меню на период не менее двух недель (14 дней);</w:t>
      </w:r>
    </w:p>
    <w:p w14:paraId="64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примерное меню должно быть разработано на основе Методических рекомендаций, утвержденных </w:t>
      </w:r>
      <w:r>
        <w:rPr>
          <w:rFonts w:ascii="Times New Roman" w:hAnsi="Times New Roman"/>
        </w:rPr>
        <w:t xml:space="preserve">Главным государственным санитарным врачом РФ </w:t>
      </w:r>
      <w:r>
        <w:rPr>
          <w:rFonts w:ascii="Times New Roman" w:hAnsi="Times New Roman"/>
        </w:rPr>
        <w:t xml:space="preserve">от 18 мая 2020 г. № </w:t>
      </w:r>
      <w:r>
        <w:rPr>
          <w:rFonts w:ascii="Times New Roman" w:hAnsi="Times New Roman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</w:t>
      </w:r>
      <w:r>
        <w:rPr>
          <w:rFonts w:ascii="Times New Roman" w:hAnsi="Times New Roman"/>
        </w:rPr>
        <w:t xml:space="preserve"> с учетом указанных выше Правил;</w:t>
      </w:r>
    </w:p>
    <w:p w14:paraId="65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в случае непредвиденных обстоятельств (в случае отсутствия продуктов для приготовления блюда) допускается замена </w:t>
      </w:r>
      <w:r>
        <w:rPr>
          <w:rFonts w:ascii="Times New Roman" w:hAnsi="Times New Roman"/>
        </w:rPr>
        <w:t>одних продуктов,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расчетами, направляя Заказчику служебные записки о необходимости замены.</w:t>
      </w:r>
    </w:p>
    <w:p w14:paraId="66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1"/>
        </w:rPr>
      </w:pPr>
      <w:r>
        <w:rPr>
          <w:rFonts w:ascii="Times New Roman" w:hAnsi="Times New Roman"/>
        </w:rPr>
        <w:t xml:space="preserve">2.3.4.6. </w:t>
      </w:r>
      <w:r>
        <w:rPr>
          <w:rFonts w:ascii="Times New Roman" w:hAnsi="Times New Roman"/>
        </w:rPr>
        <w:t>Ежедневно вывешивать утвержденное Заказчиком меню продукции в местах ее реализации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 xml:space="preserve">с указанием всей информации для потребителя в соответствии с требованиями действующих нормативных актов, в том числе </w:t>
      </w:r>
      <w:r>
        <w:rPr>
          <w:rFonts w:ascii="Times New Roman" w:hAnsi="Times New Roman"/>
          <w:color w:val="000000"/>
          <w:spacing w:val="-1"/>
        </w:rPr>
        <w:t>с указанием наименований и выходов готовых блюд и изделий, энергетической и пищевой ценности.</w:t>
      </w:r>
    </w:p>
    <w:p w14:paraId="67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2.3.4.7. </w:t>
      </w:r>
      <w:r>
        <w:rPr>
          <w:rFonts w:ascii="Times New Roman" w:hAnsi="Times New Roman"/>
          <w:color w:val="000000"/>
        </w:rPr>
        <w:t xml:space="preserve">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исправности. За свой счет обеспечивать проверку и клеймение </w:t>
      </w:r>
      <w:r>
        <w:rPr>
          <w:rFonts w:ascii="Times New Roman" w:hAnsi="Times New Roman"/>
          <w:color w:val="000000"/>
        </w:rPr>
        <w:t>весоизмерительного</w:t>
      </w:r>
      <w:r>
        <w:rPr>
          <w:rFonts w:ascii="Times New Roman" w:hAnsi="Times New Roman"/>
          <w:color w:val="000000"/>
        </w:rPr>
        <w:t xml:space="preserve"> оборудования, техническое обслуживание и ремонт торгово-технологического, холодильного и санитарно-технического оборудования, систем обеспечения, а также замену вышедшего из строя оборудования, переданного в пользование Исполнителя. По запросу Заказчика предоставлять копии актов</w:t>
      </w:r>
      <w:r>
        <w:rPr>
          <w:rFonts w:ascii="Times New Roman" w:hAnsi="Times New Roman"/>
        </w:rPr>
        <w:t xml:space="preserve">. </w:t>
      </w:r>
    </w:p>
    <w:p w14:paraId="68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2.3.4.8. Один раз в три года проводить сертификацию услуг столовой и ежегодный инспекционный контроль.</w:t>
      </w:r>
    </w:p>
    <w:p w14:paraId="69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2.3.4.9. Осуществлять профилактику витаминной и микроэлементной недостаточности блюд с этой целью выполнить следующее:</w:t>
      </w:r>
    </w:p>
    <w:p w14:paraId="6A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Включить в меню для дополнительного обогащения рациона микронутриентами специализированные продукты питания, обогащенные микронутриентами, или осуществить витаминизацию третьих блюд специальными витаминно-минеральными премиксами.</w:t>
      </w:r>
    </w:p>
    <w:p w14:paraId="6B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 Витаминизацию блюд проводить под контролем медицинского работника. </w:t>
      </w:r>
    </w:p>
    <w:p w14:paraId="6C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Не допускать подогрев витаминизированной пищи.</w:t>
      </w:r>
    </w:p>
    <w:p w14:paraId="6D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2.3.4.10. Замена витаминизации блюд выдачей поливитаминных препаратов в виде драже, таблетки, пастилки и других форм не допускается. </w:t>
      </w:r>
    </w:p>
    <w:p w14:paraId="6E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1"/>
        </w:rPr>
      </w:pPr>
      <w:r>
        <w:rPr>
          <w:rFonts w:ascii="Times New Roman" w:hAnsi="Times New Roman"/>
        </w:rPr>
        <w:t xml:space="preserve">2.3.4.11. </w:t>
      </w:r>
      <w:r>
        <w:rPr>
          <w:rFonts w:ascii="Times New Roman" w:hAnsi="Times New Roman"/>
          <w:color w:val="000000"/>
          <w:spacing w:val="-1"/>
        </w:rPr>
        <w:t xml:space="preserve">Производить отпуск готовой продукции обучающимся согласно графику выдачи пищи с пищеблока и </w:t>
      </w:r>
      <w:r>
        <w:rPr>
          <w:rFonts w:ascii="Times New Roman" w:hAnsi="Times New Roman"/>
        </w:rPr>
        <w:t>по весу с выходом блюд и количеством порций</w:t>
      </w:r>
      <w:r>
        <w:rPr>
          <w:rFonts w:ascii="Times New Roman" w:hAnsi="Times New Roman"/>
          <w:color w:val="000000"/>
          <w:spacing w:val="-1"/>
        </w:rPr>
        <w:t xml:space="preserve"> в соответствии с заявкой Заказчика.</w:t>
      </w:r>
    </w:p>
    <w:p w14:paraId="6F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2.3.4.12. Не допускать замены горячего питания выдачей продуктов в потребительской таре.</w:t>
      </w:r>
    </w:p>
    <w:p w14:paraId="70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2.3.4.13.</w:t>
      </w:r>
      <w:r>
        <w:rPr>
          <w:rFonts w:ascii="Times New Roman" w:hAnsi="Times New Roman"/>
        </w:rPr>
        <w:t xml:space="preserve"> Ежедневно участвовать в бракераже готовой продукции </w:t>
      </w:r>
      <w:r>
        <w:rPr>
          <w:rFonts w:ascii="Times New Roman" w:hAnsi="Times New Roman"/>
        </w:rPr>
        <w:t xml:space="preserve">в составе </w:t>
      </w:r>
      <w:r>
        <w:rPr>
          <w:rFonts w:ascii="Times New Roman" w:hAnsi="Times New Roman"/>
        </w:rPr>
        <w:t>бракеражной</w:t>
      </w:r>
      <w:r>
        <w:rPr>
          <w:rFonts w:ascii="Times New Roman" w:hAnsi="Times New Roman"/>
        </w:rPr>
        <w:t xml:space="preserve"> комиссии, в порядке согласно </w:t>
      </w:r>
      <w:r>
        <w:rPr>
          <w:rFonts w:ascii="Times New Roman" w:hAnsi="Times New Roman"/>
        </w:rPr>
        <w:t xml:space="preserve">Санитарных правил </w:t>
      </w:r>
      <w:r>
        <w:rPr>
          <w:rFonts w:ascii="Times New Roman" w:hAnsi="Times New Roman"/>
        </w:rPr>
        <w:t>СанПиН 2.3/2.4.4282-26 «Санитарно-эпидемиологические требования к организации общественного питания населения»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утвержденных Постановлением Главного государственного санитарного врача Российской Федерации от </w:t>
      </w:r>
      <w:r>
        <w:rPr>
          <w:rFonts w:ascii="Times New Roman" w:hAnsi="Times New Roman"/>
        </w:rPr>
        <w:t>2 июня 2026 года № 18.</w:t>
      </w:r>
      <w:r>
        <w:rPr>
          <w:rFonts w:ascii="Times New Roman" w:hAnsi="Times New Roman"/>
        </w:rPr>
        <w:t xml:space="preserve"> </w:t>
      </w:r>
    </w:p>
    <w:p w14:paraId="71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Суточная проба отбирается за счет Исполнителя в объеме: порционные блюда – в полном объеме; холодные закуски, первые блюда, гарниры и напитки (третьи блюда) – в количестве не менее 100 г.; порционные вторые блюда, биточки, котлеты, колбаса, бутерброды и т.д. отбирают поштучно, целиком (в объеме одной порции).</w:t>
      </w:r>
    </w:p>
    <w:p w14:paraId="72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2.3.4.14. </w:t>
      </w:r>
      <w:r>
        <w:rPr>
          <w:rFonts w:ascii="Times New Roman" w:hAnsi="Times New Roman"/>
        </w:rPr>
        <w:t xml:space="preserve">Обеспечить непосредственно после приготовления пищи отбор и хранение суточной пробы, проводимой </w:t>
      </w:r>
      <w:r>
        <w:rPr>
          <w:rFonts w:ascii="Times New Roman" w:hAnsi="Times New Roman"/>
        </w:rPr>
        <w:t>бракеражной</w:t>
      </w:r>
      <w:r>
        <w:rPr>
          <w:rFonts w:ascii="Times New Roman" w:hAnsi="Times New Roman"/>
        </w:rPr>
        <w:t xml:space="preserve"> комиссией</w:t>
      </w:r>
      <w:r>
        <w:rPr>
          <w:rFonts w:ascii="Times New Roman" w:hAnsi="Times New Roman"/>
        </w:rPr>
        <w:t>.</w:t>
      </w:r>
    </w:p>
    <w:p w14:paraId="73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2.3.4.15. </w:t>
      </w:r>
      <w:r>
        <w:rPr>
          <w:rFonts w:ascii="Times New Roman" w:hAnsi="Times New Roman"/>
        </w:rPr>
        <w:t xml:space="preserve">Назначить в день заключения Договора ответственное лицо для оперативного решения текущих вопросов по Договору и передать Заказчику информацию об ответственном лице письменно лично либо заказным письмом с уведомлением о вручении, либо по адресу электронной почты Заказчика. </w:t>
      </w:r>
    </w:p>
    <w:p w14:paraId="74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2.3.4.16. </w:t>
      </w:r>
      <w:r>
        <w:rPr>
          <w:rFonts w:ascii="Times New Roman" w:hAnsi="Times New Roman"/>
        </w:rPr>
        <w:t>Организовывать питание в соответствии с принципами щадящего питания, предусматривающих использование определенных способов приготовления блюд, таких как варка, тушение, запекание, и исключающих продукты с раздражающими свойствами.</w:t>
      </w:r>
    </w:p>
    <w:p w14:paraId="75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2.3.4.17. </w:t>
      </w:r>
      <w:r>
        <w:rPr>
          <w:rFonts w:ascii="Times New Roman" w:hAnsi="Times New Roman"/>
        </w:rPr>
        <w:t>При необходимости доукомплектовать пищеблок Заказчика оборудованием, инвентарем, мебелью, иным имуществом, необходимым Исполнителю для оказания услуг с обеспечением гарантии качества и безопасности.</w:t>
      </w:r>
    </w:p>
    <w:p w14:paraId="76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2.3.4.18. Укомплектовать столовую достаточным количеством посуды, столовых приборов </w:t>
      </w:r>
      <w:r>
        <w:rPr>
          <w:rFonts w:ascii="Times New Roman" w:hAnsi="Times New Roman"/>
          <w:color w:val="0D0D0D"/>
        </w:rPr>
        <w:t xml:space="preserve">(в том числе </w:t>
      </w:r>
      <w:r>
        <w:rPr>
          <w:rFonts w:ascii="Times New Roman" w:hAnsi="Times New Roman"/>
        </w:rPr>
        <w:t>контрольно-измерительными приборами, согласно ФЗ от 26.06.2008 г. № 102-ФЗ «Об обеспечении единицы измерений»)</w:t>
      </w:r>
      <w:r>
        <w:rPr>
          <w:rFonts w:ascii="Times New Roman" w:hAnsi="Times New Roman"/>
          <w:color w:val="0D0D0D"/>
        </w:rPr>
        <w:t>,</w:t>
      </w:r>
      <w:r>
        <w:rPr>
          <w:rFonts w:ascii="Times New Roman" w:hAnsi="Times New Roman"/>
        </w:rPr>
        <w:t xml:space="preserve"> кухонного инвентаря.</w:t>
      </w:r>
      <w:r>
        <w:rPr>
          <w:rFonts w:ascii="Times New Roman" w:hAnsi="Times New Roman"/>
          <w:color w:val="0D0D0D"/>
        </w:rPr>
        <w:t xml:space="preserve"> </w:t>
      </w:r>
    </w:p>
    <w:p w14:paraId="77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>2.3.4.19. Обеспечить чистоту и соблюдение санитарно-эпидемиологического режима в производственных помещениях и кладовых. Содержать в надлежащем порядке помещения в соответствии с санитарно-эпидемиологическими требованиями.</w:t>
      </w:r>
      <w:r>
        <w:rPr>
          <w:rFonts w:ascii="Times New Roman" w:hAnsi="Times New Roman"/>
        </w:rPr>
        <w:t xml:space="preserve"> </w:t>
      </w:r>
    </w:p>
    <w:p w14:paraId="78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2.3.4.20. </w:t>
      </w:r>
      <w:r>
        <w:rPr>
          <w:rFonts w:ascii="Times New Roman" w:hAnsi="Times New Roman"/>
        </w:rPr>
        <w:t>Обеспечить правильную и бережную эксплуатацию оборудования и помещений пищеблока Заказчика, с соблюдением установленных правил и требований санитарной, технической и пожарной безопасности.</w:t>
      </w:r>
    </w:p>
    <w:p w14:paraId="79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2.3.4.21. Производить </w:t>
      </w:r>
      <w:r>
        <w:rPr>
          <w:rFonts w:ascii="Times New Roman" w:hAnsi="Times New Roman"/>
        </w:rPr>
        <w:t>своевременное</w:t>
      </w:r>
      <w:r>
        <w:rPr>
          <w:rFonts w:ascii="Times New Roman" w:hAnsi="Times New Roman"/>
        </w:rPr>
        <w:t xml:space="preserve"> техобслуживание и при необходимости ремонт технологического, холодильного, сантехнического оборудования пищеблока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соответствии с требованиями нормативных правовых актов, регламентов, Технических паспортов.</w:t>
      </w:r>
    </w:p>
    <w:p w14:paraId="7A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2.3.4.22. В случае приведения в непригодность по вине Исполнителя помещений пищеблока, технологического и холодильного оборудования, инвентаря, мебели, иного имущества переданных Исполнителю для оказания Услуг, возмещать Заказчику стоимость основных средств, другого имущества по рыночной цене, действующей на момент установления такого факта. </w:t>
      </w:r>
    </w:p>
    <w:p w14:paraId="7B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2.3.4.23. Производить экономный расход электроэнергии и воды.</w:t>
      </w:r>
    </w:p>
    <w:p w14:paraId="7C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2.3.4.24. Обеспечить ведение необходимой технологической и нормативной документации (разработать технологические и технико-технологические карты, картотек блюд, инструкции по охране труда, инструкции по эксплуатации производственного оборудования в производственных помещений, журнал бракеража пищевых продуктов и продовольственного сырья, журнал бракеража готовой кулинарной продукции, журнал здоровья, журнал проведения витаминизации третьих и сладких блюд, журнал учета температурного режима холодильного оборудования, меню-раскладки, ежедневное меню, программу производственного контроля, а также иных документов в соответствии с действующим законодательством).</w:t>
      </w:r>
    </w:p>
    <w:p w14:paraId="7D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2.3.4.25. </w:t>
      </w:r>
      <w:r>
        <w:rPr>
          <w:rFonts w:ascii="Times New Roman" w:hAnsi="Times New Roman"/>
        </w:rPr>
        <w:t>Обеспечить наличие на пищеблоке Заказчика аптечки для оказания первой медицинской помощи и ее своевременное пополнение.</w:t>
      </w:r>
    </w:p>
    <w:p w14:paraId="7E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2.3.4.26.</w:t>
      </w:r>
      <w:r>
        <w:rPr>
          <w:rFonts w:ascii="Times New Roman" w:hAnsi="Times New Roman"/>
        </w:rPr>
        <w:t xml:space="preserve"> Обеспечить оказание услуг квалифицированными кадрами,</w:t>
      </w:r>
      <w:r>
        <w:rPr>
          <w:rFonts w:ascii="Times New Roman" w:hAnsi="Times New Roman"/>
        </w:rPr>
        <w:t xml:space="preserve"> не имеющими ограничений, установленных трудовым законодательством Российской Федерации,</w:t>
      </w:r>
      <w:r>
        <w:rPr>
          <w:rFonts w:ascii="Times New Roman" w:hAnsi="Times New Roman"/>
        </w:rPr>
        <w:t xml:space="preserve">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осмотров, обследований, </w:t>
      </w:r>
      <w:r>
        <w:rPr>
          <w:rFonts w:ascii="Times New Roman" w:hAnsi="Times New Roman"/>
        </w:rPr>
        <w:t>прививок, согласно санитарному законодательству, включая аттестацию по гигиеническому обучению, справки об отсутствии судимости или факта уголовного преследования.</w:t>
      </w:r>
    </w:p>
    <w:p w14:paraId="7F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2.3.4.27. Отстранять от работы лиц, не имеющих специальной одежды и действующей медицинской книжки,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аттестации, допуска к работе, а также лиц, находящихся в нетрезвом состоянии, лиц с гнойничковыми заболеваниями кожи, иными явными признаками заболеваний.</w:t>
      </w:r>
    </w:p>
    <w:p w14:paraId="80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2.3.4.28. Контролировать состояние условий труда на рабочих местах, соблюдение правил безопасности и охраны труда, правильность применения работниками средств индивидуальной и коллективной защиты.</w:t>
      </w:r>
    </w:p>
    <w:p w14:paraId="81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2.3.4.29. Обеспечить предоставление качественного и безопасного питания,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соблюдение правил приемки поступающих продуктов питания, требований к кулинарной обработке продуктов питания, соблюдение условий и сроков хранения и реализации продуктов питания с соблюдением технологии приготовления блюд, а также всех санитарно-противоэпидемических правил и норм, а также других норм и правил питания, выполняя все требования Заказчика.</w:t>
      </w:r>
    </w:p>
    <w:p w14:paraId="82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2.3.4.30.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Производить оперативный внутренний, производственный контроль всех этапов процесса получения, обработки продуктов питания, а также выдачи готовых блюд в соответствии с санитарно-эпидемиологическими и другими правилами и нормами.</w:t>
      </w:r>
    </w:p>
    <w:p w14:paraId="83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2.3.4.31. Осуществлять за свой счет систематический производственный контроль, включая лабораторно-инструментальный </w:t>
      </w:r>
      <w:r>
        <w:rPr>
          <w:rFonts w:ascii="Times New Roman" w:hAnsi="Times New Roman"/>
        </w:rPr>
        <w:t>контроль качества и безопасности приготовляемой пищи</w:t>
      </w:r>
      <w:r>
        <w:rPr>
          <w:rFonts w:ascii="Times New Roman" w:hAnsi="Times New Roman"/>
        </w:rPr>
        <w:t xml:space="preserve"> проводимый в аккредитованных испытательных лабораториях в номенклатуре, объеме и периодичности проведения лабораторных и инструментальных исследований в соответствии с </w:t>
      </w:r>
      <w:r>
        <w:rPr>
          <w:rFonts w:ascii="Times New Roman" w:hAnsi="Times New Roman"/>
        </w:rPr>
        <w:t>СанПиН 2.3/2.4.4282-26</w:t>
      </w:r>
      <w:r>
        <w:rPr>
          <w:rFonts w:ascii="Times New Roman" w:hAnsi="Times New Roman"/>
        </w:rPr>
        <w:t xml:space="preserve">,  основываясь на принципах </w:t>
      </w:r>
      <w:r>
        <w:rPr>
          <w:rFonts w:ascii="Times New Roman" w:hAnsi="Times New Roman"/>
        </w:rPr>
        <w:t xml:space="preserve">ХАССП согласно </w:t>
      </w:r>
      <w:r>
        <w:rPr>
          <w:rFonts w:ascii="Times New Roman" w:hAnsi="Times New Roman"/>
        </w:rPr>
        <w:t xml:space="preserve">Технического регламента Таможенного союза ТР ТС 021/2011, принятый решением Комиссии Таможенного Союза от 9 декабря 2011 года № 880 «О безопасности пищевой продукции» </w:t>
      </w:r>
      <w:r>
        <w:rPr>
          <w:rFonts w:ascii="Times New Roman" w:hAnsi="Times New Roman"/>
        </w:rPr>
        <w:t>с предоставлением результатов Заказчику в сроки, определяемые законодательством Российской Федерации.</w:t>
      </w:r>
    </w:p>
    <w:p w14:paraId="84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2.3.4.32. Обеспечить транспортировку продуктов питания специализированным автотранспортом, в исправном и чистом состоянии, с обязательным проведением с установленной периодичностью санитарной обработки транспорта с применением моющих и дезинфицирующих средств,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согласно действующим санитарным правилам.</w:t>
      </w:r>
    </w:p>
    <w:p w14:paraId="85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2.3.4.33. Своими силами осуществлять погрузочно-разгрузочные работы.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</w:p>
    <w:p w14:paraId="86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2.3.4.34. В соответствии с условиями Договора своевременно предоставлять достоверную информацию о ходе исполнения своих обязательств, в том числе о сложностях, возникающих при исполнении Договора. Срок предоставления информации о ходе исполнения обязательств составляет 3 (три) рабочих дня с момента получения запроса Заказчика.</w:t>
      </w:r>
    </w:p>
    <w:p w14:paraId="87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2.3.4.35. Предоставлять Заказчику по его требованию документы о качестве продуктов питания в соответствии с разделом 5 Договора.</w:t>
      </w:r>
    </w:p>
    <w:p w14:paraId="88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2.3.4.36. Обеспечивать проведение необходимых противопожарных мероприятий и мероприятий по технике безопасности, электробезопасности, а также надлежащее соблюдение законодательства об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окружающей среде. </w:t>
      </w:r>
      <w:r>
        <w:rPr>
          <w:rFonts w:ascii="Times New Roman" w:hAnsi="Times New Roman"/>
        </w:rPr>
        <w:t>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надзора.</w:t>
      </w:r>
    </w:p>
    <w:p w14:paraId="89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2.3.4.37. </w:t>
      </w:r>
      <w:r>
        <w:rPr>
          <w:rFonts w:ascii="Times New Roman" w:hAnsi="Times New Roman"/>
        </w:rPr>
        <w:t xml:space="preserve">Обеспечить своими силами и за свой счет или по заключенному договору силами третьих лиц вывоз </w:t>
      </w:r>
      <w:r>
        <w:rPr>
          <w:rFonts w:ascii="Times New Roman" w:hAnsi="Times New Roman"/>
          <w:b w:val="1"/>
        </w:rPr>
        <w:t>ежедневно</w:t>
      </w:r>
      <w:r>
        <w:rPr>
          <w:rFonts w:ascii="Times New Roman" w:hAnsi="Times New Roman"/>
        </w:rPr>
        <w:t xml:space="preserve"> пищевых отходов, образующихся в результате деятельности пищеблока.</w:t>
      </w:r>
    </w:p>
    <w:p w14:paraId="8A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2.3.4.38. Обеспечивать использование переданных производственных помещений и иного имущества только для предоставления услуги по организации питания по данному Договору.</w:t>
      </w:r>
    </w:p>
    <w:p w14:paraId="8B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2.3.4.39. Предоставлять Заказчику документы о качестве продуктов питания, из которых будет 4приготовлена пища в соответствии с разделом 5 Договора, в том числе документы, подтверждающие соответствие продуктов питания, приготовленной пищи требованиям нормативных документов (декларации о соответствии</w:t>
      </w:r>
      <w:r>
        <w:rPr>
          <w:rFonts w:ascii="Times New Roman" w:hAnsi="Times New Roman"/>
          <w:strike w:val="1"/>
        </w:rPr>
        <w:t>,</w:t>
      </w:r>
      <w:r>
        <w:rPr>
          <w:rFonts w:ascii="Times New Roman" w:hAnsi="Times New Roman"/>
        </w:rPr>
        <w:t xml:space="preserve"> свидетельства о государственной регистрации, документов о проведении ветеринарно-санитарной экспертизы), сопроводительные документы, обеспечивающие прослеживаемость продуктов питания, результаты </w:t>
      </w:r>
      <w:r>
        <w:rPr>
          <w:rFonts w:ascii="Times New Roman" w:hAnsi="Times New Roman"/>
        </w:rPr>
        <w:t>бракеражной</w:t>
      </w:r>
      <w:r>
        <w:rPr>
          <w:rFonts w:ascii="Times New Roman" w:hAnsi="Times New Roman"/>
        </w:rPr>
        <w:t xml:space="preserve"> оценки приготовленной пищи, результаты производственного контроля.</w:t>
      </w:r>
    </w:p>
    <w:p w14:paraId="8C000000">
      <w:pPr>
        <w:tabs>
          <w:tab w:leader="none" w:pos="1701" w:val="lef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2.3.4.40. Обеспечить допуск должностных лиц и представителей Заказчика в помещения, в которых осуществляются технологические процессы, связанные с оказанием Услуг.</w:t>
      </w:r>
    </w:p>
    <w:p w14:paraId="8D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2.3.4.41. </w:t>
      </w:r>
      <w:r>
        <w:rPr>
          <w:rFonts w:ascii="Times New Roman" w:hAnsi="Times New Roman"/>
          <w:color w:val="000000"/>
        </w:rPr>
        <w:t>Обеспечить работников пищеблока специальной одеждой в соответствии с требованиями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СанПиН 2.3/2.4.4282-26</w:t>
      </w:r>
      <w:r>
        <w:rPr>
          <w:rFonts w:ascii="Times New Roman" w:hAnsi="Times New Roman"/>
          <w:color w:val="000000"/>
        </w:rPr>
        <w:t>. Организовать централизованную стирку специальной санитарной одежды для персонала пищеблока с предоставлением подтверждающих документов Заказчику</w:t>
      </w:r>
      <w:r>
        <w:rPr>
          <w:rFonts w:ascii="Times New Roman" w:hAnsi="Times New Roman"/>
        </w:rPr>
        <w:t>.</w:t>
      </w:r>
    </w:p>
    <w:p w14:paraId="8E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2.3.4.42. Не реже одного раза в полгода участвовать в проведении инвентаризации имущества, переданного Заказчиком по акту приема-передачи. </w:t>
      </w:r>
    </w:p>
    <w:p w14:paraId="8F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2.3.4.43. Для оказания услуг и приема родительской платы заключить с родителями договор на оказание услуг по приготовлению пищи воспитанникам, формировать платёжные документы для внесения платы родителями воспитанников, обеспечивать автоматизированный учет родительской платы и соблюдать законодательство о персональных данных.</w:t>
      </w:r>
    </w:p>
    <w:p w14:paraId="90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2.3.4.44. Принимать участие в подготовке помещения пищеблока к проверкам надзорными органами (ЦГСЭН), а также к приемке учреждения к новому учебному году.</w:t>
      </w:r>
    </w:p>
    <w:p w14:paraId="91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2.3.4.45. Письменно в течение 10 дней сообщать Заказчику об изменениях своего наименования, банковских реквизитах, реорганизации или ликвидации.</w:t>
      </w:r>
    </w:p>
    <w:p w14:paraId="92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2.3.4.46. Исполнитель не вправе предоставлять передаваемое имущество в субаренду, в безвозмездное пользование, передавать свои права и обязанности по настоящему договору третьим лицам, отдавать их в залог.</w:t>
      </w:r>
    </w:p>
    <w:p w14:paraId="93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2.3.4.47. По окончании срока действия договора Исполнитель обязан возвратить имущество Заказчика по акту приёма-передачи. </w:t>
      </w:r>
    </w:p>
    <w:p w14:paraId="94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2.3.4.48. Не допускать проведение ремонтных работ (косметического ремонта помещений, ремонта санитарно-технического и технологического оборудования) при эксплуатации пищеблока в период обслуживания воспитанников образовательного учреждения.</w:t>
      </w:r>
    </w:p>
    <w:p w14:paraId="95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2.3.4.49. Проводить ревизию и при необходимости ремонт вентиляционной системы с предоставлением копии акта Заказчику, в целях осуществления выявления необходимости проведения ремонтных работ.</w:t>
      </w:r>
    </w:p>
    <w:p w14:paraId="96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2.3.4.50. Привлекать совместно с Заказчиком специализированные организации для проведения мероприятий по борьбе с насекомыми и грызунами в соответствии с гигиеническими требованиями, предъявляемых к проведению </w:t>
      </w:r>
      <w:r>
        <w:rPr>
          <w:rFonts w:ascii="Times New Roman" w:hAnsi="Times New Roman"/>
          <w:color w:val="000000"/>
        </w:rPr>
        <w:t>дератизационных</w:t>
      </w:r>
      <w:r>
        <w:rPr>
          <w:rFonts w:ascii="Times New Roman" w:hAnsi="Times New Roman"/>
          <w:color w:val="000000"/>
        </w:rPr>
        <w:t xml:space="preserve"> и дезинсекционных работ.</w:t>
      </w:r>
    </w:p>
    <w:p w14:paraId="97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2.3.4.51. Устранить за свой счет все выявленные недостатки при оказании услуг.</w:t>
      </w:r>
      <w:r>
        <w:rPr>
          <w:rFonts w:ascii="Times New Roman" w:hAnsi="Times New Roman"/>
          <w:color w:val="000000"/>
          <w:spacing w:val="-1"/>
        </w:rPr>
        <w:t xml:space="preserve"> Исполнитель в случае установления расхождений с меню по качеству, наименованиям блюд или выхода порций, обеспечивать приготовление продукции общественного питания (горячее питание, выпечка) соответствующего наименования, качества, веса и количества в течение текущего дня, </w:t>
      </w:r>
      <w:r>
        <w:rPr>
          <w:rFonts w:ascii="Times New Roman" w:hAnsi="Times New Roman"/>
          <w:spacing w:val="-1"/>
        </w:rPr>
        <w:t>но не более 2-х часов</w:t>
      </w:r>
      <w:r>
        <w:rPr>
          <w:rFonts w:ascii="Times New Roman" w:hAnsi="Times New Roman"/>
          <w:color w:val="000000"/>
          <w:spacing w:val="-1"/>
        </w:rPr>
        <w:t>. Расходы, связанные с транспортировкой некачественной и опасной продукции, ее хранением, экспертизой, использованием или уничтожением, оплачиваются Исполнителем.</w:t>
      </w:r>
    </w:p>
    <w:p w14:paraId="98000000">
      <w:pPr>
        <w:spacing w:after="0" w:line="240" w:lineRule="auto"/>
        <w:ind/>
        <w:jc w:val="both"/>
        <w:rPr>
          <w:rFonts w:ascii="Times New Roman" w:hAnsi="Times New Roman"/>
          <w:b w:val="1"/>
          <w:i w:val="1"/>
          <w:color w:val="000000"/>
        </w:rPr>
      </w:pPr>
    </w:p>
    <w:p w14:paraId="99000000">
      <w:pPr>
        <w:rPr>
          <w:rFonts w:ascii="Times New Roman" w:hAnsi="Times New Roman"/>
        </w:rPr>
      </w:pPr>
    </w:p>
    <w:sectPr>
      <w:footerReference r:id="rId1" w:type="default"/>
      <w:footerReference r:id="rId2" w:type="first"/>
      <w:pgSz w:h="16838" w:orient="portrait" w:w="11906"/>
      <w:pgMar w:bottom="720" w:footer="709" w:gutter="0" w:header="709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decimal"/>
      <w:lvlText w:val="%1.%2."/>
      <w:lvlJc w:val="left"/>
      <w:pPr>
        <w:ind w:hanging="360" w:left="1069"/>
      </w:pPr>
    </w:lvl>
    <w:lvl w:ilvl="2">
      <w:start w:val="1"/>
      <w:numFmt w:val="decimal"/>
      <w:lvlText w:val="%1.%2.%3."/>
      <w:lvlJc w:val="left"/>
      <w:pPr>
        <w:ind w:hanging="720" w:left="1429"/>
      </w:pPr>
    </w:lvl>
    <w:lvl w:ilvl="3">
      <w:start w:val="1"/>
      <w:numFmt w:val="decimal"/>
      <w:lvlText w:val="%1.%2.%3.%4."/>
      <w:lvlJc w:val="left"/>
      <w:pPr>
        <w:ind w:hanging="720" w:left="1429"/>
      </w:pPr>
    </w:lvl>
    <w:lvl w:ilvl="4">
      <w:start w:val="1"/>
      <w:numFmt w:val="decimal"/>
      <w:lvlText w:val="%1.%2.%3.%4.%5."/>
      <w:lvlJc w:val="left"/>
      <w:pPr>
        <w:ind w:hanging="1080" w:left="1789"/>
      </w:pPr>
    </w:lvl>
    <w:lvl w:ilvl="5">
      <w:start w:val="1"/>
      <w:numFmt w:val="decimal"/>
      <w:lvlText w:val="%1.%2.%3.%4.%5.%6."/>
      <w:lvlJc w:val="left"/>
      <w:pPr>
        <w:ind w:hanging="1080" w:left="1789"/>
      </w:pPr>
    </w:lvl>
    <w:lvl w:ilvl="6">
      <w:start w:val="1"/>
      <w:numFmt w:val="decimal"/>
      <w:lvlText w:val="%1.%2.%3.%4.%5.%6.%7."/>
      <w:lvlJc w:val="left"/>
      <w:pPr>
        <w:ind w:hanging="1440" w:left="2149"/>
      </w:pPr>
    </w:lvl>
    <w:lvl w:ilvl="7">
      <w:start w:val="1"/>
      <w:numFmt w:val="decimal"/>
      <w:lvlText w:val="%1.%2.%3.%4.%5.%6.%7.%8."/>
      <w:lvlJc w:val="left"/>
      <w:pPr>
        <w:ind w:hanging="1440" w:left="2149"/>
      </w:pPr>
    </w:lvl>
    <w:lvl w:ilvl="8">
      <w:start w:val="1"/>
      <w:numFmt w:val="decimal"/>
      <w:lvlText w:val="%1.%2.%3.%4.%5.%6.%7.%8.%9."/>
      <w:lvlJc w:val="left"/>
      <w:pPr>
        <w:ind w:hanging="1800" w:left="250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200" w:line="276" w:lineRule="auto"/>
      <w:ind/>
    </w:pPr>
  </w:style>
  <w:style w:default="1" w:styleId="Style_4_ch" w:type="character">
    <w:name w:val="Normal"/>
    <w:link w:val="Style_4"/>
  </w:style>
  <w:style w:styleId="Style_5" w:type="paragraph">
    <w:name w:val="caption"/>
    <w:basedOn w:val="Style_4"/>
    <w:next w:val="Style_4"/>
    <w:link w:val="Style_5_ch"/>
    <w:rPr>
      <w:b w:val="1"/>
      <w:color w:themeColor="accent1" w:val="4472C4"/>
      <w:sz w:val="18"/>
    </w:rPr>
  </w:style>
  <w:style w:styleId="Style_5_ch" w:type="character">
    <w:name w:val="caption"/>
    <w:basedOn w:val="Style_4_ch"/>
    <w:link w:val="Style_5"/>
    <w:rPr>
      <w:b w:val="1"/>
      <w:color w:themeColor="accent1" w:val="4472C4"/>
      <w:sz w:val="18"/>
    </w:rPr>
  </w:style>
  <w:style w:styleId="Style_6" w:type="paragraph">
    <w:name w:val="toc 2"/>
    <w:basedOn w:val="Style_4"/>
    <w:next w:val="Style_4"/>
    <w:link w:val="Style_6_ch"/>
    <w:uiPriority w:val="39"/>
    <w:pPr>
      <w:spacing w:after="57"/>
      <w:ind w:firstLine="0" w:left="283"/>
    </w:pPr>
  </w:style>
  <w:style w:styleId="Style_6_ch" w:type="character">
    <w:name w:val="toc 2"/>
    <w:basedOn w:val="Style_4_ch"/>
    <w:link w:val="Style_6"/>
  </w:style>
  <w:style w:styleId="Style_7" w:type="paragraph">
    <w:name w:val="toc 4"/>
    <w:basedOn w:val="Style_4"/>
    <w:next w:val="Style_4"/>
    <w:link w:val="Style_7_ch"/>
    <w:uiPriority w:val="39"/>
    <w:pPr>
      <w:spacing w:after="57"/>
      <w:ind w:firstLine="0" w:left="850"/>
    </w:pPr>
  </w:style>
  <w:style w:styleId="Style_7_ch" w:type="character">
    <w:name w:val="toc 4"/>
    <w:basedOn w:val="Style_4_ch"/>
    <w:link w:val="Style_7"/>
  </w:style>
  <w:style w:styleId="Style_8" w:type="paragraph">
    <w:name w:val="heading 7"/>
    <w:basedOn w:val="Style_4"/>
    <w:next w:val="Style_4"/>
    <w:link w:val="Style_8_ch"/>
    <w:uiPriority w:val="9"/>
    <w:qFormat/>
    <w:pPr>
      <w:keepNext w:val="1"/>
      <w:keepLines w:val="1"/>
      <w:spacing w:before="320"/>
      <w:ind/>
      <w:outlineLvl w:val="6"/>
    </w:pPr>
    <w:rPr>
      <w:rFonts w:ascii="Liberation Sans" w:hAnsi="Liberation Sans"/>
      <w:b w:val="1"/>
      <w:i w:val="1"/>
    </w:rPr>
  </w:style>
  <w:style w:styleId="Style_8_ch" w:type="character">
    <w:name w:val="heading 7"/>
    <w:basedOn w:val="Style_4_ch"/>
    <w:link w:val="Style_8"/>
    <w:rPr>
      <w:rFonts w:ascii="Liberation Sans" w:hAnsi="Liberation Sans"/>
      <w:b w:val="1"/>
      <w:i w:val="1"/>
    </w:rPr>
  </w:style>
  <w:style w:styleId="Style_9" w:type="paragraph">
    <w:name w:val="toc 6"/>
    <w:basedOn w:val="Style_4"/>
    <w:next w:val="Style_4"/>
    <w:link w:val="Style_9_ch"/>
    <w:uiPriority w:val="39"/>
    <w:pPr>
      <w:spacing w:after="57"/>
      <w:ind w:firstLine="0" w:left="1417"/>
    </w:pPr>
  </w:style>
  <w:style w:styleId="Style_9_ch" w:type="character">
    <w:name w:val="toc 6"/>
    <w:basedOn w:val="Style_4_ch"/>
    <w:link w:val="Style_9"/>
  </w:style>
  <w:style w:styleId="Style_10" w:type="paragraph">
    <w:name w:val="toc 7"/>
    <w:basedOn w:val="Style_4"/>
    <w:next w:val="Style_4"/>
    <w:link w:val="Style_10_ch"/>
    <w:uiPriority w:val="39"/>
    <w:pPr>
      <w:spacing w:after="57"/>
      <w:ind w:firstLine="0" w:left="1701"/>
    </w:pPr>
  </w:style>
  <w:style w:styleId="Style_10_ch" w:type="character">
    <w:name w:val="toc 7"/>
    <w:basedOn w:val="Style_4_ch"/>
    <w:link w:val="Style_10"/>
  </w:style>
  <w:style w:styleId="Style_11" w:type="paragraph">
    <w:name w:val="Endnote"/>
    <w:basedOn w:val="Style_4"/>
    <w:link w:val="Style_11_ch"/>
    <w:pPr>
      <w:spacing w:after="0" w:line="240" w:lineRule="auto"/>
      <w:ind/>
    </w:pPr>
    <w:rPr>
      <w:sz w:val="20"/>
    </w:rPr>
  </w:style>
  <w:style w:styleId="Style_11_ch" w:type="character">
    <w:name w:val="Endnote"/>
    <w:basedOn w:val="Style_4_ch"/>
    <w:link w:val="Style_11"/>
    <w:rPr>
      <w:sz w:val="20"/>
    </w:rPr>
  </w:style>
  <w:style w:styleId="Style_12" w:type="paragraph">
    <w:name w:val="heading 3"/>
    <w:basedOn w:val="Style_4"/>
    <w:next w:val="Style_4"/>
    <w:link w:val="Style_12_ch"/>
    <w:uiPriority w:val="9"/>
    <w:qFormat/>
    <w:pPr>
      <w:keepNext w:val="1"/>
      <w:keepLines w:val="1"/>
      <w:spacing w:before="320"/>
      <w:ind/>
      <w:outlineLvl w:val="2"/>
    </w:pPr>
    <w:rPr>
      <w:rFonts w:ascii="Liberation Sans" w:hAnsi="Liberation Sans"/>
      <w:sz w:val="30"/>
    </w:rPr>
  </w:style>
  <w:style w:styleId="Style_12_ch" w:type="character">
    <w:name w:val="heading 3"/>
    <w:basedOn w:val="Style_4_ch"/>
    <w:link w:val="Style_12"/>
    <w:rPr>
      <w:rFonts w:ascii="Liberation Sans" w:hAnsi="Liberation Sans"/>
      <w:sz w:val="30"/>
    </w:rPr>
  </w:style>
  <w:style w:styleId="Style_13" w:type="paragraph">
    <w:name w:val="TOC Heading"/>
    <w:link w:val="Style_13_ch"/>
  </w:style>
  <w:style w:styleId="Style_13_ch" w:type="character">
    <w:name w:val="TOC Heading"/>
    <w:link w:val="Style_13"/>
  </w:style>
  <w:style w:styleId="Style_14" w:type="paragraph">
    <w:name w:val="heading 9"/>
    <w:basedOn w:val="Style_4"/>
    <w:next w:val="Style_4"/>
    <w:link w:val="Style_14_ch"/>
    <w:uiPriority w:val="9"/>
    <w:qFormat/>
    <w:pPr>
      <w:keepNext w:val="1"/>
      <w:keepLines w:val="1"/>
      <w:spacing w:before="320"/>
      <w:ind/>
      <w:outlineLvl w:val="8"/>
    </w:pPr>
    <w:rPr>
      <w:rFonts w:ascii="Liberation Sans" w:hAnsi="Liberation Sans"/>
      <w:i w:val="1"/>
      <w:sz w:val="21"/>
    </w:rPr>
  </w:style>
  <w:style w:styleId="Style_14_ch" w:type="character">
    <w:name w:val="heading 9"/>
    <w:basedOn w:val="Style_4_ch"/>
    <w:link w:val="Style_14"/>
    <w:rPr>
      <w:rFonts w:ascii="Liberation Sans" w:hAnsi="Liberation Sans"/>
      <w:i w:val="1"/>
      <w:sz w:val="21"/>
    </w:rPr>
  </w:style>
  <w:style w:styleId="Style_15" w:type="paragraph">
    <w:name w:val="footnote reference"/>
    <w:basedOn w:val="Style_16"/>
    <w:link w:val="Style_15_ch"/>
    <w:rPr>
      <w:vertAlign w:val="superscript"/>
    </w:rPr>
  </w:style>
  <w:style w:styleId="Style_15_ch" w:type="character">
    <w:name w:val="footnote reference"/>
    <w:basedOn w:val="Style_16_ch"/>
    <w:link w:val="Style_15"/>
    <w:rPr>
      <w:vertAlign w:val="superscript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3"/>
    <w:basedOn w:val="Style_4"/>
    <w:next w:val="Style_4"/>
    <w:link w:val="Style_17_ch"/>
    <w:uiPriority w:val="39"/>
    <w:pPr>
      <w:spacing w:after="57"/>
      <w:ind w:firstLine="0" w:left="567"/>
    </w:pPr>
  </w:style>
  <w:style w:styleId="Style_17_ch" w:type="character">
    <w:name w:val="toc 3"/>
    <w:basedOn w:val="Style_4_ch"/>
    <w:link w:val="Style_17"/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4_ch"/>
    <w:link w:val="Style_1"/>
  </w:style>
  <w:style w:styleId="Style_18" w:type="paragraph">
    <w:name w:val="Intense Quote"/>
    <w:basedOn w:val="Style_4"/>
    <w:next w:val="Style_4"/>
    <w:link w:val="Style_18_ch"/>
    <w:pPr>
      <w:ind w:firstLine="0" w:left="720" w:right="720"/>
    </w:pPr>
    <w:rPr>
      <w:i w:val="1"/>
    </w:rPr>
  </w:style>
  <w:style w:styleId="Style_18_ch" w:type="character">
    <w:name w:val="Intense Quote"/>
    <w:basedOn w:val="Style_4_ch"/>
    <w:link w:val="Style_18"/>
    <w:rPr>
      <w:i w:val="1"/>
    </w:rPr>
  </w:style>
  <w:style w:styleId="Style_19" w:type="paragraph">
    <w:name w:val="heading 5"/>
    <w:basedOn w:val="Style_4"/>
    <w:next w:val="Style_4"/>
    <w:link w:val="Style_19_ch"/>
    <w:uiPriority w:val="9"/>
    <w:qFormat/>
    <w:pPr>
      <w:keepNext w:val="1"/>
      <w:keepLines w:val="1"/>
      <w:spacing w:before="320"/>
      <w:ind/>
      <w:outlineLvl w:val="4"/>
    </w:pPr>
    <w:rPr>
      <w:rFonts w:ascii="Liberation Sans" w:hAnsi="Liberation Sans"/>
      <w:b w:val="1"/>
      <w:sz w:val="24"/>
    </w:rPr>
  </w:style>
  <w:style w:styleId="Style_19_ch" w:type="character">
    <w:name w:val="heading 5"/>
    <w:basedOn w:val="Style_4_ch"/>
    <w:link w:val="Style_19"/>
    <w:rPr>
      <w:rFonts w:ascii="Liberation Sans" w:hAnsi="Liberation Sans"/>
      <w:b w:val="1"/>
      <w:sz w:val="24"/>
    </w:rPr>
  </w:style>
  <w:style w:styleId="Style_20" w:type="paragraph">
    <w:name w:val="endnote reference"/>
    <w:basedOn w:val="Style_16"/>
    <w:link w:val="Style_20_ch"/>
    <w:rPr>
      <w:vertAlign w:val="superscript"/>
    </w:rPr>
  </w:style>
  <w:style w:styleId="Style_20_ch" w:type="character">
    <w:name w:val="endnote reference"/>
    <w:basedOn w:val="Style_16_ch"/>
    <w:link w:val="Style_20"/>
    <w:rPr>
      <w:vertAlign w:val="superscript"/>
    </w:rPr>
  </w:style>
  <w:style w:styleId="Style_21" w:type="paragraph">
    <w:name w:val="List Paragraph"/>
    <w:basedOn w:val="Style_4"/>
    <w:link w:val="Style_21_ch"/>
    <w:pPr>
      <w:ind w:firstLine="0" w:left="720"/>
      <w:contextualSpacing w:val="1"/>
    </w:pPr>
  </w:style>
  <w:style w:styleId="Style_21_ch" w:type="character">
    <w:name w:val="List Paragraph"/>
    <w:basedOn w:val="Style_4_ch"/>
    <w:link w:val="Style_21"/>
  </w:style>
  <w:style w:styleId="Style_22" w:type="paragraph">
    <w:name w:val="heading 1"/>
    <w:basedOn w:val="Style_4"/>
    <w:next w:val="Style_4"/>
    <w:link w:val="Style_22_ch"/>
    <w:uiPriority w:val="9"/>
    <w:qFormat/>
    <w:pPr>
      <w:keepNext w:val="1"/>
      <w:keepLines w:val="1"/>
      <w:spacing w:before="480"/>
      <w:ind/>
      <w:outlineLvl w:val="0"/>
    </w:pPr>
    <w:rPr>
      <w:rFonts w:ascii="Liberation Sans" w:hAnsi="Liberation Sans"/>
      <w:sz w:val="40"/>
    </w:rPr>
  </w:style>
  <w:style w:styleId="Style_22_ch" w:type="character">
    <w:name w:val="heading 1"/>
    <w:basedOn w:val="Style_4_ch"/>
    <w:link w:val="Style_22"/>
    <w:rPr>
      <w:rFonts w:ascii="Liberation Sans" w:hAnsi="Liberation Sans"/>
      <w:sz w:val="40"/>
    </w:rPr>
  </w:style>
  <w:style w:styleId="Style_23" w:type="paragraph">
    <w:name w:val="header"/>
    <w:basedOn w:val="Style_4"/>
    <w:link w:val="Style_23_ch"/>
    <w:pPr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3_ch" w:type="character">
    <w:name w:val="header"/>
    <w:basedOn w:val="Style_4_ch"/>
    <w:link w:val="Style_23"/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24" w:type="paragraph">
    <w:name w:val="Hyperlink"/>
    <w:link w:val="Style_24_ch"/>
    <w:rPr>
      <w:color w:themeColor="hyperlink" w:val="0563C1"/>
      <w:u w:val="single"/>
    </w:rPr>
  </w:style>
  <w:style w:styleId="Style_24_ch" w:type="character">
    <w:name w:val="Hyperlink"/>
    <w:link w:val="Style_24"/>
    <w:rPr>
      <w:color w:themeColor="hyperlink" w:val="0563C1"/>
      <w:u w:val="single"/>
    </w:rPr>
  </w:style>
  <w:style w:styleId="Style_25" w:type="paragraph">
    <w:name w:val="Footnote"/>
    <w:basedOn w:val="Style_4"/>
    <w:link w:val="Style_25_ch"/>
    <w:pPr>
      <w:spacing w:after="40" w:line="240" w:lineRule="auto"/>
      <w:ind/>
    </w:pPr>
    <w:rPr>
      <w:sz w:val="18"/>
    </w:rPr>
  </w:style>
  <w:style w:styleId="Style_25_ch" w:type="character">
    <w:name w:val="Footnote"/>
    <w:basedOn w:val="Style_4_ch"/>
    <w:link w:val="Style_25"/>
    <w:rPr>
      <w:sz w:val="18"/>
    </w:rPr>
  </w:style>
  <w:style w:styleId="Style_26" w:type="paragraph">
    <w:name w:val="heading 8"/>
    <w:basedOn w:val="Style_4"/>
    <w:next w:val="Style_4"/>
    <w:link w:val="Style_26_ch"/>
    <w:uiPriority w:val="9"/>
    <w:qFormat/>
    <w:pPr>
      <w:keepNext w:val="1"/>
      <w:keepLines w:val="1"/>
      <w:spacing w:before="320"/>
      <w:ind/>
      <w:outlineLvl w:val="7"/>
    </w:pPr>
    <w:rPr>
      <w:rFonts w:ascii="Liberation Sans" w:hAnsi="Liberation Sans"/>
      <w:i w:val="1"/>
    </w:rPr>
  </w:style>
  <w:style w:styleId="Style_26_ch" w:type="character">
    <w:name w:val="heading 8"/>
    <w:basedOn w:val="Style_4_ch"/>
    <w:link w:val="Style_26"/>
    <w:rPr>
      <w:rFonts w:ascii="Liberation Sans" w:hAnsi="Liberation Sans"/>
      <w:i w:val="1"/>
    </w:rPr>
  </w:style>
  <w:style w:styleId="Style_27" w:type="paragraph">
    <w:name w:val="toc 1"/>
    <w:basedOn w:val="Style_4"/>
    <w:next w:val="Style_4"/>
    <w:link w:val="Style_27_ch"/>
    <w:uiPriority w:val="39"/>
    <w:pPr>
      <w:spacing w:after="57"/>
      <w:ind/>
    </w:pPr>
  </w:style>
  <w:style w:styleId="Style_27_ch" w:type="character">
    <w:name w:val="toc 1"/>
    <w:basedOn w:val="Style_4_ch"/>
    <w:link w:val="Style_27"/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toc 9"/>
    <w:basedOn w:val="Style_4"/>
    <w:next w:val="Style_4"/>
    <w:link w:val="Style_29_ch"/>
    <w:uiPriority w:val="39"/>
    <w:pPr>
      <w:spacing w:after="57"/>
      <w:ind w:firstLine="0" w:left="2268"/>
    </w:pPr>
  </w:style>
  <w:style w:styleId="Style_29_ch" w:type="character">
    <w:name w:val="toc 9"/>
    <w:basedOn w:val="Style_4_ch"/>
    <w:link w:val="Style_29"/>
  </w:style>
  <w:style w:styleId="Style_30" w:type="paragraph">
    <w:name w:val="No Spacing"/>
    <w:link w:val="Style_30_ch"/>
    <w:pPr>
      <w:spacing w:after="0" w:line="240" w:lineRule="auto"/>
      <w:ind/>
    </w:pPr>
  </w:style>
  <w:style w:styleId="Style_30_ch" w:type="character">
    <w:name w:val="No Spacing"/>
    <w:link w:val="Style_30"/>
  </w:style>
  <w:style w:styleId="Style_31" w:type="paragraph">
    <w:name w:val="toc 8"/>
    <w:basedOn w:val="Style_4"/>
    <w:next w:val="Style_4"/>
    <w:link w:val="Style_31_ch"/>
    <w:uiPriority w:val="39"/>
    <w:pPr>
      <w:spacing w:after="57"/>
      <w:ind w:firstLine="0" w:left="1984"/>
    </w:pPr>
  </w:style>
  <w:style w:styleId="Style_31_ch" w:type="character">
    <w:name w:val="toc 8"/>
    <w:basedOn w:val="Style_4_ch"/>
    <w:link w:val="Style_31"/>
  </w:style>
  <w:style w:styleId="Style_32" w:type="paragraph">
    <w:name w:val="Footer Char"/>
    <w:basedOn w:val="Style_16"/>
    <w:link w:val="Style_32_ch"/>
  </w:style>
  <w:style w:styleId="Style_32_ch" w:type="character">
    <w:name w:val="Footer Char"/>
    <w:basedOn w:val="Style_16_ch"/>
    <w:link w:val="Style_32"/>
  </w:style>
  <w:style w:styleId="Style_33" w:type="paragraph">
    <w:name w:val="toc 5"/>
    <w:basedOn w:val="Style_4"/>
    <w:next w:val="Style_4"/>
    <w:link w:val="Style_33_ch"/>
    <w:uiPriority w:val="39"/>
    <w:pPr>
      <w:spacing w:after="57"/>
      <w:ind w:firstLine="0" w:left="1134"/>
    </w:pPr>
  </w:style>
  <w:style w:styleId="Style_33_ch" w:type="character">
    <w:name w:val="toc 5"/>
    <w:basedOn w:val="Style_4_ch"/>
    <w:link w:val="Style_33"/>
  </w:style>
  <w:style w:styleId="Style_34" w:type="paragraph">
    <w:name w:val="Quote"/>
    <w:basedOn w:val="Style_4"/>
    <w:next w:val="Style_4"/>
    <w:link w:val="Style_34_ch"/>
    <w:pPr>
      <w:ind w:firstLine="0" w:left="720" w:right="720"/>
    </w:pPr>
    <w:rPr>
      <w:i w:val="1"/>
    </w:rPr>
  </w:style>
  <w:style w:styleId="Style_34_ch" w:type="character">
    <w:name w:val="Quote"/>
    <w:basedOn w:val="Style_4_ch"/>
    <w:link w:val="Style_34"/>
    <w:rPr>
      <w:i w:val="1"/>
    </w:rPr>
  </w:style>
  <w:style w:styleId="Style_35" w:type="paragraph">
    <w:name w:val="table of figures"/>
    <w:basedOn w:val="Style_4"/>
    <w:next w:val="Style_4"/>
    <w:link w:val="Style_35_ch"/>
    <w:pPr>
      <w:spacing w:after="0"/>
      <w:ind/>
    </w:pPr>
  </w:style>
  <w:style w:styleId="Style_35_ch" w:type="character">
    <w:name w:val="table of figures"/>
    <w:basedOn w:val="Style_4_ch"/>
    <w:link w:val="Style_35"/>
  </w:style>
  <w:style w:styleId="Style_36" w:type="paragraph">
    <w:name w:val="Subtitle"/>
    <w:basedOn w:val="Style_4"/>
    <w:next w:val="Style_4"/>
    <w:link w:val="Style_36_ch"/>
    <w:uiPriority w:val="11"/>
    <w:qFormat/>
    <w:pPr>
      <w:spacing w:before="200"/>
      <w:ind/>
    </w:pPr>
    <w:rPr>
      <w:sz w:val="24"/>
    </w:rPr>
  </w:style>
  <w:style w:styleId="Style_36_ch" w:type="character">
    <w:name w:val="Subtitle"/>
    <w:basedOn w:val="Style_4_ch"/>
    <w:link w:val="Style_36"/>
    <w:rPr>
      <w:sz w:val="24"/>
    </w:rPr>
  </w:style>
  <w:style w:styleId="Style_37" w:type="paragraph">
    <w:name w:val="Title"/>
    <w:basedOn w:val="Style_4"/>
    <w:next w:val="Style_4"/>
    <w:link w:val="Style_37_ch"/>
    <w:uiPriority w:val="10"/>
    <w:qFormat/>
    <w:pPr>
      <w:spacing w:before="300"/>
      <w:ind/>
      <w:contextualSpacing w:val="1"/>
    </w:pPr>
    <w:rPr>
      <w:sz w:val="48"/>
    </w:rPr>
  </w:style>
  <w:style w:styleId="Style_37_ch" w:type="character">
    <w:name w:val="Title"/>
    <w:basedOn w:val="Style_4_ch"/>
    <w:link w:val="Style_37"/>
    <w:rPr>
      <w:sz w:val="48"/>
    </w:rPr>
  </w:style>
  <w:style w:styleId="Style_38" w:type="paragraph">
    <w:name w:val="heading 4"/>
    <w:basedOn w:val="Style_4"/>
    <w:next w:val="Style_4"/>
    <w:link w:val="Style_38_ch"/>
    <w:uiPriority w:val="9"/>
    <w:qFormat/>
    <w:pPr>
      <w:keepNext w:val="1"/>
      <w:keepLines w:val="1"/>
      <w:spacing w:before="320"/>
      <w:ind/>
      <w:outlineLvl w:val="3"/>
    </w:pPr>
    <w:rPr>
      <w:rFonts w:ascii="Liberation Sans" w:hAnsi="Liberation Sans"/>
      <w:b w:val="1"/>
      <w:sz w:val="26"/>
    </w:rPr>
  </w:style>
  <w:style w:styleId="Style_38_ch" w:type="character">
    <w:name w:val="heading 4"/>
    <w:basedOn w:val="Style_4_ch"/>
    <w:link w:val="Style_38"/>
    <w:rPr>
      <w:rFonts w:ascii="Liberation Sans" w:hAnsi="Liberation Sans"/>
      <w:b w:val="1"/>
      <w:sz w:val="26"/>
    </w:rPr>
  </w:style>
  <w:style w:styleId="Style_39" w:type="paragraph">
    <w:name w:val="heading 2"/>
    <w:basedOn w:val="Style_4"/>
    <w:next w:val="Style_4"/>
    <w:link w:val="Style_39_ch"/>
    <w:uiPriority w:val="9"/>
    <w:qFormat/>
    <w:pPr>
      <w:keepNext w:val="1"/>
      <w:keepLines w:val="1"/>
      <w:spacing w:before="360"/>
      <w:ind/>
      <w:outlineLvl w:val="1"/>
    </w:pPr>
    <w:rPr>
      <w:rFonts w:ascii="Liberation Sans" w:hAnsi="Liberation Sans"/>
      <w:sz w:val="34"/>
    </w:rPr>
  </w:style>
  <w:style w:styleId="Style_39_ch" w:type="character">
    <w:name w:val="heading 2"/>
    <w:basedOn w:val="Style_4_ch"/>
    <w:link w:val="Style_39"/>
    <w:rPr>
      <w:rFonts w:ascii="Liberation Sans" w:hAnsi="Liberation Sans"/>
      <w:sz w:val="34"/>
    </w:rPr>
  </w:style>
  <w:style w:styleId="Style_40" w:type="paragraph">
    <w:name w:val="heading 6"/>
    <w:basedOn w:val="Style_4"/>
    <w:next w:val="Style_4"/>
    <w:link w:val="Style_40_ch"/>
    <w:uiPriority w:val="9"/>
    <w:qFormat/>
    <w:pPr>
      <w:keepNext w:val="1"/>
      <w:keepLines w:val="1"/>
      <w:spacing w:before="320"/>
      <w:ind/>
      <w:outlineLvl w:val="5"/>
    </w:pPr>
    <w:rPr>
      <w:rFonts w:ascii="Liberation Sans" w:hAnsi="Liberation Sans"/>
      <w:b w:val="1"/>
    </w:rPr>
  </w:style>
  <w:style w:styleId="Style_40_ch" w:type="character">
    <w:name w:val="heading 6"/>
    <w:basedOn w:val="Style_4_ch"/>
    <w:link w:val="Style_40"/>
    <w:rPr>
      <w:rFonts w:ascii="Liberation Sans" w:hAnsi="Liberation Sans"/>
      <w:b w:val="1"/>
    </w:rPr>
  </w:style>
  <w:style w:styleId="Style_41" w:type="table">
    <w:name w:val="List Table 4 - Accent 1"/>
    <w:basedOn w:val="Style_3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42" w:type="table">
    <w:name w:val="List Table 6 Colorful - Accent 2"/>
    <w:basedOn w:val="Style_3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43" w:type="table">
    <w:name w:val="Bordered - Accent 4"/>
    <w:basedOn w:val="Style_3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44" w:type="table">
    <w:name w:val="Bordered &amp; Lined - Accent"/>
    <w:basedOn w:val="Style_3"/>
    <w:pPr>
      <w:spacing w:after="0" w:line="240" w:lineRule="auto"/>
      <w:ind/>
    </w:pPr>
    <w:rPr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45" w:type="table">
    <w:name w:val="List Table 2 - Accent 1"/>
    <w:basedOn w:val="Style_3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46" w:type="table">
    <w:name w:val="Bordered - Accent 6"/>
    <w:basedOn w:val="Style_3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47" w:type="table">
    <w:name w:val="List Table 4 - Accent 5"/>
    <w:basedOn w:val="Style_3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48" w:type="table">
    <w:name w:val="Grid Table 2 - Accent 4"/>
    <w:basedOn w:val="Style_3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49" w:type="table">
    <w:name w:val="List Table 1 Light - Accent 4"/>
    <w:basedOn w:val="Style_3"/>
    <w:pPr>
      <w:spacing w:after="0" w:line="240" w:lineRule="auto"/>
      <w:ind/>
    </w:pPr>
  </w:style>
  <w:style w:styleId="Style_50" w:type="table">
    <w:name w:val="Grid Table 6 Colorful - Accent 1"/>
    <w:basedOn w:val="Style_3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51" w:type="table">
    <w:name w:val="List Table 7 Colorful"/>
    <w:basedOn w:val="Style_3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52" w:type="table">
    <w:name w:val="List Table 5 Dark - Accent 5"/>
    <w:basedOn w:val="Style_3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53" w:type="table">
    <w:name w:val="List Table 3 - Accent 6"/>
    <w:basedOn w:val="Style_3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54" w:type="table">
    <w:name w:val="List Table 5 Dark - Accent 1"/>
    <w:basedOn w:val="Style_3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55" w:type="table">
    <w:name w:val="Bordered &amp; Lined - Accent 6"/>
    <w:basedOn w:val="Style_3"/>
    <w:pPr>
      <w:spacing w:after="0" w:line="240" w:lineRule="auto"/>
      <w:ind/>
    </w:pPr>
    <w:rPr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56" w:type="table">
    <w:name w:val="Grid Table 1 Light"/>
    <w:basedOn w:val="Style_3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57" w:type="table">
    <w:name w:val="Grid Table 3 - Accent 2"/>
    <w:basedOn w:val="Style_3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8" w:type="table">
    <w:name w:val="List Table 4 - Accent 4"/>
    <w:basedOn w:val="Style_3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59" w:type="table">
    <w:name w:val="Lined - Accent 1"/>
    <w:basedOn w:val="Style_3"/>
    <w:pPr>
      <w:spacing w:after="0" w:line="240" w:lineRule="auto"/>
      <w:ind/>
    </w:pPr>
    <w:rPr>
      <w:color w:val="404040"/>
      <w:sz w:val="20"/>
    </w:rPr>
  </w:style>
  <w:style w:styleId="Style_60" w:type="table">
    <w:name w:val="Lined - Accent 3"/>
    <w:basedOn w:val="Style_3"/>
    <w:pPr>
      <w:spacing w:after="0" w:line="240" w:lineRule="auto"/>
      <w:ind/>
    </w:pPr>
    <w:rPr>
      <w:color w:val="404040"/>
      <w:sz w:val="20"/>
    </w:rPr>
  </w:style>
  <w:style w:styleId="Style_61" w:type="table">
    <w:name w:val="Grid Table 5 Dark- Accent 4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2" w:type="table">
    <w:name w:val="Grid Table 4 - Accent 1"/>
    <w:basedOn w:val="Style_3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63" w:type="table">
    <w:name w:val="Grid Table 1 Light - Accent 5"/>
    <w:basedOn w:val="Style_3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64" w:type="table">
    <w:name w:val="Grid Table 5 Dark - Accent 5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5" w:type="table">
    <w:name w:val="Lined - Accent 5"/>
    <w:basedOn w:val="Style_3"/>
    <w:pPr>
      <w:spacing w:after="0" w:line="240" w:lineRule="auto"/>
      <w:ind/>
    </w:pPr>
    <w:rPr>
      <w:color w:val="404040"/>
      <w:sz w:val="20"/>
    </w:rPr>
  </w:style>
  <w:style w:styleId="Style_66" w:type="table">
    <w:name w:val="Grid Table 1 Light - Accent 4"/>
    <w:basedOn w:val="Style_3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67" w:type="table">
    <w:name w:val="Grid Table 6 Colorful - Accent 4"/>
    <w:basedOn w:val="Style_3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68" w:type="table">
    <w:name w:val="List Table 1 Light - Accent 3"/>
    <w:basedOn w:val="Style_3"/>
    <w:pPr>
      <w:spacing w:after="0" w:line="240" w:lineRule="auto"/>
      <w:ind/>
    </w:pPr>
  </w:style>
  <w:style w:styleId="Style_69" w:type="table">
    <w:name w:val="Grid Table 4 - Accent 6"/>
    <w:basedOn w:val="Style_3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0" w:type="table">
    <w:name w:val="List Table 2 - Accent 3"/>
    <w:basedOn w:val="Style_3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71" w:type="table">
    <w:name w:val="Lined - Accent 2"/>
    <w:basedOn w:val="Style_3"/>
    <w:pPr>
      <w:spacing w:after="0" w:line="240" w:lineRule="auto"/>
      <w:ind/>
    </w:pPr>
    <w:rPr>
      <w:color w:val="404040"/>
      <w:sz w:val="20"/>
    </w:rPr>
  </w:style>
  <w:style w:styleId="Style_72" w:type="table">
    <w:name w:val="Grid Table 3 - Accent 5"/>
    <w:basedOn w:val="Style_3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3" w:type="table">
    <w:name w:val="List Table 3"/>
    <w:basedOn w:val="Style_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74" w:type="table">
    <w:name w:val="List Table 5 Dark"/>
    <w:basedOn w:val="Style_3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75" w:type="table">
    <w:name w:val="Grid Table 6 Colorful - Accent 2"/>
    <w:basedOn w:val="Style_3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6" w:type="table">
    <w:name w:val="Grid Table 4 - Accent 5"/>
    <w:basedOn w:val="Style_3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7" w:type="table">
    <w:name w:val="List Table 2 - Accent 6"/>
    <w:basedOn w:val="Style_3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8" w:type="table">
    <w:name w:val="List Table 6 Colorful - Accent 6"/>
    <w:basedOn w:val="Style_3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79" w:type="table">
    <w:name w:val="Bordered &amp; Lined - Accent 2"/>
    <w:basedOn w:val="Style_3"/>
    <w:pPr>
      <w:spacing w:after="0" w:line="240" w:lineRule="auto"/>
      <w:ind/>
    </w:pPr>
    <w:rPr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80" w:type="table">
    <w:name w:val="Grid Table 3 - Accent 3"/>
    <w:basedOn w:val="Style_3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1" w:type="table">
    <w:name w:val="List Table 1 Light - Accent 2"/>
    <w:basedOn w:val="Style_3"/>
    <w:pPr>
      <w:spacing w:after="0" w:line="240" w:lineRule="auto"/>
      <w:ind/>
    </w:pPr>
  </w:style>
  <w:style w:styleId="Style_82" w:type="table">
    <w:name w:val="List Table 7 Colorful - Accent 4"/>
    <w:basedOn w:val="Style_3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83" w:type="table">
    <w:name w:val="Grid Table 6 Colorful - Accent 5"/>
    <w:basedOn w:val="Style_3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84" w:type="table">
    <w:name w:val="List Table 3 - Accent 4"/>
    <w:basedOn w:val="Style_3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85" w:type="table">
    <w:name w:val="List Table 2"/>
    <w:basedOn w:val="Style_3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Grid Table 7 Colorful - Accent 6"/>
    <w:basedOn w:val="Style_3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87" w:type="table">
    <w:name w:val="Grid Table 7 Colorful - Accent 4"/>
    <w:basedOn w:val="Style_3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8" w:type="table">
    <w:name w:val="List Table 7 Colorful - Accent 5"/>
    <w:basedOn w:val="Style_3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89" w:type="table">
    <w:name w:val="List Table 5 Dark - Accent 6"/>
    <w:basedOn w:val="Style_3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90" w:type="table">
    <w:name w:val="Grid Table 4"/>
    <w:basedOn w:val="Style_3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91" w:type="table">
    <w:name w:val="List Table 4 - Accent 3"/>
    <w:basedOn w:val="Style_3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92" w:type="table">
    <w:name w:val="List Table 4 - Accent 6"/>
    <w:basedOn w:val="Style_3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93" w:type="table">
    <w:name w:val="List Table 4 - Accent 2"/>
    <w:basedOn w:val="Style_3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94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5" w:type="table">
    <w:name w:val="Bordered &amp; Lined - Accent 1"/>
    <w:basedOn w:val="Style_3"/>
    <w:pPr>
      <w:spacing w:after="0" w:line="240" w:lineRule="auto"/>
      <w:ind/>
    </w:pPr>
    <w:rPr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96" w:type="table">
    <w:name w:val="List Table 1 Light - Accent 6"/>
    <w:basedOn w:val="Style_3"/>
    <w:pPr>
      <w:spacing w:after="0" w:line="240" w:lineRule="auto"/>
      <w:ind/>
    </w:pPr>
  </w:style>
  <w:style w:styleId="Style_97" w:type="table">
    <w:name w:val="Grid Table 1 Light - Accent 1"/>
    <w:basedOn w:val="Style_3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98" w:type="table">
    <w:name w:val="Grid Table 6 Colorful"/>
    <w:basedOn w:val="Style_3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9" w:type="table">
    <w:name w:val="List Table 6 Colorful - Accent 1"/>
    <w:basedOn w:val="Style_3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00" w:type="table">
    <w:name w:val="Plain Table 2"/>
    <w:basedOn w:val="Style_3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01" w:type="table">
    <w:name w:val="List Table 5 Dark - Accent 4"/>
    <w:basedOn w:val="Style_3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02" w:type="table">
    <w:name w:val="List Table 6 Colorful"/>
    <w:basedOn w:val="Style_3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03" w:type="table">
    <w:name w:val="Plain Table 3"/>
    <w:basedOn w:val="Style_3"/>
    <w:pPr>
      <w:spacing w:after="0" w:line="240" w:lineRule="auto"/>
      <w:ind/>
    </w:pPr>
  </w:style>
  <w:style w:styleId="Style_104" w:type="table">
    <w:name w:val="Grid Table 6 Colorful - Accent 6"/>
    <w:basedOn w:val="Style_3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5" w:type="table">
    <w:name w:val="Grid Table 2"/>
    <w:basedOn w:val="Style_3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6" w:type="table">
    <w:name w:val="List Table 2 - Accent 5"/>
    <w:basedOn w:val="Style_3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07" w:type="table">
    <w:name w:val="Lined - Accent 6"/>
    <w:basedOn w:val="Style_3"/>
    <w:pPr>
      <w:spacing w:after="0" w:line="240" w:lineRule="auto"/>
      <w:ind/>
    </w:pPr>
    <w:rPr>
      <w:color w:val="404040"/>
      <w:sz w:val="20"/>
    </w:rPr>
  </w:style>
  <w:style w:styleId="Style_108" w:type="table">
    <w:name w:val="List Table 3 - Accent 5"/>
    <w:basedOn w:val="Style_3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09" w:type="table">
    <w:name w:val="Plain Table 1"/>
    <w:basedOn w:val="Style_3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10" w:type="table">
    <w:name w:val="Grid Table 6 Colorful - Accent 3"/>
    <w:basedOn w:val="Style_3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1" w:type="table">
    <w:name w:val="List Table 4"/>
    <w:basedOn w:val="Style_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12" w:type="table">
    <w:name w:val="Bordered &amp; Lined - Accent 4"/>
    <w:basedOn w:val="Style_3"/>
    <w:pPr>
      <w:spacing w:after="0" w:line="240" w:lineRule="auto"/>
      <w:ind/>
    </w:pPr>
    <w:rPr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13" w:type="table">
    <w:name w:val="Grid Table 5 Dark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4" w:type="table">
    <w:name w:val="Grid Table 3 - Accent 1"/>
    <w:basedOn w:val="Style_3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5" w:type="table">
    <w:name w:val="Grid Table 4 - Accent 4"/>
    <w:basedOn w:val="Style_3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16" w:type="table">
    <w:name w:val="Grid Table 1 Light - Accent 6"/>
    <w:basedOn w:val="Style_3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7" w:type="table">
    <w:name w:val="Grid Table 1 Light - Accent 3"/>
    <w:basedOn w:val="Style_3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8" w:type="table">
    <w:name w:val="Grid Table 7 Colorful - Accent 3"/>
    <w:basedOn w:val="Style_3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9" w:type="table">
    <w:name w:val="Grid Table 2 - Accent 1"/>
    <w:basedOn w:val="Style_3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0" w:type="table">
    <w:name w:val="List Table 3 - Accent 3"/>
    <w:basedOn w:val="Style_3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1" w:type="table">
    <w:name w:val="Bordered - Accent 3"/>
    <w:basedOn w:val="Style_3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2" w:type="table">
    <w:name w:val="Bordered"/>
    <w:basedOn w:val="Style_3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23" w:type="table">
    <w:name w:val="List Table 3 - Accent 2"/>
    <w:basedOn w:val="Style_3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24" w:type="table">
    <w:name w:val="List Table 3 - Accent 1"/>
    <w:basedOn w:val="Style_3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25" w:type="table">
    <w:name w:val="Grid Table 5 Dark - Accent 3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6" w:type="table">
    <w:name w:val="Lined - Accent 4"/>
    <w:basedOn w:val="Style_3"/>
    <w:pPr>
      <w:spacing w:after="0" w:line="240" w:lineRule="auto"/>
      <w:ind/>
    </w:pPr>
    <w:rPr>
      <w:color w:val="404040"/>
      <w:sz w:val="20"/>
    </w:rPr>
  </w:style>
  <w:style w:styleId="Style_127" w:type="table">
    <w:name w:val="List Table 1 Light - Accent 1"/>
    <w:basedOn w:val="Style_3"/>
    <w:pPr>
      <w:spacing w:after="0" w:line="240" w:lineRule="auto"/>
      <w:ind/>
    </w:pPr>
  </w:style>
  <w:style w:styleId="Style_128" w:type="table">
    <w:name w:val="List Table 2 - Accent 2"/>
    <w:basedOn w:val="Style_3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29" w:type="table">
    <w:name w:val="List Table 5 Dark - Accent 3"/>
    <w:basedOn w:val="Style_3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30" w:type="table">
    <w:name w:val="Plain Table 4"/>
    <w:basedOn w:val="Style_3"/>
    <w:pPr>
      <w:spacing w:after="0" w:line="240" w:lineRule="auto"/>
      <w:ind/>
    </w:pPr>
  </w:style>
  <w:style w:styleId="Style_131" w:type="table">
    <w:name w:val="Grid Table 3 - Accent 6"/>
    <w:basedOn w:val="Style_3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32" w:type="table">
    <w:name w:val="Grid Table 3 - Accent 4"/>
    <w:basedOn w:val="Style_3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3" w:type="table">
    <w:name w:val="Grid Table 3"/>
    <w:basedOn w:val="Style_3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34" w:type="table">
    <w:name w:val="Bordered - Accent 2"/>
    <w:basedOn w:val="Style_3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5" w:type="table">
    <w:name w:val="Bordered &amp; Lined - Accent 5"/>
    <w:basedOn w:val="Style_3"/>
    <w:pPr>
      <w:spacing w:after="0" w:line="240" w:lineRule="auto"/>
      <w:ind/>
    </w:pPr>
    <w:rPr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36" w:type="table">
    <w:name w:val="List Table 6 Colorful - Accent 4"/>
    <w:basedOn w:val="Style_3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37" w:type="table">
    <w:name w:val="List Table 6 Colorful - Accent 3"/>
    <w:basedOn w:val="Style_3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38" w:type="table">
    <w:name w:val="List Table 1 Light"/>
    <w:basedOn w:val="Style_3"/>
    <w:pPr>
      <w:spacing w:after="0" w:line="240" w:lineRule="auto"/>
      <w:ind/>
    </w:pPr>
  </w:style>
  <w:style w:styleId="Style_139" w:type="table">
    <w:name w:val="Grid Table 4 - Accent 2"/>
    <w:basedOn w:val="Style_3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40" w:type="table">
    <w:name w:val="Lined - Accent"/>
    <w:basedOn w:val="Style_3"/>
    <w:pPr>
      <w:spacing w:after="0" w:line="240" w:lineRule="auto"/>
      <w:ind/>
    </w:pPr>
    <w:rPr>
      <w:color w:val="404040"/>
      <w:sz w:val="20"/>
    </w:rPr>
  </w:style>
  <w:style w:styleId="Style_141" w:type="table">
    <w:name w:val="Grid Table 2 - Accent 2"/>
    <w:basedOn w:val="Style_3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2" w:type="table">
    <w:name w:val="List Table 7 Colorful - Accent 2"/>
    <w:basedOn w:val="Style_3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43" w:type="table">
    <w:name w:val="Grid Table 1 Light - Accent 2"/>
    <w:basedOn w:val="Style_3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4" w:type="table">
    <w:name w:val="List Table 7 Colorful - Accent 1"/>
    <w:basedOn w:val="Style_3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45" w:type="table">
    <w:name w:val="Bordered &amp; Lined - Accent 3"/>
    <w:basedOn w:val="Style_3"/>
    <w:pPr>
      <w:spacing w:after="0" w:line="240" w:lineRule="auto"/>
      <w:ind/>
    </w:pPr>
    <w:rPr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46" w:type="table">
    <w:name w:val="Bordered - Accent 1"/>
    <w:basedOn w:val="Style_3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7" w:type="table">
    <w:name w:val="Grid Table 2 - Accent 5"/>
    <w:basedOn w:val="Style_3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8" w:type="table">
    <w:name w:val="Grid Table 7 Colorful - Accent 1"/>
    <w:basedOn w:val="Style_3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9" w:type="table">
    <w:name w:val="List Table 7 Colorful - Accent 3"/>
    <w:basedOn w:val="Style_3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0" w:type="table">
    <w:name w:val="List Table 5 Dark - Accent 2"/>
    <w:basedOn w:val="Style_3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51" w:type="table">
    <w:name w:val="Plain Table 5"/>
    <w:basedOn w:val="Style_3"/>
    <w:pPr>
      <w:spacing w:after="0" w:line="240" w:lineRule="auto"/>
      <w:ind/>
    </w:pPr>
  </w:style>
  <w:style w:styleId="Style_152" w:type="table">
    <w:name w:val="List Table 6 Colorful - Accent 5"/>
    <w:basedOn w:val="Style_3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53" w:type="table">
    <w:name w:val="Bordered - Accent 5"/>
    <w:basedOn w:val="Style_3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4" w:type="table">
    <w:name w:val="Grid Table 5 Dark - Accent 2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5" w:type="table">
    <w:name w:val="Grid Table 7 Colorful"/>
    <w:basedOn w:val="Style_3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56" w:type="table">
    <w:name w:val="List Table 7 Colorful - Accent 6"/>
    <w:basedOn w:val="Style_3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57" w:type="table">
    <w:name w:val="List Table 2 - Accent 4"/>
    <w:basedOn w:val="Style_3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58" w:type="table">
    <w:name w:val="Grid Table 7 Colorful - Accent 5"/>
    <w:basedOn w:val="Style_3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9" w:type="table">
    <w:name w:val="List Table 1 Light - Accent 5"/>
    <w:basedOn w:val="Style_3"/>
    <w:pPr>
      <w:spacing w:after="0" w:line="240" w:lineRule="auto"/>
      <w:ind/>
    </w:pPr>
  </w:style>
  <w:style w:styleId="Style_160" w:type="table">
    <w:name w:val="Grid Table 2 - Accent 3"/>
    <w:basedOn w:val="Style_3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1" w:type="table">
    <w:name w:val="Grid Table 7 Colorful - Accent 2"/>
    <w:basedOn w:val="Style_3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2" w:type="table">
    <w:name w:val="Grid Table 5 Dark- Accent 1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3" w:type="table">
    <w:name w:val="Grid Table 2 - Accent 6"/>
    <w:basedOn w:val="Style_3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64" w:type="table">
    <w:name w:val="Grid Table 4 - Accent 3"/>
    <w:basedOn w:val="Style_3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65" w:type="table">
    <w:name w:val="Grid Table 5 Dark - Accent 6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6" w:type="table">
    <w:name w:val="Table Grid Light"/>
    <w:basedOn w:val="Style_3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2026-11-03T05:09:49Z</dcterms:modified>
</cp:coreProperties>
</file>